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notes.xml" ContentType="application/vnd.openxmlformats-officedocument.wordprocessingml.footnotes+xml"/>
  <Override PartName="/word/header7.xml" ContentType="application/vnd.openxmlformats-officedocument.wordprocessingml.header+xml"/>
  <Override PartName="/word/header1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endnotes.xml" ContentType="application/vnd.openxmlformats-officedocument.wordprocessingml.endnotes+xml"/>
  <Override PartName="/word/footer6.xml" ContentType="application/vnd.openxmlformats-officedocument.wordprocessingml.foot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7.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0C5247" w14:textId="77777777" w:rsidR="00AF794D" w:rsidRDefault="00361037">
      <w:pPr>
        <w:pStyle w:val="BodyText3"/>
        <w:rPr>
          <w:lang w:eastAsia="zh-CN"/>
        </w:rPr>
      </w:pPr>
      <w:bookmarkStart w:id="0" w:name="Annex1"/>
      <w:r>
        <w:rPr>
          <w:noProof/>
          <w:lang w:eastAsia="zh-CN"/>
        </w:rPr>
        <w:drawing>
          <wp:anchor distT="0" distB="0" distL="114300" distR="114300" simplePos="0" relativeHeight="251658240" behindDoc="1" locked="0" layoutInCell="1" allowOverlap="1" wp14:anchorId="269BC257" wp14:editId="407B3C2D">
            <wp:simplePos x="0" y="0"/>
            <wp:positionH relativeFrom="margin">
              <wp:posOffset>4996815</wp:posOffset>
            </wp:positionH>
            <wp:positionV relativeFrom="paragraph">
              <wp:posOffset>92710</wp:posOffset>
            </wp:positionV>
            <wp:extent cx="932180" cy="1075055"/>
            <wp:effectExtent l="0" t="0" r="1270" b="0"/>
            <wp:wrapTight wrapText="bothSides">
              <wp:wrapPolygon edited="0">
                <wp:start x="0" y="0"/>
                <wp:lineTo x="0" y="21051"/>
                <wp:lineTo x="21188" y="21051"/>
                <wp:lineTo x="21188"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descr="GEF-notag-lowres_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932180" cy="1075055"/>
                    </a:xfrm>
                    <a:prstGeom prst="rect">
                      <a:avLst/>
                    </a:prstGeom>
                    <a:noFill/>
                  </pic:spPr>
                </pic:pic>
              </a:graphicData>
            </a:graphic>
            <wp14:sizeRelH relativeFrom="margin">
              <wp14:pctWidth>0</wp14:pctWidth>
            </wp14:sizeRelH>
            <wp14:sizeRelV relativeFrom="margin">
              <wp14:pctHeight>0</wp14:pctHeight>
            </wp14:sizeRelV>
          </wp:anchor>
        </w:drawing>
      </w:r>
    </w:p>
    <w:p w14:paraId="2CBD20AC" w14:textId="77777777" w:rsidR="00AF794D" w:rsidRDefault="000243EC" w:rsidP="02E19946">
      <w:pPr>
        <w:spacing w:after="0"/>
        <w:ind w:left="2160" w:firstLine="720"/>
        <w:jc w:val="left"/>
        <w:rPr>
          <w:rFonts w:cs="Arial"/>
          <w:b/>
          <w:bCs/>
          <w:i/>
          <w:iCs/>
        </w:rPr>
      </w:pPr>
      <w:r>
        <w:rPr>
          <w:noProof/>
          <w:lang w:eastAsia="zh-CN"/>
        </w:rPr>
        <w:drawing>
          <wp:anchor distT="0" distB="0" distL="114300" distR="114300" simplePos="0" relativeHeight="251657216" behindDoc="0" locked="0" layoutInCell="1" allowOverlap="1" wp14:anchorId="52C06981" wp14:editId="3A9C6DEE">
            <wp:simplePos x="0" y="0"/>
            <wp:positionH relativeFrom="margin">
              <wp:posOffset>0</wp:posOffset>
            </wp:positionH>
            <wp:positionV relativeFrom="paragraph">
              <wp:posOffset>-1905</wp:posOffset>
            </wp:positionV>
            <wp:extent cx="647065" cy="1380490"/>
            <wp:effectExtent l="0" t="0" r="0" b="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47065" cy="1380490"/>
                    </a:xfrm>
                    <a:prstGeom prst="rect">
                      <a:avLst/>
                    </a:prstGeom>
                    <a:noFill/>
                  </pic:spPr>
                </pic:pic>
              </a:graphicData>
            </a:graphic>
          </wp:anchor>
        </w:drawing>
      </w:r>
      <w:bookmarkEnd w:id="0"/>
      <w:r>
        <w:rPr>
          <w:rFonts w:ascii="STZhongsong" w:eastAsia="STZhongsong" w:hAnsi="STZhongsong"/>
          <w:sz w:val="40"/>
          <w:szCs w:val="40"/>
          <w:lang w:eastAsia="zh-CN"/>
        </w:rPr>
        <w:t xml:space="preserve">      </w:t>
      </w:r>
      <w:r>
        <w:rPr>
          <w:rFonts w:ascii="STZhongsong" w:eastAsia="STZhongsong" w:hAnsi="STZhongsong"/>
          <w:noProof/>
          <w:sz w:val="40"/>
          <w:szCs w:val="40"/>
          <w:lang w:eastAsia="zh-CN"/>
        </w:rPr>
        <w:drawing>
          <wp:inline distT="0" distB="0" distL="0" distR="0" wp14:anchorId="1E3204CD" wp14:editId="7FEEEEEE">
            <wp:extent cx="927735" cy="955040"/>
            <wp:effectExtent l="0" t="0" r="5715"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cstate="print">
                      <a:extLst>
                        <a:ext uri="{28A0092B-C50C-407E-A947-70E740481C1C}">
                          <a14:useLocalDpi xmlns:a14="http://schemas.microsoft.com/office/drawing/2010/main" val="0"/>
                        </a:ext>
                      </a:extLst>
                    </a:blip>
                    <a:srcRect l="13006" t="9261" r="13057" b="14626"/>
                    <a:stretch>
                      <a:fillRect/>
                    </a:stretch>
                  </pic:blipFill>
                  <pic:spPr>
                    <a:xfrm>
                      <a:off x="0" y="0"/>
                      <a:ext cx="927735" cy="955040"/>
                    </a:xfrm>
                    <a:prstGeom prst="rect">
                      <a:avLst/>
                    </a:prstGeom>
                  </pic:spPr>
                </pic:pic>
              </a:graphicData>
            </a:graphic>
          </wp:inline>
        </w:drawing>
      </w:r>
    </w:p>
    <w:p w14:paraId="6E9B26C5" w14:textId="77777777" w:rsidR="00AF794D" w:rsidRDefault="00AF794D">
      <w:pPr>
        <w:spacing w:after="240"/>
        <w:jc w:val="center"/>
        <w:rPr>
          <w:rFonts w:cs="Arial"/>
          <w:b/>
          <w:szCs w:val="22"/>
        </w:rPr>
      </w:pPr>
    </w:p>
    <w:p w14:paraId="512B4DEC" w14:textId="77777777" w:rsidR="00361037" w:rsidRDefault="00361037">
      <w:pPr>
        <w:spacing w:after="240"/>
        <w:jc w:val="center"/>
        <w:rPr>
          <w:rFonts w:cs="Arial"/>
          <w:b/>
          <w:szCs w:val="22"/>
        </w:rPr>
      </w:pPr>
    </w:p>
    <w:p w14:paraId="05594868" w14:textId="77777777" w:rsidR="00AF794D" w:rsidRDefault="000243EC">
      <w:pPr>
        <w:spacing w:after="240"/>
        <w:jc w:val="center"/>
        <w:rPr>
          <w:rFonts w:cs="Arial"/>
          <w:b/>
          <w:szCs w:val="22"/>
        </w:rPr>
      </w:pPr>
      <w:r>
        <w:rPr>
          <w:rFonts w:cs="Arial"/>
          <w:b/>
          <w:szCs w:val="22"/>
        </w:rPr>
        <w:t xml:space="preserve">United Nations Development </w:t>
      </w:r>
      <w:proofErr w:type="spellStart"/>
      <w:r>
        <w:rPr>
          <w:rFonts w:cs="Arial"/>
          <w:b/>
          <w:szCs w:val="22"/>
        </w:rPr>
        <w:t>Programme</w:t>
      </w:r>
      <w:proofErr w:type="spellEnd"/>
    </w:p>
    <w:p w14:paraId="4D3B5FF3" w14:textId="77777777" w:rsidR="00AF794D" w:rsidRDefault="000243EC">
      <w:pPr>
        <w:spacing w:after="0"/>
        <w:jc w:val="center"/>
        <w:rPr>
          <w:rFonts w:cs="Arial"/>
          <w:b/>
          <w:szCs w:val="22"/>
        </w:rPr>
      </w:pPr>
      <w:r>
        <w:rPr>
          <w:rFonts w:cs="Arial"/>
          <w:b/>
          <w:szCs w:val="22"/>
        </w:rPr>
        <w:t>Project Document for projects</w:t>
      </w:r>
    </w:p>
    <w:p w14:paraId="79DCC085" w14:textId="77777777" w:rsidR="00AF794D" w:rsidRDefault="000243EC">
      <w:pPr>
        <w:spacing w:after="0"/>
        <w:jc w:val="center"/>
        <w:rPr>
          <w:rFonts w:cs="Arial"/>
          <w:b/>
          <w:szCs w:val="22"/>
        </w:rPr>
      </w:pPr>
      <w:r>
        <w:rPr>
          <w:rFonts w:cs="Arial"/>
          <w:b/>
          <w:szCs w:val="22"/>
        </w:rPr>
        <w:t>financed by the various GEF Trust Funds</w:t>
      </w:r>
    </w:p>
    <w:p w14:paraId="24D2A6F4" w14:textId="77777777" w:rsidR="00AF794D" w:rsidRDefault="00AF794D">
      <w:pPr>
        <w:spacing w:after="0"/>
        <w:jc w:val="left"/>
        <w:rPr>
          <w:rFonts w:cs="Arial"/>
          <w:b/>
          <w:i/>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177"/>
        <w:gridCol w:w="3423"/>
      </w:tblGrid>
      <w:tr w:rsidR="00AF794D" w14:paraId="1690BD16" w14:textId="77777777" w:rsidTr="570555C7">
        <w:trPr>
          <w:trHeight w:val="548"/>
        </w:trPr>
        <w:tc>
          <w:tcPr>
            <w:tcW w:w="9355" w:type="dxa"/>
            <w:gridSpan w:val="6"/>
            <w:shd w:val="clear" w:color="auto" w:fill="auto"/>
          </w:tcPr>
          <w:p w14:paraId="405BA333" w14:textId="77777777" w:rsidR="00AF794D" w:rsidRDefault="000243EC">
            <w:pPr>
              <w:spacing w:after="240"/>
              <w:jc w:val="left"/>
              <w:rPr>
                <w:rFonts w:cs="Arial"/>
                <w:b/>
                <w:kern w:val="2"/>
                <w:szCs w:val="20"/>
              </w:rPr>
            </w:pPr>
            <w:r>
              <w:rPr>
                <w:rFonts w:cs="Arial"/>
                <w:b/>
                <w:kern w:val="2"/>
                <w:szCs w:val="20"/>
              </w:rPr>
              <w:t xml:space="preserve">Project title: </w:t>
            </w:r>
            <w:r>
              <w:rPr>
                <w:kern w:val="2"/>
                <w:szCs w:val="20"/>
              </w:rPr>
              <w:t>Demonstration of phase-out of mercury-containing medical thermometers and sphygmomanometers and promoting the application of mercury-free alternatives in medical facilities in China</w:t>
            </w:r>
          </w:p>
        </w:tc>
      </w:tr>
      <w:tr w:rsidR="00AF794D" w14:paraId="1AE7D973" w14:textId="77777777" w:rsidTr="570555C7">
        <w:trPr>
          <w:trHeight w:val="1187"/>
        </w:trPr>
        <w:tc>
          <w:tcPr>
            <w:tcW w:w="2509" w:type="dxa"/>
            <w:shd w:val="clear" w:color="auto" w:fill="auto"/>
          </w:tcPr>
          <w:p w14:paraId="49B2BB80" w14:textId="77777777" w:rsidR="00AF794D" w:rsidRDefault="000243EC">
            <w:pPr>
              <w:spacing w:after="240"/>
              <w:jc w:val="left"/>
              <w:rPr>
                <w:rFonts w:cs="Arial"/>
                <w:b/>
                <w:kern w:val="2"/>
                <w:szCs w:val="20"/>
                <w:lang w:eastAsia="zh-CN"/>
              </w:rPr>
            </w:pPr>
            <w:r>
              <w:rPr>
                <w:rFonts w:cs="Arial"/>
                <w:b/>
                <w:kern w:val="2"/>
                <w:szCs w:val="20"/>
              </w:rPr>
              <w:t>Country(</w:t>
            </w:r>
            <w:proofErr w:type="spellStart"/>
            <w:r>
              <w:rPr>
                <w:rFonts w:cs="Arial"/>
                <w:b/>
                <w:kern w:val="2"/>
                <w:szCs w:val="20"/>
              </w:rPr>
              <w:t>ies</w:t>
            </w:r>
            <w:proofErr w:type="spellEnd"/>
            <w:r>
              <w:rPr>
                <w:rFonts w:cs="Arial"/>
                <w:b/>
                <w:kern w:val="2"/>
                <w:szCs w:val="20"/>
              </w:rPr>
              <w:t xml:space="preserve">):  </w:t>
            </w:r>
            <w:r>
              <w:rPr>
                <w:rFonts w:cs="Arial" w:hint="eastAsia"/>
                <w:bCs/>
                <w:kern w:val="2"/>
                <w:szCs w:val="20"/>
                <w:lang w:eastAsia="zh-CN"/>
              </w:rPr>
              <w:t>China</w:t>
            </w:r>
          </w:p>
        </w:tc>
        <w:tc>
          <w:tcPr>
            <w:tcW w:w="3423" w:type="dxa"/>
            <w:gridSpan w:val="4"/>
            <w:shd w:val="clear" w:color="auto" w:fill="auto"/>
          </w:tcPr>
          <w:p w14:paraId="68CFF46A" w14:textId="72CB0E75" w:rsidR="00AF794D" w:rsidRDefault="000243EC">
            <w:pPr>
              <w:spacing w:after="0"/>
              <w:jc w:val="left"/>
              <w:rPr>
                <w:rStyle w:val="Hyperlink"/>
                <w:rFonts w:cs="Arial"/>
                <w:i/>
                <w:color w:val="auto"/>
                <w:kern w:val="2"/>
                <w:szCs w:val="20"/>
                <w:highlight w:val="yellow"/>
              </w:rPr>
            </w:pPr>
            <w:r>
              <w:rPr>
                <w:rFonts w:cs="Arial"/>
                <w:b/>
                <w:kern w:val="2"/>
                <w:szCs w:val="20"/>
              </w:rPr>
              <w:t xml:space="preserve">Implementing Partner (GEF Executing Entity): </w:t>
            </w:r>
            <w:r>
              <w:rPr>
                <w:rFonts w:cs="Arial"/>
                <w:kern w:val="2"/>
                <w:szCs w:val="20"/>
              </w:rPr>
              <w:t xml:space="preserve">Foreign Environmental Cooperation Center </w:t>
            </w:r>
            <w:r>
              <w:rPr>
                <w:rFonts w:cs="Arial"/>
                <w:kern w:val="2"/>
                <w:szCs w:val="20"/>
                <w:lang w:eastAsia="zh-CN"/>
              </w:rPr>
              <w:t>(FECO)</w:t>
            </w:r>
            <w:r>
              <w:rPr>
                <w:rFonts w:cs="Arial"/>
                <w:kern w:val="2"/>
                <w:szCs w:val="20"/>
              </w:rPr>
              <w:t>, Ministry of Ecology and Enviro</w:t>
            </w:r>
            <w:r>
              <w:rPr>
                <w:rFonts w:cs="Arial"/>
                <w:kern w:val="2"/>
                <w:szCs w:val="20"/>
                <w:lang w:eastAsia="zh-CN"/>
              </w:rPr>
              <w:t>n</w:t>
            </w:r>
            <w:r>
              <w:rPr>
                <w:rFonts w:cs="Arial"/>
                <w:kern w:val="2"/>
                <w:szCs w:val="20"/>
              </w:rPr>
              <w:t>ment</w:t>
            </w:r>
            <w:r>
              <w:rPr>
                <w:rFonts w:cs="Arial"/>
                <w:kern w:val="2"/>
                <w:szCs w:val="20"/>
                <w:lang w:eastAsia="zh-CN"/>
              </w:rPr>
              <w:t xml:space="preserve"> (MEE)</w:t>
            </w:r>
          </w:p>
        </w:tc>
        <w:tc>
          <w:tcPr>
            <w:tcW w:w="3423" w:type="dxa"/>
            <w:shd w:val="clear" w:color="auto" w:fill="auto"/>
          </w:tcPr>
          <w:p w14:paraId="0CE07B53" w14:textId="77777777" w:rsidR="00AF794D" w:rsidRDefault="000243EC">
            <w:pPr>
              <w:spacing w:after="240"/>
              <w:jc w:val="left"/>
              <w:rPr>
                <w:rFonts w:cs="Arial"/>
                <w:i/>
                <w:kern w:val="2"/>
                <w:szCs w:val="20"/>
              </w:rPr>
            </w:pPr>
            <w:r>
              <w:rPr>
                <w:rFonts w:cs="Arial"/>
                <w:b/>
                <w:kern w:val="2"/>
                <w:szCs w:val="20"/>
              </w:rPr>
              <w:t>Execution Modality</w:t>
            </w:r>
            <w:r>
              <w:rPr>
                <w:rFonts w:cs="Arial"/>
                <w:i/>
                <w:kern w:val="2"/>
                <w:szCs w:val="20"/>
              </w:rPr>
              <w:t>:</w:t>
            </w:r>
            <w:r>
              <w:rPr>
                <w:rFonts w:cs="Arial" w:hint="eastAsia"/>
                <w:i/>
                <w:kern w:val="2"/>
                <w:szCs w:val="20"/>
                <w:lang w:eastAsia="zh-CN"/>
              </w:rPr>
              <w:t xml:space="preserve"> </w:t>
            </w:r>
            <w:r>
              <w:rPr>
                <w:rFonts w:cs="Arial"/>
                <w:kern w:val="2"/>
                <w:szCs w:val="20"/>
                <w:lang w:eastAsia="zh-CN"/>
              </w:rPr>
              <w:t>National Implementation Modality (</w:t>
            </w:r>
            <w:r>
              <w:rPr>
                <w:rFonts w:cs="Arial"/>
                <w:kern w:val="2"/>
                <w:szCs w:val="20"/>
              </w:rPr>
              <w:t>NIM)</w:t>
            </w:r>
          </w:p>
        </w:tc>
      </w:tr>
      <w:tr w:rsidR="00AF794D" w14:paraId="4C15A332" w14:textId="77777777" w:rsidTr="570555C7">
        <w:tc>
          <w:tcPr>
            <w:tcW w:w="9355" w:type="dxa"/>
            <w:gridSpan w:val="6"/>
            <w:shd w:val="clear" w:color="auto" w:fill="auto"/>
          </w:tcPr>
          <w:p w14:paraId="4B8DD064" w14:textId="77777777" w:rsidR="00AF794D" w:rsidRDefault="000243EC" w:rsidP="00052B41">
            <w:pPr>
              <w:spacing w:after="120"/>
              <w:jc w:val="left"/>
              <w:rPr>
                <w:szCs w:val="20"/>
              </w:rPr>
            </w:pPr>
            <w:r>
              <w:rPr>
                <w:rFonts w:cs="Arial"/>
                <w:b/>
                <w:kern w:val="2"/>
                <w:szCs w:val="20"/>
              </w:rPr>
              <w:t>Contributing Outcome (UNDAF/CPD, RPD, GPD)</w:t>
            </w:r>
            <w:r>
              <w:rPr>
                <w:rFonts w:cs="Arial"/>
                <w:i/>
                <w:kern w:val="2"/>
                <w:szCs w:val="20"/>
              </w:rPr>
              <w:t xml:space="preserve">: </w:t>
            </w:r>
            <w:r>
              <w:rPr>
                <w:szCs w:val="20"/>
              </w:rPr>
              <w:t>U</w:t>
            </w:r>
            <w:r w:rsidR="00052B41">
              <w:rPr>
                <w:szCs w:val="20"/>
              </w:rPr>
              <w:t xml:space="preserve">nited </w:t>
            </w:r>
            <w:r>
              <w:rPr>
                <w:szCs w:val="20"/>
              </w:rPr>
              <w:t>N</w:t>
            </w:r>
            <w:r w:rsidR="00052B41">
              <w:rPr>
                <w:szCs w:val="20"/>
              </w:rPr>
              <w:t>ations Sustainable</w:t>
            </w:r>
            <w:r>
              <w:rPr>
                <w:szCs w:val="20"/>
              </w:rPr>
              <w:t xml:space="preserve"> Development </w:t>
            </w:r>
            <w:r w:rsidR="00052B41">
              <w:rPr>
                <w:szCs w:val="20"/>
              </w:rPr>
              <w:t>Cooperation</w:t>
            </w:r>
            <w:r>
              <w:rPr>
                <w:szCs w:val="20"/>
              </w:rPr>
              <w:t xml:space="preserve"> Framework (20</w:t>
            </w:r>
            <w:r w:rsidR="0025014B">
              <w:rPr>
                <w:szCs w:val="20"/>
              </w:rPr>
              <w:t>2</w:t>
            </w:r>
            <w:r>
              <w:rPr>
                <w:szCs w:val="20"/>
              </w:rPr>
              <w:t>1-202</w:t>
            </w:r>
            <w:r w:rsidR="0025014B">
              <w:rPr>
                <w:szCs w:val="20"/>
              </w:rPr>
              <w:t>5</w:t>
            </w:r>
            <w:r>
              <w:rPr>
                <w:szCs w:val="20"/>
              </w:rPr>
              <w:t xml:space="preserve">): </w:t>
            </w:r>
            <w:r w:rsidR="00052B41">
              <w:rPr>
                <w:szCs w:val="20"/>
              </w:rPr>
              <w:t>Outcome 3: People</w:t>
            </w:r>
            <w:r w:rsidR="0025014B">
              <w:rPr>
                <w:szCs w:val="20"/>
              </w:rPr>
              <w:t xml:space="preserve"> in China and the region benefit from a healthier and more resilient environment</w:t>
            </w:r>
            <w:r w:rsidR="00052B41">
              <w:rPr>
                <w:szCs w:val="20"/>
              </w:rPr>
              <w:t>.</w:t>
            </w:r>
          </w:p>
          <w:p w14:paraId="1A806E56" w14:textId="77777777" w:rsidR="00052B41" w:rsidRDefault="00052B41" w:rsidP="00052B41">
            <w:pPr>
              <w:spacing w:after="120"/>
              <w:jc w:val="left"/>
              <w:rPr>
                <w:rFonts w:cs="Arial"/>
                <w:b/>
                <w:kern w:val="2"/>
                <w:szCs w:val="20"/>
              </w:rPr>
            </w:pPr>
            <w:r>
              <w:rPr>
                <w:szCs w:val="20"/>
              </w:rPr>
              <w:t xml:space="preserve">UNDP Country </w:t>
            </w:r>
            <w:proofErr w:type="spellStart"/>
            <w:r>
              <w:rPr>
                <w:szCs w:val="20"/>
              </w:rPr>
              <w:t>Programme</w:t>
            </w:r>
            <w:proofErr w:type="spellEnd"/>
            <w:r>
              <w:rPr>
                <w:szCs w:val="20"/>
              </w:rPr>
              <w:t xml:space="preserve"> Document for China (2021-2025), Pillar 2 (A healthier planet and resilient environment, Output 2.1: Adaptive policies developed at target level (subnational), financed and applied for nature-based systems to align with multilateral agreements and transboundary platforms.</w:t>
            </w:r>
          </w:p>
        </w:tc>
      </w:tr>
      <w:tr w:rsidR="00AF794D" w14:paraId="219EB81A" w14:textId="77777777" w:rsidTr="570555C7">
        <w:trPr>
          <w:trHeight w:val="701"/>
        </w:trPr>
        <w:tc>
          <w:tcPr>
            <w:tcW w:w="4585" w:type="dxa"/>
            <w:gridSpan w:val="3"/>
            <w:shd w:val="clear" w:color="auto" w:fill="auto"/>
          </w:tcPr>
          <w:p w14:paraId="752299B7" w14:textId="77777777" w:rsidR="00AF794D" w:rsidRDefault="000243EC">
            <w:pPr>
              <w:spacing w:after="240"/>
              <w:jc w:val="left"/>
              <w:rPr>
                <w:rFonts w:cs="Arial"/>
                <w:i/>
                <w:kern w:val="2"/>
                <w:szCs w:val="20"/>
              </w:rPr>
            </w:pPr>
            <w:r>
              <w:rPr>
                <w:rFonts w:cs="Arial"/>
                <w:b/>
                <w:kern w:val="2"/>
                <w:szCs w:val="20"/>
              </w:rPr>
              <w:t xml:space="preserve">UNDP Social and Environmental Screening Category:  </w:t>
            </w:r>
            <w:r>
              <w:rPr>
                <w:bCs/>
                <w:szCs w:val="20"/>
              </w:rPr>
              <w:t>Moderate</w:t>
            </w:r>
          </w:p>
        </w:tc>
        <w:tc>
          <w:tcPr>
            <w:tcW w:w="4770" w:type="dxa"/>
            <w:gridSpan w:val="3"/>
            <w:shd w:val="clear" w:color="auto" w:fill="auto"/>
          </w:tcPr>
          <w:p w14:paraId="4B6FF88B" w14:textId="77777777" w:rsidR="00AF794D" w:rsidRDefault="000243EC">
            <w:pPr>
              <w:spacing w:after="240"/>
              <w:jc w:val="left"/>
              <w:rPr>
                <w:i/>
                <w:kern w:val="2"/>
                <w:szCs w:val="20"/>
              </w:rPr>
            </w:pPr>
            <w:r>
              <w:rPr>
                <w:rFonts w:cs="Arial"/>
                <w:b/>
                <w:kern w:val="2"/>
                <w:szCs w:val="20"/>
              </w:rPr>
              <w:t xml:space="preserve">UNDP Gender Marker: </w:t>
            </w:r>
            <w:r w:rsidR="00361037">
              <w:rPr>
                <w:rFonts w:cs="Arial"/>
                <w:b/>
                <w:kern w:val="2"/>
                <w:szCs w:val="20"/>
              </w:rPr>
              <w:br/>
            </w:r>
            <w:r>
              <w:rPr>
                <w:bCs/>
                <w:szCs w:val="20"/>
              </w:rPr>
              <w:t>GEN2</w:t>
            </w:r>
          </w:p>
        </w:tc>
      </w:tr>
      <w:tr w:rsidR="00AF794D" w14:paraId="1778C4C2" w14:textId="77777777" w:rsidTr="570555C7">
        <w:tc>
          <w:tcPr>
            <w:tcW w:w="4585" w:type="dxa"/>
            <w:gridSpan w:val="3"/>
            <w:shd w:val="clear" w:color="auto" w:fill="auto"/>
          </w:tcPr>
          <w:p w14:paraId="61097B7C" w14:textId="77777777" w:rsidR="00AF794D" w:rsidRDefault="000243EC">
            <w:pPr>
              <w:spacing w:after="240"/>
              <w:jc w:val="left"/>
              <w:rPr>
                <w:rFonts w:cs="Arial"/>
                <w:kern w:val="2"/>
                <w:szCs w:val="20"/>
                <w:lang w:eastAsia="zh-CN"/>
              </w:rPr>
            </w:pPr>
            <w:r>
              <w:rPr>
                <w:rFonts w:cs="Arial"/>
                <w:b/>
                <w:kern w:val="2"/>
                <w:szCs w:val="20"/>
              </w:rPr>
              <w:t xml:space="preserve">Atlas </w:t>
            </w:r>
            <w:r>
              <w:rPr>
                <w:rFonts w:cs="Arial"/>
                <w:b/>
                <w:kern w:val="2"/>
                <w:szCs w:val="20"/>
                <w:lang w:eastAsia="zh-CN"/>
              </w:rPr>
              <w:t>Award ID</w:t>
            </w:r>
            <w:r>
              <w:rPr>
                <w:rFonts w:cs="Arial"/>
                <w:b/>
                <w:kern w:val="2"/>
                <w:szCs w:val="20"/>
              </w:rPr>
              <w:t xml:space="preserve">:  </w:t>
            </w:r>
            <w:r>
              <w:rPr>
                <w:szCs w:val="20"/>
              </w:rPr>
              <w:t>0012</w:t>
            </w:r>
            <w:r w:rsidR="00613258">
              <w:rPr>
                <w:szCs w:val="20"/>
              </w:rPr>
              <w:t>0057</w:t>
            </w:r>
          </w:p>
        </w:tc>
        <w:tc>
          <w:tcPr>
            <w:tcW w:w="4770" w:type="dxa"/>
            <w:gridSpan w:val="3"/>
            <w:shd w:val="clear" w:color="auto" w:fill="auto"/>
          </w:tcPr>
          <w:p w14:paraId="43D32D2C" w14:textId="77777777" w:rsidR="00AF794D" w:rsidRDefault="000243EC">
            <w:pPr>
              <w:spacing w:after="0"/>
              <w:jc w:val="left"/>
              <w:rPr>
                <w:rFonts w:cs="Arial"/>
                <w:b/>
                <w:kern w:val="2"/>
                <w:szCs w:val="20"/>
              </w:rPr>
            </w:pPr>
            <w:r>
              <w:rPr>
                <w:rFonts w:cs="Arial"/>
                <w:b/>
                <w:kern w:val="2"/>
                <w:szCs w:val="20"/>
              </w:rPr>
              <w:t>Atlas Project/O</w:t>
            </w:r>
            <w:r>
              <w:rPr>
                <w:rFonts w:cs="Arial"/>
                <w:b/>
                <w:kern w:val="2"/>
                <w:szCs w:val="20"/>
                <w:lang w:eastAsia="zh-CN"/>
              </w:rPr>
              <w:t>utput ID</w:t>
            </w:r>
            <w:r>
              <w:rPr>
                <w:rFonts w:cs="Arial"/>
                <w:b/>
                <w:kern w:val="2"/>
                <w:szCs w:val="20"/>
              </w:rPr>
              <w:t xml:space="preserve">:  </w:t>
            </w:r>
            <w:r>
              <w:rPr>
                <w:szCs w:val="20"/>
                <w:lang w:eastAsia="zh-CN"/>
              </w:rPr>
              <w:t>0011</w:t>
            </w:r>
            <w:r w:rsidR="00613258">
              <w:rPr>
                <w:szCs w:val="20"/>
                <w:lang w:eastAsia="zh-CN"/>
              </w:rPr>
              <w:t>6374</w:t>
            </w:r>
          </w:p>
        </w:tc>
      </w:tr>
      <w:tr w:rsidR="00AF794D" w14:paraId="2EC1A94C" w14:textId="77777777" w:rsidTr="570555C7">
        <w:tc>
          <w:tcPr>
            <w:tcW w:w="4585" w:type="dxa"/>
            <w:gridSpan w:val="3"/>
            <w:shd w:val="clear" w:color="auto" w:fill="auto"/>
          </w:tcPr>
          <w:p w14:paraId="0F20FCCE" w14:textId="77777777" w:rsidR="00AF794D" w:rsidRDefault="000243EC">
            <w:pPr>
              <w:spacing w:after="240"/>
              <w:jc w:val="left"/>
              <w:rPr>
                <w:rFonts w:cs="Arial"/>
                <w:b/>
                <w:kern w:val="2"/>
                <w:szCs w:val="20"/>
              </w:rPr>
            </w:pPr>
            <w:r>
              <w:rPr>
                <w:rFonts w:cs="Arial"/>
                <w:b/>
                <w:kern w:val="2"/>
                <w:szCs w:val="20"/>
              </w:rPr>
              <w:t xml:space="preserve">UNDP-GEF PIMS ID number:  </w:t>
            </w:r>
            <w:r>
              <w:rPr>
                <w:szCs w:val="20"/>
              </w:rPr>
              <w:t>6279</w:t>
            </w:r>
          </w:p>
        </w:tc>
        <w:tc>
          <w:tcPr>
            <w:tcW w:w="4770" w:type="dxa"/>
            <w:gridSpan w:val="3"/>
            <w:shd w:val="clear" w:color="auto" w:fill="auto"/>
          </w:tcPr>
          <w:p w14:paraId="7F8F1265" w14:textId="77777777" w:rsidR="00AF794D" w:rsidRDefault="000243EC">
            <w:pPr>
              <w:spacing w:after="240"/>
              <w:jc w:val="left"/>
              <w:rPr>
                <w:rFonts w:cs="Arial"/>
                <w:b/>
                <w:kern w:val="2"/>
                <w:szCs w:val="20"/>
              </w:rPr>
            </w:pPr>
            <w:r>
              <w:rPr>
                <w:rFonts w:cs="Arial"/>
                <w:b/>
                <w:kern w:val="2"/>
                <w:szCs w:val="20"/>
              </w:rPr>
              <w:t xml:space="preserve">GEF Project ID number: </w:t>
            </w:r>
            <w:r>
              <w:rPr>
                <w:rFonts w:cs="Arial"/>
                <w:bCs/>
                <w:iCs/>
                <w:kern w:val="2"/>
                <w:szCs w:val="20"/>
              </w:rPr>
              <w:t>10349</w:t>
            </w:r>
          </w:p>
        </w:tc>
      </w:tr>
      <w:tr w:rsidR="00AF794D" w14:paraId="533462CB" w14:textId="77777777" w:rsidTr="570555C7">
        <w:trPr>
          <w:trHeight w:val="350"/>
        </w:trPr>
        <w:tc>
          <w:tcPr>
            <w:tcW w:w="9355" w:type="dxa"/>
            <w:gridSpan w:val="6"/>
            <w:shd w:val="clear" w:color="auto" w:fill="auto"/>
          </w:tcPr>
          <w:p w14:paraId="5688A525" w14:textId="1B0724B6" w:rsidR="00AF794D" w:rsidRDefault="000243EC">
            <w:pPr>
              <w:spacing w:after="240"/>
              <w:jc w:val="left"/>
              <w:rPr>
                <w:rFonts w:cs="Arial"/>
                <w:b/>
                <w:kern w:val="2"/>
                <w:szCs w:val="20"/>
              </w:rPr>
            </w:pPr>
            <w:r>
              <w:rPr>
                <w:rFonts w:cs="Arial"/>
                <w:b/>
                <w:kern w:val="2"/>
                <w:szCs w:val="20"/>
              </w:rPr>
              <w:t xml:space="preserve">LPAC meeting date: </w:t>
            </w:r>
            <w:r w:rsidRPr="0087710F">
              <w:rPr>
                <w:rFonts w:cs="Arial"/>
                <w:i/>
                <w:kern w:val="2"/>
                <w:szCs w:val="20"/>
                <w:highlight w:val="yellow"/>
              </w:rPr>
              <w:t>Before 19 December 2021</w:t>
            </w:r>
          </w:p>
        </w:tc>
      </w:tr>
      <w:tr w:rsidR="00AF794D" w14:paraId="05468726" w14:textId="77777777" w:rsidTr="570555C7">
        <w:trPr>
          <w:trHeight w:val="350"/>
        </w:trPr>
        <w:tc>
          <w:tcPr>
            <w:tcW w:w="9355" w:type="dxa"/>
            <w:gridSpan w:val="6"/>
            <w:shd w:val="clear" w:color="auto" w:fill="auto"/>
          </w:tcPr>
          <w:p w14:paraId="1BBEE43C" w14:textId="77777777" w:rsidR="00AF794D" w:rsidRPr="00361037" w:rsidRDefault="000243EC">
            <w:pPr>
              <w:spacing w:after="240"/>
              <w:jc w:val="left"/>
              <w:rPr>
                <w:rFonts w:cs="Arial"/>
                <w:szCs w:val="20"/>
              </w:rPr>
            </w:pPr>
            <w:r>
              <w:rPr>
                <w:rFonts w:cs="Arial"/>
                <w:b/>
                <w:kern w:val="2"/>
                <w:szCs w:val="20"/>
              </w:rPr>
              <w:t xml:space="preserve">Last possible date to submit to GEF: </w:t>
            </w:r>
            <w:r>
              <w:rPr>
                <w:rFonts w:cs="Arial"/>
                <w:szCs w:val="20"/>
              </w:rPr>
              <w:t>19 June 2021</w:t>
            </w:r>
          </w:p>
        </w:tc>
      </w:tr>
      <w:tr w:rsidR="00AF794D" w14:paraId="1CB2361B" w14:textId="77777777" w:rsidTr="570555C7">
        <w:trPr>
          <w:trHeight w:val="350"/>
        </w:trPr>
        <w:tc>
          <w:tcPr>
            <w:tcW w:w="9355" w:type="dxa"/>
            <w:gridSpan w:val="6"/>
            <w:shd w:val="clear" w:color="auto" w:fill="auto"/>
          </w:tcPr>
          <w:p w14:paraId="7DBB7CDD" w14:textId="77777777" w:rsidR="00AF794D" w:rsidRPr="00361037" w:rsidRDefault="000243EC">
            <w:pPr>
              <w:spacing w:after="240"/>
              <w:jc w:val="left"/>
              <w:rPr>
                <w:rFonts w:cs="Arial"/>
                <w:szCs w:val="20"/>
              </w:rPr>
            </w:pPr>
            <w:r>
              <w:rPr>
                <w:rFonts w:cs="Arial"/>
                <w:b/>
                <w:kern w:val="2"/>
                <w:szCs w:val="20"/>
              </w:rPr>
              <w:t>Latest possible CEO endorsement date:</w:t>
            </w:r>
            <w:r>
              <w:rPr>
                <w:rFonts w:cs="Arial"/>
                <w:szCs w:val="20"/>
              </w:rPr>
              <w:t xml:space="preserve"> 19 December 2021</w:t>
            </w:r>
          </w:p>
        </w:tc>
      </w:tr>
      <w:tr w:rsidR="00AF794D" w14:paraId="50010ED0" w14:textId="77777777" w:rsidTr="570555C7">
        <w:trPr>
          <w:trHeight w:val="350"/>
        </w:trPr>
        <w:tc>
          <w:tcPr>
            <w:tcW w:w="9355" w:type="dxa"/>
            <w:gridSpan w:val="6"/>
            <w:shd w:val="clear" w:color="auto" w:fill="auto"/>
          </w:tcPr>
          <w:p w14:paraId="7BD25B2F" w14:textId="77777777" w:rsidR="00AF794D" w:rsidRDefault="000243EC">
            <w:pPr>
              <w:spacing w:after="240"/>
              <w:jc w:val="left"/>
              <w:rPr>
                <w:rFonts w:cs="Arial"/>
                <w:b/>
                <w:kern w:val="2"/>
                <w:szCs w:val="20"/>
              </w:rPr>
            </w:pPr>
            <w:r>
              <w:rPr>
                <w:rFonts w:cs="Arial"/>
                <w:b/>
                <w:kern w:val="2"/>
                <w:szCs w:val="20"/>
              </w:rPr>
              <w:t xml:space="preserve">Project duration in months: </w:t>
            </w:r>
            <w:r>
              <w:rPr>
                <w:rFonts w:cs="Arial" w:hint="eastAsia"/>
                <w:kern w:val="2"/>
                <w:szCs w:val="20"/>
                <w:lang w:eastAsia="zh-CN"/>
              </w:rPr>
              <w:t>60 months</w:t>
            </w:r>
          </w:p>
        </w:tc>
      </w:tr>
      <w:tr w:rsidR="00AF794D" w:rsidRPr="0019272C" w14:paraId="23301BBF" w14:textId="77777777" w:rsidTr="570555C7">
        <w:trPr>
          <w:trHeight w:val="710"/>
        </w:trPr>
        <w:tc>
          <w:tcPr>
            <w:tcW w:w="4585" w:type="dxa"/>
            <w:gridSpan w:val="3"/>
            <w:shd w:val="clear" w:color="auto" w:fill="auto"/>
          </w:tcPr>
          <w:p w14:paraId="53A21B67" w14:textId="77777777" w:rsidR="00AF794D" w:rsidRPr="0019272C" w:rsidRDefault="000243EC">
            <w:pPr>
              <w:spacing w:after="240"/>
              <w:jc w:val="left"/>
              <w:rPr>
                <w:rFonts w:cs="Arial"/>
                <w:szCs w:val="20"/>
              </w:rPr>
            </w:pPr>
            <w:r w:rsidRPr="0019272C">
              <w:rPr>
                <w:rFonts w:cs="Arial"/>
                <w:b/>
                <w:kern w:val="2"/>
                <w:szCs w:val="20"/>
              </w:rPr>
              <w:t xml:space="preserve">Planned start date: </w:t>
            </w:r>
            <w:r w:rsidRPr="0019272C">
              <w:rPr>
                <w:rFonts w:cs="Arial"/>
                <w:szCs w:val="20"/>
              </w:rPr>
              <w:t>13 January 2022</w:t>
            </w:r>
          </w:p>
        </w:tc>
        <w:tc>
          <w:tcPr>
            <w:tcW w:w="4770" w:type="dxa"/>
            <w:gridSpan w:val="3"/>
            <w:shd w:val="clear" w:color="auto" w:fill="auto"/>
          </w:tcPr>
          <w:p w14:paraId="0D021018" w14:textId="77777777" w:rsidR="00AF794D" w:rsidRPr="0019272C" w:rsidRDefault="000243EC">
            <w:pPr>
              <w:spacing w:after="240"/>
              <w:jc w:val="left"/>
              <w:rPr>
                <w:rFonts w:cs="Arial"/>
                <w:szCs w:val="20"/>
              </w:rPr>
            </w:pPr>
            <w:r w:rsidRPr="0019272C">
              <w:rPr>
                <w:rFonts w:cs="Arial"/>
                <w:b/>
                <w:kern w:val="2"/>
                <w:szCs w:val="20"/>
              </w:rPr>
              <w:t xml:space="preserve">Planned end date:  </w:t>
            </w:r>
            <w:r w:rsidRPr="0019272C">
              <w:rPr>
                <w:rFonts w:cs="Arial"/>
                <w:szCs w:val="20"/>
              </w:rPr>
              <w:t>12 January 2027</w:t>
            </w:r>
          </w:p>
        </w:tc>
      </w:tr>
      <w:tr w:rsidR="00AF794D" w14:paraId="6F3135DA" w14:textId="77777777" w:rsidTr="00F0395E">
        <w:trPr>
          <w:trHeight w:val="710"/>
        </w:trPr>
        <w:tc>
          <w:tcPr>
            <w:tcW w:w="4585" w:type="dxa"/>
            <w:gridSpan w:val="3"/>
            <w:shd w:val="clear" w:color="auto" w:fill="auto"/>
          </w:tcPr>
          <w:p w14:paraId="07A53C9E" w14:textId="77777777" w:rsidR="00361037" w:rsidRPr="0019272C" w:rsidRDefault="000243EC" w:rsidP="00F0395E">
            <w:pPr>
              <w:spacing w:after="120"/>
              <w:jc w:val="left"/>
              <w:rPr>
                <w:rFonts w:cs="Arial"/>
                <w:b/>
                <w:kern w:val="2"/>
                <w:szCs w:val="20"/>
              </w:rPr>
            </w:pPr>
            <w:r w:rsidRPr="0019272C">
              <w:rPr>
                <w:rFonts w:cs="Arial"/>
                <w:b/>
                <w:kern w:val="2"/>
                <w:szCs w:val="20"/>
              </w:rPr>
              <w:lastRenderedPageBreak/>
              <w:t xml:space="preserve">Expected date of Mid-Term Review: </w:t>
            </w:r>
          </w:p>
          <w:p w14:paraId="69131EC9" w14:textId="77777777" w:rsidR="00AF794D" w:rsidRPr="0019272C" w:rsidRDefault="000243EC" w:rsidP="00F0395E">
            <w:pPr>
              <w:spacing w:after="120" w:line="240" w:lineRule="auto"/>
              <w:jc w:val="left"/>
              <w:rPr>
                <w:rFonts w:cs="Arial"/>
                <w:szCs w:val="20"/>
              </w:rPr>
            </w:pPr>
            <w:r w:rsidRPr="0019272C">
              <w:rPr>
                <w:rFonts w:cs="Arial"/>
                <w:szCs w:val="20"/>
              </w:rPr>
              <w:t>19 December 2024</w:t>
            </w:r>
          </w:p>
        </w:tc>
        <w:tc>
          <w:tcPr>
            <w:tcW w:w="4770" w:type="dxa"/>
            <w:gridSpan w:val="3"/>
            <w:shd w:val="clear" w:color="auto" w:fill="auto"/>
          </w:tcPr>
          <w:p w14:paraId="1D90F75D" w14:textId="77777777" w:rsidR="00361037" w:rsidRPr="0019272C" w:rsidRDefault="000243EC" w:rsidP="00F0395E">
            <w:pPr>
              <w:spacing w:after="120"/>
              <w:jc w:val="left"/>
              <w:rPr>
                <w:rFonts w:cs="Arial"/>
                <w:szCs w:val="20"/>
              </w:rPr>
            </w:pPr>
            <w:r w:rsidRPr="0019272C">
              <w:rPr>
                <w:rFonts w:cs="Arial"/>
                <w:b/>
                <w:kern w:val="2"/>
                <w:szCs w:val="20"/>
              </w:rPr>
              <w:t>Expected date of Terminal evaluation:</w:t>
            </w:r>
            <w:r w:rsidRPr="0019272C">
              <w:rPr>
                <w:rFonts w:cs="Arial"/>
                <w:szCs w:val="20"/>
              </w:rPr>
              <w:t xml:space="preserve"> </w:t>
            </w:r>
          </w:p>
          <w:p w14:paraId="5D6E654D" w14:textId="77777777" w:rsidR="00AF794D" w:rsidRPr="00361037" w:rsidRDefault="000243EC" w:rsidP="00F0395E">
            <w:pPr>
              <w:spacing w:after="120" w:line="240" w:lineRule="auto"/>
              <w:jc w:val="left"/>
              <w:rPr>
                <w:rFonts w:cs="Arial"/>
                <w:szCs w:val="20"/>
              </w:rPr>
            </w:pPr>
            <w:r w:rsidRPr="0019272C">
              <w:rPr>
                <w:rFonts w:cs="Arial"/>
                <w:szCs w:val="20"/>
              </w:rPr>
              <w:t>19 September 2026</w:t>
            </w:r>
          </w:p>
        </w:tc>
      </w:tr>
      <w:tr w:rsidR="00AF794D" w14:paraId="704E2CF3" w14:textId="77777777" w:rsidTr="570555C7">
        <w:tc>
          <w:tcPr>
            <w:tcW w:w="9355" w:type="dxa"/>
            <w:gridSpan w:val="6"/>
            <w:shd w:val="clear" w:color="auto" w:fill="auto"/>
          </w:tcPr>
          <w:p w14:paraId="4DEBE833" w14:textId="77777777" w:rsidR="00AF794D" w:rsidRDefault="00265B4C" w:rsidP="002D6356">
            <w:pPr>
              <w:spacing w:before="120" w:after="120" w:line="240" w:lineRule="auto"/>
              <w:jc w:val="left"/>
              <w:rPr>
                <w:rFonts w:cs="Arial"/>
                <w:i/>
                <w:kern w:val="2"/>
                <w:szCs w:val="20"/>
              </w:rPr>
            </w:pPr>
            <w:r>
              <w:rPr>
                <w:rFonts w:cs="Arial"/>
                <w:b/>
                <w:kern w:val="2"/>
                <w:szCs w:val="20"/>
              </w:rPr>
              <w:t>Brief project description:</w:t>
            </w:r>
          </w:p>
          <w:p w14:paraId="6E37DE0B" w14:textId="77777777" w:rsidR="00AF794D" w:rsidRDefault="000243EC" w:rsidP="002D6356">
            <w:pPr>
              <w:spacing w:before="120" w:after="120"/>
              <w:rPr>
                <w:rFonts w:cs="Arial"/>
                <w:b/>
                <w:kern w:val="2"/>
                <w:szCs w:val="20"/>
              </w:rPr>
            </w:pPr>
            <w:r>
              <w:rPr>
                <w:rFonts w:asciiTheme="minorHAnsi" w:eastAsia="等线"/>
                <w:szCs w:val="20"/>
                <w:lang w:eastAsia="zh-CN"/>
              </w:rPr>
              <w:t xml:space="preserve">China is a large manufacturer of mercury-containing medical thermometers and sphygmomanometers. </w:t>
            </w:r>
            <w:r>
              <w:rPr>
                <w:rFonts w:asciiTheme="minorHAnsi" w:eastAsia="等线"/>
                <w:color w:val="000000"/>
                <w:szCs w:val="20"/>
                <w:lang w:eastAsia="zh-CN"/>
              </w:rPr>
              <w:t>There are several challenges in terms of policy and regulatory framework, technical and financial supports as well as educational and awareness raising that could hamper the phase-out of the production of mercury-containing medical thermometers and sphygmomanometers in the manufacturing enterprises and the application of mercury-free medical thermometers and sphygmomanometers in medical facilities in China.</w:t>
            </w:r>
            <w:r>
              <w:rPr>
                <w:rFonts w:asciiTheme="minorHAnsi" w:eastAsia="等线" w:hint="eastAsia"/>
                <w:color w:val="000000"/>
                <w:szCs w:val="20"/>
                <w:lang w:eastAsia="zh-CN"/>
              </w:rPr>
              <w:t xml:space="preserve"> This project aim</w:t>
            </w:r>
            <w:r>
              <w:rPr>
                <w:rFonts w:asciiTheme="minorHAnsi" w:eastAsia="等线"/>
                <w:color w:val="000000"/>
                <w:szCs w:val="20"/>
                <w:lang w:eastAsia="zh-CN"/>
              </w:rPr>
              <w:t>s</w:t>
            </w:r>
            <w:r>
              <w:rPr>
                <w:rFonts w:asciiTheme="minorHAnsi" w:eastAsia="等线" w:hint="eastAsia"/>
                <w:color w:val="000000"/>
                <w:szCs w:val="20"/>
                <w:lang w:eastAsia="zh-CN"/>
              </w:rPr>
              <w:t xml:space="preserve"> to </w:t>
            </w:r>
            <w:r>
              <w:rPr>
                <w:rFonts w:asciiTheme="minorHAnsi" w:eastAsia="等线" w:hint="eastAsia"/>
                <w:iCs/>
                <w:color w:val="000000"/>
                <w:szCs w:val="20"/>
                <w:lang w:eastAsia="zh-CN"/>
              </w:rPr>
              <w:t>e</w:t>
            </w:r>
            <w:r>
              <w:rPr>
                <w:rFonts w:asciiTheme="minorHAnsi" w:eastAsia="等线"/>
                <w:iCs/>
                <w:color w:val="000000"/>
                <w:szCs w:val="20"/>
              </w:rPr>
              <w:t xml:space="preserve">stablish the enabling environment to accelerate the </w:t>
            </w:r>
            <w:r>
              <w:rPr>
                <w:rFonts w:asciiTheme="minorHAnsi" w:eastAsia="等线"/>
                <w:iCs/>
                <w:color w:val="000000"/>
                <w:szCs w:val="20"/>
                <w:lang w:eastAsia="zh-CN"/>
              </w:rPr>
              <w:t>transfer to</w:t>
            </w:r>
            <w:r>
              <w:rPr>
                <w:rFonts w:asciiTheme="minorHAnsi" w:eastAsia="等线"/>
                <w:iCs/>
                <w:color w:val="000000"/>
                <w:szCs w:val="20"/>
              </w:rPr>
              <w:t xml:space="preserve"> the production of mercury</w:t>
            </w:r>
            <w:r>
              <w:rPr>
                <w:rFonts w:asciiTheme="minorHAnsi" w:eastAsia="等线"/>
                <w:iCs/>
                <w:color w:val="000000"/>
                <w:szCs w:val="20"/>
                <w:lang w:eastAsia="zh-CN"/>
              </w:rPr>
              <w:t>-free</w:t>
            </w:r>
            <w:r>
              <w:rPr>
                <w:rFonts w:asciiTheme="minorHAnsi" w:eastAsia="等线"/>
                <w:iCs/>
                <w:color w:val="000000"/>
                <w:szCs w:val="20"/>
              </w:rPr>
              <w:t xml:space="preserve"> medical devices, and to lay the foundation for market acceptance and growth for mercury</w:t>
            </w:r>
            <w:r>
              <w:rPr>
                <w:rFonts w:asciiTheme="minorHAnsi" w:eastAsia="等线"/>
                <w:iCs/>
                <w:color w:val="000000"/>
                <w:szCs w:val="20"/>
                <w:lang w:eastAsia="zh-CN"/>
              </w:rPr>
              <w:t>-free</w:t>
            </w:r>
            <w:r>
              <w:rPr>
                <w:rFonts w:asciiTheme="minorHAnsi" w:eastAsia="等线"/>
                <w:iCs/>
                <w:color w:val="000000"/>
                <w:szCs w:val="20"/>
              </w:rPr>
              <w:t xml:space="preserve"> devices in medical </w:t>
            </w:r>
            <w:r>
              <w:rPr>
                <w:rFonts w:asciiTheme="minorHAnsi" w:eastAsia="等线"/>
                <w:iCs/>
                <w:color w:val="000000"/>
                <w:szCs w:val="20"/>
                <w:lang w:eastAsia="zh-CN"/>
              </w:rPr>
              <w:t>facilities</w:t>
            </w:r>
            <w:r>
              <w:rPr>
                <w:rFonts w:asciiTheme="minorHAnsi" w:eastAsia="等线"/>
                <w:iCs/>
                <w:color w:val="000000"/>
                <w:szCs w:val="20"/>
              </w:rPr>
              <w:t>, in order to meet associated phase-out deadlines under the Minamata Convention on Mercury.</w:t>
            </w:r>
          </w:p>
        </w:tc>
      </w:tr>
      <w:tr w:rsidR="00AF794D" w14:paraId="09F04B55" w14:textId="77777777" w:rsidTr="570555C7">
        <w:trPr>
          <w:trHeight w:val="377"/>
        </w:trPr>
        <w:tc>
          <w:tcPr>
            <w:tcW w:w="9355" w:type="dxa"/>
            <w:gridSpan w:val="6"/>
            <w:shd w:val="clear" w:color="auto" w:fill="D9D9D9" w:themeFill="background1" w:themeFillShade="D9"/>
          </w:tcPr>
          <w:p w14:paraId="021F6848" w14:textId="77777777" w:rsidR="00AF794D" w:rsidRDefault="000243EC" w:rsidP="00361037">
            <w:pPr>
              <w:rPr>
                <w:rFonts w:asciiTheme="minorHAnsi" w:hAnsiTheme="minorHAnsi" w:cs="Arial"/>
                <w:b/>
                <w:smallCaps/>
                <w:kern w:val="2"/>
                <w:szCs w:val="20"/>
              </w:rPr>
            </w:pPr>
            <w:r>
              <w:rPr>
                <w:rFonts w:asciiTheme="minorHAnsi" w:hAnsiTheme="minorHAnsi" w:cs="Arial"/>
                <w:b/>
                <w:smallCaps/>
                <w:kern w:val="2"/>
                <w:szCs w:val="20"/>
              </w:rPr>
              <w:t xml:space="preserve">Financing Plan </w:t>
            </w:r>
          </w:p>
        </w:tc>
      </w:tr>
      <w:tr w:rsidR="00AF794D" w14:paraId="38E51376" w14:textId="77777777" w:rsidTr="570555C7">
        <w:tc>
          <w:tcPr>
            <w:tcW w:w="4585" w:type="dxa"/>
            <w:gridSpan w:val="3"/>
            <w:shd w:val="clear" w:color="auto" w:fill="auto"/>
          </w:tcPr>
          <w:p w14:paraId="62869FB2" w14:textId="77777777" w:rsidR="00AF794D" w:rsidRDefault="000243EC" w:rsidP="003F306E">
            <w:pPr>
              <w:spacing w:after="120"/>
              <w:jc w:val="left"/>
              <w:rPr>
                <w:rFonts w:cs="Arial"/>
                <w:kern w:val="2"/>
                <w:szCs w:val="20"/>
              </w:rPr>
            </w:pPr>
            <w:r>
              <w:rPr>
                <w:rFonts w:cs="Arial"/>
                <w:kern w:val="2"/>
                <w:szCs w:val="20"/>
              </w:rPr>
              <w:t>GEF Trust Fund grant</w:t>
            </w:r>
          </w:p>
        </w:tc>
        <w:tc>
          <w:tcPr>
            <w:tcW w:w="4770" w:type="dxa"/>
            <w:gridSpan w:val="3"/>
            <w:shd w:val="clear" w:color="auto" w:fill="auto"/>
          </w:tcPr>
          <w:p w14:paraId="61A959C0" w14:textId="77777777" w:rsidR="00AF794D" w:rsidRDefault="000243EC" w:rsidP="003F306E">
            <w:pPr>
              <w:spacing w:after="120"/>
              <w:jc w:val="left"/>
              <w:rPr>
                <w:rFonts w:cs="Arial"/>
                <w:kern w:val="2"/>
                <w:szCs w:val="20"/>
                <w:lang w:eastAsia="zh-CN"/>
              </w:rPr>
            </w:pPr>
            <w:r>
              <w:rPr>
                <w:rFonts w:cs="Arial"/>
                <w:kern w:val="2"/>
                <w:szCs w:val="20"/>
              </w:rPr>
              <w:t>USD</w:t>
            </w:r>
            <w:r>
              <w:rPr>
                <w:rFonts w:cs="Arial" w:hint="eastAsia"/>
                <w:kern w:val="2"/>
                <w:szCs w:val="20"/>
                <w:lang w:eastAsia="zh-CN"/>
              </w:rPr>
              <w:t xml:space="preserve"> </w:t>
            </w:r>
            <w:r>
              <w:rPr>
                <w:rFonts w:cs="Arial"/>
                <w:kern w:val="2"/>
                <w:szCs w:val="20"/>
                <w:lang w:eastAsia="zh-CN"/>
              </w:rPr>
              <w:t>16,000,000</w:t>
            </w:r>
          </w:p>
        </w:tc>
      </w:tr>
      <w:tr w:rsidR="00AF794D" w14:paraId="4D020E17" w14:textId="77777777" w:rsidTr="570555C7">
        <w:tc>
          <w:tcPr>
            <w:tcW w:w="4585" w:type="dxa"/>
            <w:gridSpan w:val="3"/>
            <w:shd w:val="clear" w:color="auto" w:fill="auto"/>
          </w:tcPr>
          <w:p w14:paraId="4728613F" w14:textId="237EF3B3" w:rsidR="00AF794D" w:rsidRDefault="000243EC" w:rsidP="003F306E">
            <w:pPr>
              <w:spacing w:after="120"/>
              <w:jc w:val="left"/>
              <w:rPr>
                <w:rFonts w:cs="Arial"/>
                <w:kern w:val="2"/>
                <w:szCs w:val="20"/>
              </w:rPr>
            </w:pPr>
            <w:r>
              <w:rPr>
                <w:rFonts w:cs="Arial"/>
                <w:kern w:val="2"/>
                <w:szCs w:val="20"/>
              </w:rPr>
              <w:t xml:space="preserve">UNDP TRAC resources </w:t>
            </w:r>
          </w:p>
        </w:tc>
        <w:tc>
          <w:tcPr>
            <w:tcW w:w="4770" w:type="dxa"/>
            <w:gridSpan w:val="3"/>
            <w:shd w:val="clear" w:color="auto" w:fill="auto"/>
          </w:tcPr>
          <w:p w14:paraId="73277D62" w14:textId="77777777" w:rsidR="00AF794D" w:rsidRDefault="000243EC" w:rsidP="003F306E">
            <w:pPr>
              <w:spacing w:after="120"/>
              <w:jc w:val="left"/>
              <w:rPr>
                <w:rFonts w:cs="Arial"/>
                <w:kern w:val="2"/>
                <w:szCs w:val="20"/>
              </w:rPr>
            </w:pPr>
            <w:r>
              <w:rPr>
                <w:rFonts w:cs="Arial"/>
                <w:kern w:val="2"/>
                <w:szCs w:val="20"/>
              </w:rPr>
              <w:t>USD  -</w:t>
            </w:r>
          </w:p>
        </w:tc>
      </w:tr>
      <w:tr w:rsidR="00AF794D" w14:paraId="3CC1DAA1" w14:textId="77777777" w:rsidTr="570555C7">
        <w:trPr>
          <w:trHeight w:val="620"/>
        </w:trPr>
        <w:tc>
          <w:tcPr>
            <w:tcW w:w="4585" w:type="dxa"/>
            <w:gridSpan w:val="3"/>
            <w:shd w:val="clear" w:color="auto" w:fill="auto"/>
          </w:tcPr>
          <w:p w14:paraId="62E35B00" w14:textId="77777777" w:rsidR="00AF794D" w:rsidRDefault="000243EC" w:rsidP="003F306E">
            <w:pPr>
              <w:spacing w:after="120"/>
              <w:jc w:val="left"/>
              <w:rPr>
                <w:rFonts w:cs="Arial"/>
                <w:kern w:val="2"/>
                <w:szCs w:val="20"/>
              </w:rPr>
            </w:pPr>
            <w:r>
              <w:rPr>
                <w:rFonts w:cs="Arial"/>
                <w:kern w:val="2"/>
                <w:szCs w:val="20"/>
              </w:rPr>
              <w:t>Confirmed cash co-financing to be administered by UNDP</w:t>
            </w:r>
          </w:p>
        </w:tc>
        <w:tc>
          <w:tcPr>
            <w:tcW w:w="4770" w:type="dxa"/>
            <w:gridSpan w:val="3"/>
            <w:shd w:val="clear" w:color="auto" w:fill="auto"/>
          </w:tcPr>
          <w:p w14:paraId="4726F640" w14:textId="77777777" w:rsidR="00AF794D" w:rsidRDefault="000243EC" w:rsidP="003F306E">
            <w:pPr>
              <w:spacing w:after="120"/>
              <w:jc w:val="left"/>
              <w:rPr>
                <w:rFonts w:cs="Arial"/>
                <w:kern w:val="2"/>
                <w:szCs w:val="20"/>
              </w:rPr>
            </w:pPr>
            <w:r>
              <w:rPr>
                <w:rFonts w:cs="Arial"/>
                <w:kern w:val="2"/>
                <w:szCs w:val="20"/>
              </w:rPr>
              <w:t>USD  -</w:t>
            </w:r>
          </w:p>
        </w:tc>
      </w:tr>
      <w:tr w:rsidR="00AF794D" w14:paraId="2F9D7E5A" w14:textId="77777777" w:rsidTr="570555C7">
        <w:tc>
          <w:tcPr>
            <w:tcW w:w="4585" w:type="dxa"/>
            <w:gridSpan w:val="3"/>
            <w:shd w:val="clear" w:color="auto" w:fill="auto"/>
          </w:tcPr>
          <w:p w14:paraId="73ED231C" w14:textId="77777777" w:rsidR="00AF794D" w:rsidRDefault="000243EC" w:rsidP="00A97146">
            <w:pPr>
              <w:pStyle w:val="ListParagraph"/>
              <w:numPr>
                <w:ilvl w:val="0"/>
                <w:numId w:val="9"/>
              </w:numPr>
              <w:spacing w:after="240"/>
              <w:jc w:val="right"/>
              <w:rPr>
                <w:rFonts w:ascii="Calibri" w:hAnsi="Calibri" w:cs="Arial"/>
                <w:b/>
                <w:kern w:val="2"/>
                <w:sz w:val="20"/>
                <w:szCs w:val="20"/>
              </w:rPr>
            </w:pPr>
            <w:r>
              <w:rPr>
                <w:rFonts w:ascii="Calibri" w:hAnsi="Calibri" w:cs="Arial"/>
                <w:b/>
                <w:kern w:val="2"/>
                <w:sz w:val="20"/>
                <w:szCs w:val="20"/>
                <w:lang w:eastAsia="zh-CN"/>
              </w:rPr>
              <w:t xml:space="preserve">Total </w:t>
            </w:r>
            <w:r>
              <w:rPr>
                <w:rFonts w:ascii="Calibri" w:hAnsi="Calibri" w:cs="Arial"/>
                <w:b/>
                <w:kern w:val="2"/>
                <w:sz w:val="20"/>
                <w:szCs w:val="20"/>
              </w:rPr>
              <w:t xml:space="preserve">Budget administered by UNDP </w:t>
            </w:r>
          </w:p>
        </w:tc>
        <w:tc>
          <w:tcPr>
            <w:tcW w:w="4770" w:type="dxa"/>
            <w:gridSpan w:val="3"/>
            <w:shd w:val="clear" w:color="auto" w:fill="auto"/>
          </w:tcPr>
          <w:p w14:paraId="6B68D418" w14:textId="77777777" w:rsidR="00AF794D" w:rsidRDefault="000243EC">
            <w:pPr>
              <w:spacing w:after="240"/>
              <w:jc w:val="left"/>
              <w:rPr>
                <w:rFonts w:cs="Arial"/>
                <w:b/>
                <w:kern w:val="2"/>
                <w:szCs w:val="20"/>
              </w:rPr>
            </w:pPr>
            <w:r>
              <w:rPr>
                <w:rFonts w:cs="Arial"/>
                <w:b/>
                <w:kern w:val="2"/>
                <w:szCs w:val="20"/>
              </w:rPr>
              <w:t>USD 16,000,000</w:t>
            </w:r>
          </w:p>
        </w:tc>
      </w:tr>
      <w:tr w:rsidR="00AF794D" w14:paraId="054D1AA8" w14:textId="77777777" w:rsidTr="570555C7">
        <w:tc>
          <w:tcPr>
            <w:tcW w:w="9355" w:type="dxa"/>
            <w:gridSpan w:val="6"/>
            <w:shd w:val="clear" w:color="auto" w:fill="D9D9D9" w:themeFill="background1" w:themeFillShade="D9"/>
          </w:tcPr>
          <w:p w14:paraId="4805103F" w14:textId="77777777" w:rsidR="00AF794D" w:rsidRDefault="000243EC">
            <w:pPr>
              <w:rPr>
                <w:rFonts w:asciiTheme="minorHAnsi" w:hAnsiTheme="minorHAnsi" w:cs="Arial"/>
                <w:b/>
                <w:kern w:val="2"/>
                <w:sz w:val="21"/>
                <w:szCs w:val="20"/>
              </w:rPr>
            </w:pPr>
            <w:r>
              <w:rPr>
                <w:rFonts w:asciiTheme="minorHAnsi" w:hAnsiTheme="minorHAnsi" w:cs="Arial"/>
                <w:b/>
                <w:smallCaps/>
                <w:kern w:val="2"/>
                <w:sz w:val="21"/>
                <w:szCs w:val="20"/>
              </w:rPr>
              <w:t xml:space="preserve">co-financiers that will deliver project results included in the project results framework (Funds not administered through UNDP accounts) </w:t>
            </w:r>
          </w:p>
        </w:tc>
      </w:tr>
      <w:tr w:rsidR="00AF794D" w14:paraId="17A71F2F" w14:textId="77777777" w:rsidTr="570555C7">
        <w:trPr>
          <w:trHeight w:val="746"/>
        </w:trPr>
        <w:tc>
          <w:tcPr>
            <w:tcW w:w="4585" w:type="dxa"/>
            <w:gridSpan w:val="3"/>
            <w:shd w:val="clear" w:color="auto" w:fill="auto"/>
          </w:tcPr>
          <w:p w14:paraId="7A04435E" w14:textId="77777777" w:rsidR="00AF794D" w:rsidRDefault="000243EC" w:rsidP="00F04E6B">
            <w:pPr>
              <w:spacing w:after="240"/>
              <w:jc w:val="right"/>
              <w:rPr>
                <w:rFonts w:cs="Arial"/>
                <w:kern w:val="2"/>
                <w:szCs w:val="20"/>
              </w:rPr>
            </w:pPr>
            <w:r>
              <w:rPr>
                <w:rFonts w:cs="Arial"/>
                <w:kern w:val="2"/>
                <w:szCs w:val="20"/>
              </w:rPr>
              <w:t>Government of China</w:t>
            </w:r>
          </w:p>
        </w:tc>
        <w:tc>
          <w:tcPr>
            <w:tcW w:w="4770" w:type="dxa"/>
            <w:gridSpan w:val="3"/>
            <w:shd w:val="clear" w:color="auto" w:fill="auto"/>
          </w:tcPr>
          <w:p w14:paraId="10997107" w14:textId="77777777" w:rsidR="00AF794D" w:rsidRDefault="000243EC" w:rsidP="00FD4B2C">
            <w:pPr>
              <w:spacing w:line="240" w:lineRule="auto"/>
              <w:jc w:val="left"/>
              <w:rPr>
                <w:rFonts w:cs="Arial"/>
                <w:kern w:val="2"/>
                <w:szCs w:val="20"/>
              </w:rPr>
            </w:pPr>
            <w:r>
              <w:rPr>
                <w:rFonts w:cs="Arial"/>
                <w:kern w:val="2"/>
                <w:szCs w:val="20"/>
              </w:rPr>
              <w:t xml:space="preserve">USD   </w:t>
            </w:r>
            <w:r w:rsidR="00BA3D9C">
              <w:rPr>
                <w:rFonts w:cs="Arial"/>
                <w:kern w:val="2"/>
                <w:szCs w:val="20"/>
              </w:rPr>
              <w:t>4,599,000</w:t>
            </w:r>
            <w:r>
              <w:rPr>
                <w:rFonts w:cs="Arial"/>
                <w:kern w:val="2"/>
                <w:szCs w:val="20"/>
              </w:rPr>
              <w:t xml:space="preserve"> (Grants)</w:t>
            </w:r>
          </w:p>
          <w:p w14:paraId="6991C107" w14:textId="77777777" w:rsidR="00AF794D" w:rsidRDefault="000243EC" w:rsidP="002D6356">
            <w:pPr>
              <w:spacing w:line="240" w:lineRule="auto"/>
              <w:jc w:val="left"/>
              <w:rPr>
                <w:rFonts w:cs="Arial"/>
                <w:kern w:val="2"/>
                <w:szCs w:val="20"/>
              </w:rPr>
            </w:pPr>
            <w:r>
              <w:rPr>
                <w:rFonts w:cs="Arial"/>
                <w:kern w:val="2"/>
                <w:szCs w:val="20"/>
              </w:rPr>
              <w:t xml:space="preserve">USD   </w:t>
            </w:r>
            <w:r w:rsidR="00BA3D9C">
              <w:rPr>
                <w:rFonts w:cs="Arial"/>
                <w:kern w:val="2"/>
                <w:szCs w:val="20"/>
              </w:rPr>
              <w:t>9,874,000</w:t>
            </w:r>
            <w:r>
              <w:rPr>
                <w:rFonts w:cs="Arial"/>
                <w:kern w:val="2"/>
                <w:szCs w:val="20"/>
              </w:rPr>
              <w:t xml:space="preserve"> (in-kind)</w:t>
            </w:r>
          </w:p>
        </w:tc>
      </w:tr>
      <w:tr w:rsidR="00AF794D" w14:paraId="0A62A938" w14:textId="77777777" w:rsidTr="570555C7">
        <w:tc>
          <w:tcPr>
            <w:tcW w:w="4585" w:type="dxa"/>
            <w:gridSpan w:val="3"/>
            <w:shd w:val="clear" w:color="auto" w:fill="auto"/>
          </w:tcPr>
          <w:p w14:paraId="0164084C" w14:textId="77777777" w:rsidR="00AF794D" w:rsidRDefault="000243EC">
            <w:pPr>
              <w:spacing w:after="240"/>
              <w:jc w:val="right"/>
              <w:rPr>
                <w:rFonts w:cs="Arial"/>
                <w:kern w:val="2"/>
                <w:szCs w:val="20"/>
              </w:rPr>
            </w:pPr>
            <w:r>
              <w:rPr>
                <w:rFonts w:cs="Arial"/>
                <w:kern w:val="2"/>
                <w:szCs w:val="20"/>
              </w:rPr>
              <w:t>Private Sector</w:t>
            </w:r>
          </w:p>
        </w:tc>
        <w:tc>
          <w:tcPr>
            <w:tcW w:w="4770" w:type="dxa"/>
            <w:gridSpan w:val="3"/>
            <w:shd w:val="clear" w:color="auto" w:fill="auto"/>
          </w:tcPr>
          <w:p w14:paraId="759F0441" w14:textId="77777777" w:rsidR="00AF794D" w:rsidRDefault="00BA3D9C" w:rsidP="00FD4B2C">
            <w:pPr>
              <w:jc w:val="left"/>
              <w:rPr>
                <w:rFonts w:cs="Arial"/>
                <w:kern w:val="2"/>
                <w:szCs w:val="20"/>
              </w:rPr>
            </w:pPr>
            <w:r>
              <w:rPr>
                <w:rFonts w:cs="Arial"/>
                <w:kern w:val="2"/>
                <w:szCs w:val="20"/>
              </w:rPr>
              <w:t>USD  49,294,500</w:t>
            </w:r>
            <w:r w:rsidR="00832025">
              <w:rPr>
                <w:rFonts w:cs="Arial"/>
                <w:kern w:val="2"/>
                <w:szCs w:val="20"/>
              </w:rPr>
              <w:t xml:space="preserve"> </w:t>
            </w:r>
            <w:r w:rsidR="000243EC">
              <w:rPr>
                <w:rFonts w:cs="Arial"/>
                <w:kern w:val="2"/>
                <w:szCs w:val="20"/>
              </w:rPr>
              <w:t>(</w:t>
            </w:r>
            <w:r w:rsidR="00AD06AB">
              <w:rPr>
                <w:rFonts w:cs="Arial"/>
                <w:kern w:val="2"/>
                <w:szCs w:val="20"/>
              </w:rPr>
              <w:t>Grants</w:t>
            </w:r>
            <w:r w:rsidR="000243EC">
              <w:rPr>
                <w:rFonts w:cs="Arial"/>
                <w:kern w:val="2"/>
                <w:szCs w:val="20"/>
              </w:rPr>
              <w:t>)</w:t>
            </w:r>
          </w:p>
          <w:p w14:paraId="707317BD" w14:textId="77777777" w:rsidR="00FD4B2C" w:rsidRDefault="00BA3D9C" w:rsidP="002D6356">
            <w:pPr>
              <w:spacing w:after="240"/>
              <w:jc w:val="left"/>
              <w:rPr>
                <w:rFonts w:cs="Arial"/>
                <w:kern w:val="2"/>
                <w:szCs w:val="20"/>
              </w:rPr>
            </w:pPr>
            <w:r>
              <w:rPr>
                <w:rFonts w:cs="Arial"/>
                <w:kern w:val="2"/>
                <w:szCs w:val="20"/>
              </w:rPr>
              <w:t>USD  47,546,500</w:t>
            </w:r>
            <w:r w:rsidR="00FD4B2C">
              <w:rPr>
                <w:rFonts w:cs="Arial"/>
                <w:kern w:val="2"/>
                <w:szCs w:val="20"/>
              </w:rPr>
              <w:t xml:space="preserve"> (In-kind)</w:t>
            </w:r>
          </w:p>
        </w:tc>
      </w:tr>
      <w:tr w:rsidR="00AF794D" w14:paraId="6CE1463C" w14:textId="77777777" w:rsidTr="570555C7">
        <w:tc>
          <w:tcPr>
            <w:tcW w:w="4585" w:type="dxa"/>
            <w:gridSpan w:val="3"/>
            <w:shd w:val="clear" w:color="auto" w:fill="auto"/>
          </w:tcPr>
          <w:p w14:paraId="0602910E" w14:textId="77777777" w:rsidR="00AF794D" w:rsidRDefault="000243EC">
            <w:pPr>
              <w:spacing w:after="240"/>
              <w:jc w:val="right"/>
              <w:rPr>
                <w:rFonts w:cs="Arial"/>
                <w:kern w:val="2"/>
                <w:szCs w:val="20"/>
              </w:rPr>
            </w:pPr>
            <w:r>
              <w:rPr>
                <w:rFonts w:cs="Arial"/>
                <w:kern w:val="2"/>
                <w:szCs w:val="20"/>
              </w:rPr>
              <w:t>UNDP</w:t>
            </w:r>
          </w:p>
        </w:tc>
        <w:tc>
          <w:tcPr>
            <w:tcW w:w="4770" w:type="dxa"/>
            <w:gridSpan w:val="3"/>
            <w:shd w:val="clear" w:color="auto" w:fill="auto"/>
          </w:tcPr>
          <w:p w14:paraId="2B83730B" w14:textId="77777777" w:rsidR="00AF794D" w:rsidRDefault="000243EC" w:rsidP="002D6356">
            <w:pPr>
              <w:spacing w:after="240"/>
              <w:jc w:val="left"/>
              <w:rPr>
                <w:rFonts w:cs="Arial"/>
                <w:kern w:val="2"/>
                <w:szCs w:val="20"/>
              </w:rPr>
            </w:pPr>
            <w:r>
              <w:rPr>
                <w:rFonts w:cs="Arial"/>
                <w:kern w:val="2"/>
                <w:szCs w:val="20"/>
              </w:rPr>
              <w:t>USD    300,000 (In-kind)</w:t>
            </w:r>
          </w:p>
        </w:tc>
      </w:tr>
      <w:tr w:rsidR="00AF794D" w14:paraId="2505563D" w14:textId="77777777" w:rsidTr="570555C7">
        <w:trPr>
          <w:trHeight w:val="560"/>
        </w:trPr>
        <w:tc>
          <w:tcPr>
            <w:tcW w:w="4585" w:type="dxa"/>
            <w:gridSpan w:val="3"/>
            <w:shd w:val="clear" w:color="auto" w:fill="auto"/>
          </w:tcPr>
          <w:p w14:paraId="19505274" w14:textId="77777777" w:rsidR="00AF794D" w:rsidRDefault="000243EC">
            <w:pPr>
              <w:spacing w:after="240"/>
              <w:jc w:val="right"/>
              <w:rPr>
                <w:rFonts w:cs="Arial"/>
                <w:kern w:val="2"/>
                <w:szCs w:val="20"/>
              </w:rPr>
            </w:pPr>
            <w:r>
              <w:rPr>
                <w:rFonts w:cs="Arial"/>
                <w:kern w:val="2"/>
                <w:szCs w:val="20"/>
              </w:rPr>
              <w:t>Others</w:t>
            </w:r>
          </w:p>
        </w:tc>
        <w:tc>
          <w:tcPr>
            <w:tcW w:w="4770" w:type="dxa"/>
            <w:gridSpan w:val="3"/>
            <w:shd w:val="clear" w:color="auto" w:fill="auto"/>
          </w:tcPr>
          <w:p w14:paraId="3977D9EC" w14:textId="77777777" w:rsidR="00AF794D" w:rsidRDefault="000243EC">
            <w:pPr>
              <w:spacing w:line="240" w:lineRule="auto"/>
              <w:jc w:val="left"/>
              <w:rPr>
                <w:rFonts w:cs="Arial"/>
                <w:kern w:val="2"/>
                <w:szCs w:val="20"/>
              </w:rPr>
            </w:pPr>
            <w:r>
              <w:rPr>
                <w:rFonts w:cs="Arial"/>
                <w:kern w:val="2"/>
                <w:szCs w:val="20"/>
              </w:rPr>
              <w:t xml:space="preserve">USD    </w:t>
            </w:r>
            <w:r w:rsidR="00FD4B2C">
              <w:rPr>
                <w:rFonts w:cs="Arial"/>
                <w:kern w:val="2"/>
                <w:szCs w:val="20"/>
              </w:rPr>
              <w:t>163</w:t>
            </w:r>
            <w:r>
              <w:rPr>
                <w:rFonts w:cs="Arial"/>
                <w:kern w:val="2"/>
                <w:szCs w:val="20"/>
              </w:rPr>
              <w:t>,000 (Grants)</w:t>
            </w:r>
          </w:p>
          <w:p w14:paraId="45F00BE6" w14:textId="77777777" w:rsidR="00AF794D" w:rsidRDefault="000243EC" w:rsidP="002D6356">
            <w:pPr>
              <w:spacing w:line="240" w:lineRule="auto"/>
              <w:jc w:val="left"/>
              <w:rPr>
                <w:rFonts w:cs="Arial"/>
                <w:kern w:val="2"/>
                <w:szCs w:val="20"/>
              </w:rPr>
            </w:pPr>
            <w:r>
              <w:rPr>
                <w:rFonts w:cs="Arial"/>
                <w:kern w:val="2"/>
                <w:szCs w:val="20"/>
              </w:rPr>
              <w:t xml:space="preserve">USD  </w:t>
            </w:r>
            <w:r w:rsidR="00FD4B2C">
              <w:rPr>
                <w:rFonts w:cs="Arial"/>
                <w:kern w:val="2"/>
                <w:szCs w:val="20"/>
              </w:rPr>
              <w:t xml:space="preserve">  223</w:t>
            </w:r>
            <w:r>
              <w:rPr>
                <w:rFonts w:cs="Arial"/>
                <w:kern w:val="2"/>
                <w:szCs w:val="20"/>
              </w:rPr>
              <w:t>,000 (In-kind)</w:t>
            </w:r>
          </w:p>
        </w:tc>
      </w:tr>
      <w:tr w:rsidR="00AF794D" w14:paraId="36962564" w14:textId="77777777" w:rsidTr="570555C7">
        <w:tc>
          <w:tcPr>
            <w:tcW w:w="4585" w:type="dxa"/>
            <w:gridSpan w:val="3"/>
            <w:shd w:val="clear" w:color="auto" w:fill="auto"/>
          </w:tcPr>
          <w:p w14:paraId="58CA3A46" w14:textId="77777777" w:rsidR="00AF794D" w:rsidRDefault="000243EC" w:rsidP="00A97146">
            <w:pPr>
              <w:pStyle w:val="ListParagraph"/>
              <w:numPr>
                <w:ilvl w:val="0"/>
                <w:numId w:val="9"/>
              </w:numPr>
              <w:spacing w:after="240"/>
              <w:jc w:val="right"/>
              <w:rPr>
                <w:rFonts w:ascii="Calibri" w:hAnsi="Calibri" w:cs="Arial"/>
                <w:b/>
                <w:kern w:val="2"/>
                <w:sz w:val="20"/>
                <w:szCs w:val="20"/>
              </w:rPr>
            </w:pPr>
            <w:r>
              <w:rPr>
                <w:rFonts w:ascii="Calibri" w:hAnsi="Calibri" w:cs="Arial"/>
                <w:b/>
                <w:kern w:val="2"/>
                <w:sz w:val="20"/>
                <w:szCs w:val="20"/>
              </w:rPr>
              <w:t>Total confirmed co-financing</w:t>
            </w:r>
          </w:p>
        </w:tc>
        <w:tc>
          <w:tcPr>
            <w:tcW w:w="4770" w:type="dxa"/>
            <w:gridSpan w:val="3"/>
            <w:shd w:val="clear" w:color="auto" w:fill="auto"/>
          </w:tcPr>
          <w:p w14:paraId="612A80A5" w14:textId="77777777" w:rsidR="00AF794D" w:rsidRDefault="000243EC">
            <w:pPr>
              <w:spacing w:after="240"/>
              <w:jc w:val="left"/>
              <w:rPr>
                <w:rFonts w:cs="Arial"/>
                <w:b/>
                <w:kern w:val="2"/>
                <w:szCs w:val="20"/>
              </w:rPr>
            </w:pPr>
            <w:r>
              <w:rPr>
                <w:rFonts w:cs="Arial"/>
                <w:b/>
                <w:kern w:val="2"/>
                <w:szCs w:val="20"/>
              </w:rPr>
              <w:t>US</w:t>
            </w:r>
            <w:r w:rsidR="00BA3D9C">
              <w:rPr>
                <w:rFonts w:cs="Arial"/>
                <w:b/>
                <w:kern w:val="2"/>
                <w:szCs w:val="20"/>
              </w:rPr>
              <w:t>D 112,000,000</w:t>
            </w:r>
          </w:p>
        </w:tc>
      </w:tr>
      <w:tr w:rsidR="00AF794D" w14:paraId="5B757E28" w14:textId="77777777" w:rsidTr="570555C7">
        <w:tc>
          <w:tcPr>
            <w:tcW w:w="4585" w:type="dxa"/>
            <w:gridSpan w:val="3"/>
            <w:shd w:val="clear" w:color="auto" w:fill="auto"/>
          </w:tcPr>
          <w:p w14:paraId="392532F0" w14:textId="77777777" w:rsidR="00AF794D" w:rsidRDefault="000243EC" w:rsidP="00A97146">
            <w:pPr>
              <w:pStyle w:val="ListParagraph"/>
              <w:numPr>
                <w:ilvl w:val="0"/>
                <w:numId w:val="9"/>
              </w:numPr>
              <w:spacing w:after="240"/>
              <w:jc w:val="right"/>
              <w:rPr>
                <w:rFonts w:ascii="Calibri" w:hAnsi="Calibri" w:cs="Arial"/>
                <w:b/>
                <w:kern w:val="2"/>
                <w:sz w:val="20"/>
                <w:szCs w:val="20"/>
              </w:rPr>
            </w:pPr>
            <w:r>
              <w:rPr>
                <w:rFonts w:ascii="Calibri" w:hAnsi="Calibri" w:cs="Arial"/>
                <w:b/>
                <w:kern w:val="2"/>
                <w:sz w:val="20"/>
                <w:szCs w:val="20"/>
                <w:lang w:eastAsia="zh-CN"/>
              </w:rPr>
              <w:t>Grand-</w:t>
            </w:r>
            <w:r>
              <w:rPr>
                <w:rFonts w:ascii="Calibri" w:hAnsi="Calibri" w:cs="Arial"/>
                <w:b/>
                <w:kern w:val="2"/>
                <w:sz w:val="20"/>
                <w:szCs w:val="20"/>
              </w:rPr>
              <w:t xml:space="preserve">Total Project </w:t>
            </w:r>
            <w:r>
              <w:rPr>
                <w:rFonts w:ascii="Calibri" w:hAnsi="Calibri" w:cs="Arial"/>
                <w:b/>
                <w:kern w:val="2"/>
                <w:sz w:val="20"/>
                <w:szCs w:val="20"/>
                <w:lang w:eastAsia="zh-CN"/>
              </w:rPr>
              <w:t>Financing (1)+(2)</w:t>
            </w:r>
          </w:p>
        </w:tc>
        <w:tc>
          <w:tcPr>
            <w:tcW w:w="4770" w:type="dxa"/>
            <w:gridSpan w:val="3"/>
            <w:shd w:val="clear" w:color="auto" w:fill="auto"/>
          </w:tcPr>
          <w:p w14:paraId="631FF136" w14:textId="77777777" w:rsidR="00AF794D" w:rsidRDefault="00BA3D9C">
            <w:pPr>
              <w:spacing w:after="240"/>
              <w:jc w:val="left"/>
              <w:rPr>
                <w:rFonts w:cs="Arial"/>
                <w:b/>
                <w:kern w:val="2"/>
                <w:szCs w:val="20"/>
              </w:rPr>
            </w:pPr>
            <w:r>
              <w:rPr>
                <w:rFonts w:cs="Arial"/>
                <w:b/>
                <w:kern w:val="2"/>
                <w:szCs w:val="20"/>
              </w:rPr>
              <w:t>USD 128,000,000</w:t>
            </w:r>
          </w:p>
        </w:tc>
      </w:tr>
      <w:tr w:rsidR="00AF794D" w14:paraId="4CA2902D" w14:textId="77777777" w:rsidTr="570555C7">
        <w:tc>
          <w:tcPr>
            <w:tcW w:w="9355" w:type="dxa"/>
            <w:gridSpan w:val="6"/>
            <w:shd w:val="clear" w:color="auto" w:fill="BFBFBF" w:themeFill="background1" w:themeFillShade="BF"/>
          </w:tcPr>
          <w:p w14:paraId="4575A0B1" w14:textId="77777777" w:rsidR="00AF794D" w:rsidRDefault="000243EC">
            <w:pPr>
              <w:spacing w:after="240"/>
              <w:jc w:val="left"/>
              <w:rPr>
                <w:rFonts w:cs="Arial"/>
                <w:b/>
                <w:smallCaps/>
                <w:kern w:val="2"/>
                <w:szCs w:val="20"/>
              </w:rPr>
            </w:pPr>
            <w:r>
              <w:rPr>
                <w:rFonts w:cs="Arial"/>
                <w:b/>
                <w:smallCaps/>
                <w:kern w:val="2"/>
                <w:szCs w:val="20"/>
              </w:rPr>
              <w:t xml:space="preserve">Signatures: </w:t>
            </w:r>
          </w:p>
        </w:tc>
      </w:tr>
      <w:tr w:rsidR="00AF794D" w14:paraId="32684099" w14:textId="77777777" w:rsidTr="570555C7">
        <w:tc>
          <w:tcPr>
            <w:tcW w:w="4135" w:type="dxa"/>
            <w:gridSpan w:val="2"/>
            <w:shd w:val="clear" w:color="auto" w:fill="auto"/>
          </w:tcPr>
          <w:p w14:paraId="1381DB14" w14:textId="77777777" w:rsidR="00AF794D" w:rsidRDefault="000243EC">
            <w:pPr>
              <w:spacing w:after="240"/>
              <w:jc w:val="left"/>
              <w:rPr>
                <w:rFonts w:cs="Arial"/>
                <w:kern w:val="2"/>
                <w:szCs w:val="20"/>
              </w:rPr>
            </w:pPr>
            <w:r>
              <w:rPr>
                <w:rFonts w:cs="Arial"/>
                <w:b/>
                <w:kern w:val="2"/>
                <w:szCs w:val="20"/>
              </w:rPr>
              <w:t xml:space="preserve">Signature:  </w:t>
            </w:r>
            <w:r>
              <w:rPr>
                <w:rFonts w:cs="Arial"/>
                <w:kern w:val="2"/>
                <w:szCs w:val="20"/>
              </w:rPr>
              <w:t>print name below</w:t>
            </w:r>
          </w:p>
          <w:p w14:paraId="77BE41BD" w14:textId="77777777" w:rsidR="00AF794D" w:rsidRDefault="00AF794D">
            <w:pPr>
              <w:spacing w:after="240"/>
              <w:jc w:val="left"/>
              <w:rPr>
                <w:rFonts w:cs="Arial"/>
                <w:b/>
                <w:kern w:val="2"/>
                <w:szCs w:val="20"/>
              </w:rPr>
            </w:pPr>
          </w:p>
        </w:tc>
        <w:tc>
          <w:tcPr>
            <w:tcW w:w="1620" w:type="dxa"/>
            <w:gridSpan w:val="2"/>
            <w:shd w:val="clear" w:color="auto" w:fill="auto"/>
          </w:tcPr>
          <w:p w14:paraId="58ECE7B2" w14:textId="77777777" w:rsidR="00AF794D" w:rsidRDefault="000243EC">
            <w:pPr>
              <w:spacing w:after="240"/>
              <w:jc w:val="left"/>
              <w:rPr>
                <w:rFonts w:cs="Arial"/>
                <w:b/>
                <w:kern w:val="2"/>
                <w:szCs w:val="20"/>
              </w:rPr>
            </w:pPr>
            <w:r>
              <w:rPr>
                <w:rFonts w:cs="Arial"/>
                <w:b/>
                <w:kern w:val="2"/>
                <w:szCs w:val="20"/>
              </w:rPr>
              <w:t>Agreed by Government Development Coordination Authority</w:t>
            </w:r>
            <w:bookmarkStart w:id="1" w:name="_Ref13661626"/>
            <w:r>
              <w:rPr>
                <w:rStyle w:val="FootnoteReference"/>
                <w:b/>
                <w:kern w:val="2"/>
                <w:sz w:val="20"/>
                <w:szCs w:val="20"/>
              </w:rPr>
              <w:footnoteReference w:id="1"/>
            </w:r>
            <w:bookmarkEnd w:id="1"/>
          </w:p>
        </w:tc>
        <w:tc>
          <w:tcPr>
            <w:tcW w:w="3600" w:type="dxa"/>
            <w:gridSpan w:val="2"/>
            <w:shd w:val="clear" w:color="auto" w:fill="auto"/>
          </w:tcPr>
          <w:p w14:paraId="13817135" w14:textId="77777777" w:rsidR="00AF794D" w:rsidRDefault="000243EC">
            <w:pPr>
              <w:spacing w:after="240"/>
              <w:jc w:val="left"/>
              <w:rPr>
                <w:rFonts w:cs="Arial"/>
                <w:b/>
                <w:i/>
                <w:kern w:val="2"/>
                <w:szCs w:val="20"/>
              </w:rPr>
            </w:pPr>
            <w:r>
              <w:rPr>
                <w:rFonts w:cs="Arial"/>
                <w:b/>
                <w:kern w:val="2"/>
                <w:szCs w:val="20"/>
              </w:rPr>
              <w:t>Date/Month/Year:</w:t>
            </w:r>
            <w:r>
              <w:rPr>
                <w:rFonts w:cs="Arial"/>
                <w:kern w:val="2"/>
                <w:szCs w:val="20"/>
              </w:rPr>
              <w:t xml:space="preserve"> </w:t>
            </w:r>
            <w:r>
              <w:rPr>
                <w:rFonts w:cs="Arial"/>
                <w:i/>
                <w:kern w:val="2"/>
                <w:szCs w:val="20"/>
                <w:highlight w:val="yellow"/>
              </w:rPr>
              <w:t>within 25 days of GEF CEO endorsement</w:t>
            </w:r>
          </w:p>
          <w:p w14:paraId="67E0B40D" w14:textId="77777777" w:rsidR="00AF794D" w:rsidRDefault="00AF794D">
            <w:pPr>
              <w:spacing w:after="240"/>
              <w:jc w:val="left"/>
              <w:rPr>
                <w:rFonts w:cs="Arial"/>
                <w:kern w:val="2"/>
                <w:szCs w:val="20"/>
              </w:rPr>
            </w:pPr>
          </w:p>
        </w:tc>
      </w:tr>
      <w:tr w:rsidR="00AF794D" w14:paraId="1D9D675D" w14:textId="77777777" w:rsidTr="570555C7">
        <w:tc>
          <w:tcPr>
            <w:tcW w:w="4135" w:type="dxa"/>
            <w:gridSpan w:val="2"/>
            <w:shd w:val="clear" w:color="auto" w:fill="auto"/>
          </w:tcPr>
          <w:p w14:paraId="6482FA4F" w14:textId="77777777" w:rsidR="00AF794D" w:rsidRDefault="000243EC">
            <w:pPr>
              <w:spacing w:after="240"/>
              <w:jc w:val="left"/>
              <w:rPr>
                <w:rFonts w:cs="Arial"/>
                <w:kern w:val="2"/>
                <w:szCs w:val="20"/>
              </w:rPr>
            </w:pPr>
            <w:r>
              <w:rPr>
                <w:rFonts w:cs="Arial"/>
                <w:b/>
                <w:kern w:val="2"/>
                <w:szCs w:val="20"/>
              </w:rPr>
              <w:lastRenderedPageBreak/>
              <w:t xml:space="preserve">Signature:  </w:t>
            </w:r>
            <w:r>
              <w:rPr>
                <w:rFonts w:cs="Arial"/>
                <w:kern w:val="2"/>
                <w:szCs w:val="20"/>
              </w:rPr>
              <w:t>print name below</w:t>
            </w:r>
          </w:p>
          <w:p w14:paraId="0FC9828B" w14:textId="77777777" w:rsidR="00AF794D" w:rsidRDefault="00AF794D">
            <w:pPr>
              <w:spacing w:after="240"/>
              <w:jc w:val="left"/>
              <w:rPr>
                <w:rFonts w:cs="Arial"/>
                <w:b/>
                <w:kern w:val="2"/>
                <w:szCs w:val="20"/>
              </w:rPr>
            </w:pPr>
          </w:p>
        </w:tc>
        <w:tc>
          <w:tcPr>
            <w:tcW w:w="1620" w:type="dxa"/>
            <w:gridSpan w:val="2"/>
            <w:shd w:val="clear" w:color="auto" w:fill="auto"/>
          </w:tcPr>
          <w:p w14:paraId="40A1B9CE" w14:textId="77777777" w:rsidR="00AF794D" w:rsidRDefault="000243EC" w:rsidP="00047FF1">
            <w:pPr>
              <w:spacing w:after="240"/>
              <w:jc w:val="left"/>
              <w:rPr>
                <w:rFonts w:cs="Arial"/>
                <w:b/>
                <w:kern w:val="2"/>
                <w:szCs w:val="20"/>
              </w:rPr>
            </w:pPr>
            <w:r>
              <w:rPr>
                <w:rFonts w:cs="Arial"/>
                <w:b/>
                <w:kern w:val="2"/>
                <w:szCs w:val="20"/>
              </w:rPr>
              <w:t>Agreed by Implementing Partner</w:t>
            </w:r>
          </w:p>
        </w:tc>
        <w:tc>
          <w:tcPr>
            <w:tcW w:w="3600" w:type="dxa"/>
            <w:gridSpan w:val="2"/>
            <w:shd w:val="clear" w:color="auto" w:fill="auto"/>
          </w:tcPr>
          <w:p w14:paraId="1761ED3A" w14:textId="77777777" w:rsidR="00AF794D" w:rsidRDefault="000243EC">
            <w:pPr>
              <w:spacing w:after="240"/>
              <w:jc w:val="left"/>
              <w:rPr>
                <w:rFonts w:cs="Arial"/>
                <w:b/>
                <w:i/>
                <w:kern w:val="2"/>
                <w:szCs w:val="20"/>
              </w:rPr>
            </w:pPr>
            <w:r>
              <w:rPr>
                <w:rFonts w:cs="Arial"/>
                <w:b/>
                <w:kern w:val="2"/>
                <w:szCs w:val="20"/>
              </w:rPr>
              <w:t>Date/Month/Year:</w:t>
            </w:r>
            <w:r>
              <w:rPr>
                <w:rFonts w:cs="Arial"/>
                <w:kern w:val="2"/>
                <w:szCs w:val="20"/>
              </w:rPr>
              <w:t xml:space="preserve"> </w:t>
            </w:r>
            <w:r>
              <w:rPr>
                <w:rFonts w:cs="Arial"/>
                <w:i/>
                <w:kern w:val="2"/>
                <w:szCs w:val="20"/>
                <w:highlight w:val="yellow"/>
              </w:rPr>
              <w:t>within 25 days of GEF CEO endorsement</w:t>
            </w:r>
          </w:p>
          <w:p w14:paraId="22D6984C" w14:textId="77777777" w:rsidR="00AF794D" w:rsidRDefault="00AF794D">
            <w:pPr>
              <w:spacing w:after="240"/>
              <w:jc w:val="left"/>
              <w:rPr>
                <w:rFonts w:cs="Arial"/>
                <w:b/>
                <w:kern w:val="2"/>
                <w:szCs w:val="20"/>
              </w:rPr>
            </w:pPr>
          </w:p>
        </w:tc>
      </w:tr>
      <w:tr w:rsidR="00AF794D" w14:paraId="4673020F" w14:textId="77777777" w:rsidTr="570555C7">
        <w:tc>
          <w:tcPr>
            <w:tcW w:w="4135" w:type="dxa"/>
            <w:gridSpan w:val="2"/>
            <w:shd w:val="clear" w:color="auto" w:fill="auto"/>
          </w:tcPr>
          <w:p w14:paraId="3A9326C3" w14:textId="77777777" w:rsidR="00AF794D" w:rsidRDefault="000243EC" w:rsidP="570555C7">
            <w:pPr>
              <w:spacing w:after="240"/>
              <w:jc w:val="left"/>
              <w:rPr>
                <w:rFonts w:cs="Arial"/>
                <w:kern w:val="2"/>
              </w:rPr>
            </w:pPr>
            <w:r w:rsidRPr="570555C7">
              <w:rPr>
                <w:rFonts w:cs="Arial"/>
                <w:b/>
                <w:bCs/>
                <w:kern w:val="2"/>
              </w:rPr>
              <w:t xml:space="preserve">Signature:  </w:t>
            </w:r>
            <w:proofErr w:type="spellStart"/>
            <w:r w:rsidR="5305DE00" w:rsidRPr="570555C7">
              <w:rPr>
                <w:rFonts w:cs="Arial"/>
                <w:kern w:val="2"/>
              </w:rPr>
              <w:t>Beate</w:t>
            </w:r>
            <w:proofErr w:type="spellEnd"/>
            <w:r w:rsidR="5305DE00" w:rsidRPr="570555C7">
              <w:rPr>
                <w:rFonts w:cs="Arial"/>
                <w:kern w:val="2"/>
              </w:rPr>
              <w:t xml:space="preserve"> </w:t>
            </w:r>
            <w:proofErr w:type="spellStart"/>
            <w:r w:rsidR="5305DE00" w:rsidRPr="570555C7">
              <w:rPr>
                <w:rFonts w:cs="Arial"/>
                <w:kern w:val="2"/>
              </w:rPr>
              <w:t>Trankmann</w:t>
            </w:r>
            <w:proofErr w:type="spellEnd"/>
          </w:p>
          <w:p w14:paraId="3A42E7B9" w14:textId="77777777" w:rsidR="00AF794D" w:rsidRDefault="00AF794D">
            <w:pPr>
              <w:spacing w:after="240"/>
              <w:jc w:val="left"/>
              <w:rPr>
                <w:rFonts w:cs="Arial"/>
                <w:b/>
                <w:kern w:val="2"/>
                <w:szCs w:val="20"/>
              </w:rPr>
            </w:pPr>
          </w:p>
        </w:tc>
        <w:tc>
          <w:tcPr>
            <w:tcW w:w="1620" w:type="dxa"/>
            <w:gridSpan w:val="2"/>
            <w:shd w:val="clear" w:color="auto" w:fill="auto"/>
          </w:tcPr>
          <w:p w14:paraId="33C078BA" w14:textId="77777777" w:rsidR="00AF794D" w:rsidRDefault="000243EC">
            <w:pPr>
              <w:spacing w:after="240"/>
              <w:jc w:val="left"/>
              <w:rPr>
                <w:rFonts w:cs="Arial"/>
                <w:b/>
                <w:kern w:val="2"/>
                <w:szCs w:val="20"/>
              </w:rPr>
            </w:pPr>
            <w:r>
              <w:rPr>
                <w:rFonts w:cs="Arial"/>
                <w:b/>
                <w:kern w:val="2"/>
                <w:szCs w:val="20"/>
              </w:rPr>
              <w:t>Agreed by UNDP</w:t>
            </w:r>
            <w:r>
              <w:rPr>
                <w:rStyle w:val="FootnoteReference"/>
                <w:b/>
                <w:kern w:val="2"/>
                <w:sz w:val="20"/>
                <w:szCs w:val="20"/>
              </w:rPr>
              <w:footnoteReference w:id="2"/>
            </w:r>
          </w:p>
        </w:tc>
        <w:tc>
          <w:tcPr>
            <w:tcW w:w="3600" w:type="dxa"/>
            <w:gridSpan w:val="2"/>
            <w:shd w:val="clear" w:color="auto" w:fill="auto"/>
          </w:tcPr>
          <w:p w14:paraId="79E44D36" w14:textId="77777777" w:rsidR="00AF794D" w:rsidRDefault="000243EC">
            <w:pPr>
              <w:spacing w:after="240"/>
              <w:jc w:val="left"/>
              <w:rPr>
                <w:rFonts w:cs="Arial"/>
                <w:b/>
                <w:kern w:val="2"/>
                <w:szCs w:val="20"/>
              </w:rPr>
            </w:pPr>
            <w:r>
              <w:rPr>
                <w:rFonts w:cs="Arial"/>
                <w:b/>
                <w:kern w:val="2"/>
                <w:szCs w:val="20"/>
              </w:rPr>
              <w:t>Date/Month/Year:</w:t>
            </w:r>
            <w:r>
              <w:rPr>
                <w:rFonts w:cs="Arial"/>
                <w:kern w:val="2"/>
                <w:szCs w:val="20"/>
              </w:rPr>
              <w:t xml:space="preserve"> </w:t>
            </w:r>
            <w:r>
              <w:rPr>
                <w:rFonts w:cs="Arial"/>
                <w:i/>
                <w:kern w:val="2"/>
                <w:szCs w:val="20"/>
                <w:highlight w:val="yellow"/>
              </w:rPr>
              <w:t>within 25 days of GEF CEO endorsement</w:t>
            </w:r>
          </w:p>
        </w:tc>
      </w:tr>
      <w:tr w:rsidR="00AF794D" w14:paraId="703E0C3E" w14:textId="77777777" w:rsidTr="570555C7">
        <w:tc>
          <w:tcPr>
            <w:tcW w:w="9355" w:type="dxa"/>
            <w:gridSpan w:val="6"/>
            <w:shd w:val="clear" w:color="auto" w:fill="auto"/>
          </w:tcPr>
          <w:p w14:paraId="4522D397" w14:textId="77777777" w:rsidR="00AF794D" w:rsidRDefault="000243EC">
            <w:pPr>
              <w:spacing w:after="0"/>
              <w:jc w:val="left"/>
              <w:rPr>
                <w:rFonts w:cs="Arial"/>
                <w:b/>
                <w:kern w:val="2"/>
                <w:szCs w:val="20"/>
              </w:rPr>
            </w:pPr>
            <w:r>
              <w:rPr>
                <w:rFonts w:cs="Arial"/>
                <w:b/>
                <w:kern w:val="2"/>
                <w:szCs w:val="20"/>
              </w:rPr>
              <w:t>Key GEF Project Cycle Milestones:</w:t>
            </w:r>
          </w:p>
          <w:p w14:paraId="641C0F09" w14:textId="77777777" w:rsidR="00AF794D" w:rsidRDefault="00AF794D">
            <w:pPr>
              <w:spacing w:after="0"/>
              <w:jc w:val="left"/>
              <w:rPr>
                <w:rFonts w:cs="Arial"/>
                <w:b/>
                <w:kern w:val="2"/>
                <w:szCs w:val="20"/>
              </w:rPr>
            </w:pPr>
          </w:p>
          <w:p w14:paraId="2379BB8A" w14:textId="77777777" w:rsidR="00AF794D" w:rsidRPr="00265B4C" w:rsidRDefault="000243EC">
            <w:pPr>
              <w:spacing w:after="0"/>
              <w:jc w:val="left"/>
              <w:rPr>
                <w:rFonts w:cs="Arial"/>
                <w:kern w:val="2"/>
                <w:szCs w:val="20"/>
                <w:highlight w:val="yellow"/>
              </w:rPr>
            </w:pPr>
            <w:r w:rsidRPr="00265B4C">
              <w:rPr>
                <w:rFonts w:cs="Arial"/>
                <w:b/>
                <w:kern w:val="2"/>
                <w:szCs w:val="20"/>
                <w:highlight w:val="yellow"/>
              </w:rPr>
              <w:t>Project document signature</w:t>
            </w:r>
            <w:r w:rsidRPr="00265B4C">
              <w:rPr>
                <w:rFonts w:cs="Arial"/>
                <w:kern w:val="2"/>
                <w:szCs w:val="20"/>
                <w:highlight w:val="yellow"/>
              </w:rPr>
              <w:t>: within 25 days of GEF CEO endorsement</w:t>
            </w:r>
          </w:p>
          <w:p w14:paraId="101C6CDC" w14:textId="77777777" w:rsidR="00AF794D" w:rsidRPr="00265B4C" w:rsidRDefault="000243EC">
            <w:pPr>
              <w:spacing w:after="0"/>
              <w:jc w:val="left"/>
              <w:rPr>
                <w:rFonts w:cs="Arial"/>
                <w:kern w:val="2"/>
                <w:szCs w:val="20"/>
                <w:highlight w:val="yellow"/>
              </w:rPr>
            </w:pPr>
            <w:r w:rsidRPr="00265B4C">
              <w:rPr>
                <w:rFonts w:cs="Arial"/>
                <w:b/>
                <w:kern w:val="2"/>
                <w:szCs w:val="20"/>
                <w:highlight w:val="yellow"/>
              </w:rPr>
              <w:t>First disbursement date</w:t>
            </w:r>
            <w:r w:rsidRPr="00265B4C">
              <w:rPr>
                <w:rFonts w:cs="Arial"/>
                <w:kern w:val="2"/>
                <w:szCs w:val="20"/>
                <w:highlight w:val="yellow"/>
              </w:rPr>
              <w:t>: within 40 days of GEF CEO endorsement</w:t>
            </w:r>
          </w:p>
          <w:p w14:paraId="2D88F197" w14:textId="77777777" w:rsidR="00AF794D" w:rsidRPr="00265B4C" w:rsidRDefault="000243EC">
            <w:pPr>
              <w:spacing w:after="0"/>
              <w:jc w:val="left"/>
              <w:rPr>
                <w:rFonts w:cs="Arial"/>
                <w:kern w:val="2"/>
                <w:szCs w:val="20"/>
                <w:highlight w:val="yellow"/>
              </w:rPr>
            </w:pPr>
            <w:r w:rsidRPr="00265B4C">
              <w:rPr>
                <w:rFonts w:cs="Arial"/>
                <w:b/>
                <w:kern w:val="2"/>
                <w:szCs w:val="20"/>
                <w:highlight w:val="yellow"/>
              </w:rPr>
              <w:t>Inception workshop date</w:t>
            </w:r>
            <w:r w:rsidRPr="00265B4C">
              <w:rPr>
                <w:rFonts w:cs="Arial"/>
                <w:kern w:val="2"/>
                <w:szCs w:val="20"/>
                <w:highlight w:val="yellow"/>
              </w:rPr>
              <w:t>: within 60 days of GEF CEO endorsement</w:t>
            </w:r>
          </w:p>
          <w:p w14:paraId="79A8F423" w14:textId="77777777" w:rsidR="00AF794D" w:rsidRPr="00265B4C" w:rsidRDefault="000243EC">
            <w:pPr>
              <w:spacing w:after="0"/>
              <w:jc w:val="left"/>
              <w:rPr>
                <w:rFonts w:cs="Arial"/>
                <w:b/>
                <w:kern w:val="2"/>
                <w:szCs w:val="20"/>
                <w:highlight w:val="yellow"/>
              </w:rPr>
            </w:pPr>
            <w:r w:rsidRPr="00265B4C">
              <w:rPr>
                <w:rFonts w:cs="Arial"/>
                <w:b/>
                <w:kern w:val="2"/>
                <w:szCs w:val="20"/>
                <w:highlight w:val="yellow"/>
              </w:rPr>
              <w:t xml:space="preserve">Operational closure: </w:t>
            </w:r>
            <w:r w:rsidRPr="00265B4C">
              <w:rPr>
                <w:rFonts w:cs="Arial"/>
                <w:kern w:val="2"/>
                <w:szCs w:val="20"/>
                <w:highlight w:val="yellow"/>
              </w:rPr>
              <w:t>within 3 months of posting of TE to UNDP ERC</w:t>
            </w:r>
          </w:p>
          <w:p w14:paraId="61AACB17" w14:textId="77777777" w:rsidR="00AF794D" w:rsidRDefault="000243EC">
            <w:pPr>
              <w:spacing w:after="0"/>
              <w:jc w:val="left"/>
              <w:rPr>
                <w:rFonts w:cs="Arial"/>
                <w:b/>
                <w:kern w:val="2"/>
                <w:szCs w:val="20"/>
              </w:rPr>
            </w:pPr>
            <w:r w:rsidRPr="00265B4C">
              <w:rPr>
                <w:rFonts w:cs="Arial"/>
                <w:b/>
                <w:kern w:val="2"/>
                <w:szCs w:val="20"/>
                <w:highlight w:val="yellow"/>
              </w:rPr>
              <w:t xml:space="preserve">Financial closure: </w:t>
            </w:r>
            <w:r w:rsidRPr="00265B4C">
              <w:rPr>
                <w:rFonts w:cs="Arial"/>
                <w:kern w:val="2"/>
                <w:szCs w:val="20"/>
                <w:highlight w:val="yellow"/>
              </w:rPr>
              <w:t>within 6 months of operational closure</w:t>
            </w:r>
          </w:p>
        </w:tc>
      </w:tr>
    </w:tbl>
    <w:p w14:paraId="17688D07" w14:textId="77777777" w:rsidR="00AF794D" w:rsidRDefault="00AF794D">
      <w:pPr>
        <w:spacing w:after="240"/>
        <w:jc w:val="left"/>
        <w:rPr>
          <w:rFonts w:cs="Arial"/>
          <w:b/>
          <w:szCs w:val="20"/>
        </w:rPr>
      </w:pPr>
    </w:p>
    <w:p w14:paraId="20F70B9A" w14:textId="77777777" w:rsidR="00AF794D" w:rsidRDefault="000243EC">
      <w:pPr>
        <w:spacing w:after="0"/>
        <w:jc w:val="left"/>
        <w:rPr>
          <w:rFonts w:cs="Arial"/>
          <w:szCs w:val="20"/>
        </w:rPr>
      </w:pPr>
      <w:r>
        <w:rPr>
          <w:rFonts w:cs="Arial"/>
          <w:szCs w:val="20"/>
        </w:rPr>
        <w:br w:type="page"/>
      </w:r>
    </w:p>
    <w:p w14:paraId="4084E66A" w14:textId="77777777" w:rsidR="00AF794D" w:rsidRDefault="000243EC">
      <w:pPr>
        <w:pStyle w:val="Heading1"/>
      </w:pPr>
      <w:bookmarkStart w:id="2" w:name="_Toc10449632"/>
      <w:bookmarkStart w:id="3" w:name="_Toc10117702"/>
      <w:bookmarkStart w:id="4" w:name="_Toc71667928"/>
      <w:r>
        <w:lastRenderedPageBreak/>
        <w:t>Table of Contents</w:t>
      </w:r>
      <w:bookmarkEnd w:id="2"/>
      <w:bookmarkEnd w:id="3"/>
      <w:bookmarkEnd w:id="4"/>
    </w:p>
    <w:p w14:paraId="0AB6573B" w14:textId="2F8B5D8E" w:rsidR="00591C2F" w:rsidRDefault="000243EC">
      <w:pPr>
        <w:pStyle w:val="TOC1"/>
        <w:rPr>
          <w:rFonts w:asciiTheme="minorHAnsi" w:hAnsiTheme="minorHAnsi" w:cstheme="minorBidi"/>
          <w:noProof/>
          <w:sz w:val="22"/>
          <w:szCs w:val="22"/>
          <w:lang w:eastAsia="zh-CN"/>
        </w:rPr>
      </w:pPr>
      <w:r w:rsidRPr="00C50AEB">
        <w:rPr>
          <w:szCs w:val="20"/>
        </w:rPr>
        <w:fldChar w:fldCharType="begin"/>
      </w:r>
      <w:r w:rsidRPr="00C50AEB">
        <w:rPr>
          <w:szCs w:val="20"/>
        </w:rPr>
        <w:instrText xml:space="preserve"> TOC \o "1-3" \h \z \u </w:instrText>
      </w:r>
      <w:r w:rsidRPr="00C50AEB">
        <w:rPr>
          <w:szCs w:val="20"/>
        </w:rPr>
        <w:fldChar w:fldCharType="separate"/>
      </w:r>
      <w:hyperlink w:anchor="_Toc71667928" w:history="1">
        <w:r w:rsidR="00591C2F" w:rsidRPr="0048145F">
          <w:rPr>
            <w:rStyle w:val="Hyperlink"/>
            <w:noProof/>
          </w:rPr>
          <w:t>I.</w:t>
        </w:r>
        <w:r w:rsidR="00591C2F">
          <w:rPr>
            <w:rFonts w:asciiTheme="minorHAnsi" w:hAnsiTheme="minorHAnsi" w:cstheme="minorBidi"/>
            <w:noProof/>
            <w:sz w:val="22"/>
            <w:szCs w:val="22"/>
            <w:lang w:eastAsia="zh-CN"/>
          </w:rPr>
          <w:tab/>
        </w:r>
        <w:r w:rsidR="00591C2F" w:rsidRPr="0048145F">
          <w:rPr>
            <w:rStyle w:val="Hyperlink"/>
            <w:noProof/>
          </w:rPr>
          <w:t>Table of Contents</w:t>
        </w:r>
        <w:r w:rsidR="00591C2F">
          <w:rPr>
            <w:noProof/>
            <w:webHidden/>
          </w:rPr>
          <w:tab/>
        </w:r>
        <w:r w:rsidR="00591C2F">
          <w:rPr>
            <w:noProof/>
            <w:webHidden/>
          </w:rPr>
          <w:fldChar w:fldCharType="begin"/>
        </w:r>
        <w:r w:rsidR="00591C2F">
          <w:rPr>
            <w:noProof/>
            <w:webHidden/>
          </w:rPr>
          <w:instrText xml:space="preserve"> PAGEREF _Toc71667928 \h </w:instrText>
        </w:r>
        <w:r w:rsidR="00591C2F">
          <w:rPr>
            <w:noProof/>
            <w:webHidden/>
          </w:rPr>
        </w:r>
        <w:r w:rsidR="00591C2F">
          <w:rPr>
            <w:noProof/>
            <w:webHidden/>
          </w:rPr>
          <w:fldChar w:fldCharType="separate"/>
        </w:r>
        <w:r w:rsidR="00773032">
          <w:rPr>
            <w:noProof/>
            <w:webHidden/>
          </w:rPr>
          <w:t>4</w:t>
        </w:r>
        <w:r w:rsidR="00591C2F">
          <w:rPr>
            <w:noProof/>
            <w:webHidden/>
          </w:rPr>
          <w:fldChar w:fldCharType="end"/>
        </w:r>
      </w:hyperlink>
    </w:p>
    <w:p w14:paraId="103D3AF8" w14:textId="18BD4FBA" w:rsidR="00591C2F" w:rsidRDefault="00A00905">
      <w:pPr>
        <w:pStyle w:val="TOC1"/>
        <w:rPr>
          <w:rFonts w:asciiTheme="minorHAnsi" w:hAnsiTheme="minorHAnsi" w:cstheme="minorBidi"/>
          <w:noProof/>
          <w:sz w:val="22"/>
          <w:szCs w:val="22"/>
          <w:lang w:eastAsia="zh-CN"/>
        </w:rPr>
      </w:pPr>
      <w:hyperlink w:anchor="_Toc71667929" w:history="1">
        <w:r w:rsidR="00591C2F" w:rsidRPr="0048145F">
          <w:rPr>
            <w:rStyle w:val="Hyperlink"/>
            <w:noProof/>
          </w:rPr>
          <w:t>II.</w:t>
        </w:r>
        <w:r w:rsidR="00591C2F">
          <w:rPr>
            <w:rFonts w:asciiTheme="minorHAnsi" w:hAnsiTheme="minorHAnsi" w:cstheme="minorBidi"/>
            <w:noProof/>
            <w:sz w:val="22"/>
            <w:szCs w:val="22"/>
            <w:lang w:eastAsia="zh-CN"/>
          </w:rPr>
          <w:tab/>
        </w:r>
        <w:r w:rsidR="00591C2F" w:rsidRPr="0048145F">
          <w:rPr>
            <w:rStyle w:val="Hyperlink"/>
            <w:noProof/>
          </w:rPr>
          <w:t>Acronyms</w:t>
        </w:r>
        <w:r w:rsidR="00591C2F">
          <w:rPr>
            <w:noProof/>
            <w:webHidden/>
          </w:rPr>
          <w:tab/>
        </w:r>
        <w:r w:rsidR="00591C2F">
          <w:rPr>
            <w:noProof/>
            <w:webHidden/>
          </w:rPr>
          <w:fldChar w:fldCharType="begin"/>
        </w:r>
        <w:r w:rsidR="00591C2F">
          <w:rPr>
            <w:noProof/>
            <w:webHidden/>
          </w:rPr>
          <w:instrText xml:space="preserve"> PAGEREF _Toc71667929 \h </w:instrText>
        </w:r>
        <w:r w:rsidR="00591C2F">
          <w:rPr>
            <w:noProof/>
            <w:webHidden/>
          </w:rPr>
        </w:r>
        <w:r w:rsidR="00591C2F">
          <w:rPr>
            <w:noProof/>
            <w:webHidden/>
          </w:rPr>
          <w:fldChar w:fldCharType="separate"/>
        </w:r>
        <w:r w:rsidR="00773032">
          <w:rPr>
            <w:noProof/>
            <w:webHidden/>
          </w:rPr>
          <w:t>6</w:t>
        </w:r>
        <w:r w:rsidR="00591C2F">
          <w:rPr>
            <w:noProof/>
            <w:webHidden/>
          </w:rPr>
          <w:fldChar w:fldCharType="end"/>
        </w:r>
      </w:hyperlink>
    </w:p>
    <w:p w14:paraId="180BE8FB" w14:textId="26F38EAA" w:rsidR="00591C2F" w:rsidRDefault="00A00905">
      <w:pPr>
        <w:pStyle w:val="TOC1"/>
        <w:rPr>
          <w:rFonts w:asciiTheme="minorHAnsi" w:hAnsiTheme="minorHAnsi" w:cstheme="minorBidi"/>
          <w:noProof/>
          <w:sz w:val="22"/>
          <w:szCs w:val="22"/>
          <w:lang w:eastAsia="zh-CN"/>
        </w:rPr>
      </w:pPr>
      <w:hyperlink w:anchor="_Toc71667930" w:history="1">
        <w:r w:rsidR="00591C2F" w:rsidRPr="0048145F">
          <w:rPr>
            <w:rStyle w:val="Hyperlink"/>
            <w:noProof/>
          </w:rPr>
          <w:t>III.</w:t>
        </w:r>
        <w:r w:rsidR="00591C2F">
          <w:rPr>
            <w:rFonts w:asciiTheme="minorHAnsi" w:hAnsiTheme="minorHAnsi" w:cstheme="minorBidi"/>
            <w:noProof/>
            <w:sz w:val="22"/>
            <w:szCs w:val="22"/>
            <w:lang w:eastAsia="zh-CN"/>
          </w:rPr>
          <w:tab/>
        </w:r>
        <w:r w:rsidR="00591C2F" w:rsidRPr="0048145F">
          <w:rPr>
            <w:rStyle w:val="Hyperlink"/>
            <w:noProof/>
          </w:rPr>
          <w:t>Development Challenge</w:t>
        </w:r>
        <w:r w:rsidR="00591C2F">
          <w:rPr>
            <w:noProof/>
            <w:webHidden/>
          </w:rPr>
          <w:tab/>
        </w:r>
        <w:r w:rsidR="00591C2F">
          <w:rPr>
            <w:noProof/>
            <w:webHidden/>
          </w:rPr>
          <w:fldChar w:fldCharType="begin"/>
        </w:r>
        <w:r w:rsidR="00591C2F">
          <w:rPr>
            <w:noProof/>
            <w:webHidden/>
          </w:rPr>
          <w:instrText xml:space="preserve"> PAGEREF _Toc71667930 \h </w:instrText>
        </w:r>
        <w:r w:rsidR="00591C2F">
          <w:rPr>
            <w:noProof/>
            <w:webHidden/>
          </w:rPr>
        </w:r>
        <w:r w:rsidR="00591C2F">
          <w:rPr>
            <w:noProof/>
            <w:webHidden/>
          </w:rPr>
          <w:fldChar w:fldCharType="separate"/>
        </w:r>
        <w:r w:rsidR="00773032">
          <w:rPr>
            <w:noProof/>
            <w:webHidden/>
          </w:rPr>
          <w:t>7</w:t>
        </w:r>
        <w:r w:rsidR="00591C2F">
          <w:rPr>
            <w:noProof/>
            <w:webHidden/>
          </w:rPr>
          <w:fldChar w:fldCharType="end"/>
        </w:r>
      </w:hyperlink>
    </w:p>
    <w:p w14:paraId="1BF59118" w14:textId="02DCFDBD" w:rsidR="00591C2F" w:rsidRDefault="00A00905">
      <w:pPr>
        <w:pStyle w:val="TOC1"/>
        <w:rPr>
          <w:rFonts w:asciiTheme="minorHAnsi" w:hAnsiTheme="minorHAnsi" w:cstheme="minorBidi"/>
          <w:noProof/>
          <w:sz w:val="22"/>
          <w:szCs w:val="22"/>
          <w:lang w:eastAsia="zh-CN"/>
        </w:rPr>
      </w:pPr>
      <w:hyperlink w:anchor="_Toc71667931" w:history="1">
        <w:r w:rsidR="00591C2F" w:rsidRPr="0048145F">
          <w:rPr>
            <w:rStyle w:val="Hyperlink"/>
            <w:noProof/>
          </w:rPr>
          <w:t>IV.</w:t>
        </w:r>
        <w:r w:rsidR="00591C2F">
          <w:rPr>
            <w:rFonts w:asciiTheme="minorHAnsi" w:hAnsiTheme="minorHAnsi" w:cstheme="minorBidi"/>
            <w:noProof/>
            <w:sz w:val="22"/>
            <w:szCs w:val="22"/>
            <w:lang w:eastAsia="zh-CN"/>
          </w:rPr>
          <w:tab/>
        </w:r>
        <w:r w:rsidR="00591C2F" w:rsidRPr="0048145F">
          <w:rPr>
            <w:rStyle w:val="Hyperlink"/>
            <w:noProof/>
          </w:rPr>
          <w:t>Strategy</w:t>
        </w:r>
        <w:r w:rsidR="00591C2F">
          <w:rPr>
            <w:noProof/>
            <w:webHidden/>
          </w:rPr>
          <w:tab/>
        </w:r>
        <w:r w:rsidR="00591C2F">
          <w:rPr>
            <w:noProof/>
            <w:webHidden/>
          </w:rPr>
          <w:fldChar w:fldCharType="begin"/>
        </w:r>
        <w:r w:rsidR="00591C2F">
          <w:rPr>
            <w:noProof/>
            <w:webHidden/>
          </w:rPr>
          <w:instrText xml:space="preserve"> PAGEREF _Toc71667931 \h </w:instrText>
        </w:r>
        <w:r w:rsidR="00591C2F">
          <w:rPr>
            <w:noProof/>
            <w:webHidden/>
          </w:rPr>
        </w:r>
        <w:r w:rsidR="00591C2F">
          <w:rPr>
            <w:noProof/>
            <w:webHidden/>
          </w:rPr>
          <w:fldChar w:fldCharType="separate"/>
        </w:r>
        <w:r w:rsidR="00773032">
          <w:rPr>
            <w:noProof/>
            <w:webHidden/>
          </w:rPr>
          <w:t>16</w:t>
        </w:r>
        <w:r w:rsidR="00591C2F">
          <w:rPr>
            <w:noProof/>
            <w:webHidden/>
          </w:rPr>
          <w:fldChar w:fldCharType="end"/>
        </w:r>
      </w:hyperlink>
    </w:p>
    <w:p w14:paraId="36CC0A21" w14:textId="7C4FD007" w:rsidR="00591C2F" w:rsidRDefault="00A00905">
      <w:pPr>
        <w:pStyle w:val="TOC1"/>
        <w:rPr>
          <w:rFonts w:asciiTheme="minorHAnsi" w:hAnsiTheme="minorHAnsi" w:cstheme="minorBidi"/>
          <w:noProof/>
          <w:sz w:val="22"/>
          <w:szCs w:val="22"/>
          <w:lang w:eastAsia="zh-CN"/>
        </w:rPr>
      </w:pPr>
      <w:hyperlink w:anchor="_Toc71667932" w:history="1">
        <w:r w:rsidR="00591C2F" w:rsidRPr="0048145F">
          <w:rPr>
            <w:rStyle w:val="Hyperlink"/>
            <w:noProof/>
          </w:rPr>
          <w:t>V.</w:t>
        </w:r>
        <w:r w:rsidR="00591C2F">
          <w:rPr>
            <w:rFonts w:asciiTheme="minorHAnsi" w:hAnsiTheme="minorHAnsi" w:cstheme="minorBidi"/>
            <w:noProof/>
            <w:sz w:val="22"/>
            <w:szCs w:val="22"/>
            <w:lang w:eastAsia="zh-CN"/>
          </w:rPr>
          <w:tab/>
        </w:r>
        <w:r w:rsidR="00591C2F" w:rsidRPr="0048145F">
          <w:rPr>
            <w:rStyle w:val="Hyperlink"/>
            <w:noProof/>
          </w:rPr>
          <w:t>Results and Partnerships</w:t>
        </w:r>
        <w:r w:rsidR="00591C2F">
          <w:rPr>
            <w:noProof/>
            <w:webHidden/>
          </w:rPr>
          <w:tab/>
        </w:r>
        <w:r w:rsidR="00591C2F">
          <w:rPr>
            <w:noProof/>
            <w:webHidden/>
          </w:rPr>
          <w:fldChar w:fldCharType="begin"/>
        </w:r>
        <w:r w:rsidR="00591C2F">
          <w:rPr>
            <w:noProof/>
            <w:webHidden/>
          </w:rPr>
          <w:instrText xml:space="preserve"> PAGEREF _Toc71667932 \h </w:instrText>
        </w:r>
        <w:r w:rsidR="00591C2F">
          <w:rPr>
            <w:noProof/>
            <w:webHidden/>
          </w:rPr>
        </w:r>
        <w:r w:rsidR="00591C2F">
          <w:rPr>
            <w:noProof/>
            <w:webHidden/>
          </w:rPr>
          <w:fldChar w:fldCharType="separate"/>
        </w:r>
        <w:r w:rsidR="00773032">
          <w:rPr>
            <w:noProof/>
            <w:webHidden/>
          </w:rPr>
          <w:t>26</w:t>
        </w:r>
        <w:r w:rsidR="00591C2F">
          <w:rPr>
            <w:noProof/>
            <w:webHidden/>
          </w:rPr>
          <w:fldChar w:fldCharType="end"/>
        </w:r>
      </w:hyperlink>
    </w:p>
    <w:p w14:paraId="4CAD679C" w14:textId="41F7C48E" w:rsidR="00591C2F" w:rsidRDefault="00A00905">
      <w:pPr>
        <w:pStyle w:val="TOC1"/>
        <w:rPr>
          <w:rFonts w:asciiTheme="minorHAnsi" w:hAnsiTheme="minorHAnsi" w:cstheme="minorBidi"/>
          <w:noProof/>
          <w:sz w:val="22"/>
          <w:szCs w:val="22"/>
          <w:lang w:eastAsia="zh-CN"/>
        </w:rPr>
      </w:pPr>
      <w:hyperlink w:anchor="_Toc71667933" w:history="1">
        <w:r w:rsidR="00591C2F" w:rsidRPr="0048145F">
          <w:rPr>
            <w:rStyle w:val="Hyperlink"/>
            <w:noProof/>
          </w:rPr>
          <w:t>VI.</w:t>
        </w:r>
        <w:r w:rsidR="00591C2F">
          <w:rPr>
            <w:rFonts w:asciiTheme="minorHAnsi" w:hAnsiTheme="minorHAnsi" w:cstheme="minorBidi"/>
            <w:noProof/>
            <w:sz w:val="22"/>
            <w:szCs w:val="22"/>
            <w:lang w:eastAsia="zh-CN"/>
          </w:rPr>
          <w:tab/>
        </w:r>
        <w:r w:rsidR="00591C2F" w:rsidRPr="0048145F">
          <w:rPr>
            <w:rStyle w:val="Hyperlink"/>
            <w:noProof/>
          </w:rPr>
          <w:t>Project Results Framework</w:t>
        </w:r>
        <w:r w:rsidR="00591C2F">
          <w:rPr>
            <w:noProof/>
            <w:webHidden/>
          </w:rPr>
          <w:tab/>
        </w:r>
        <w:r w:rsidR="00591C2F">
          <w:rPr>
            <w:noProof/>
            <w:webHidden/>
          </w:rPr>
          <w:fldChar w:fldCharType="begin"/>
        </w:r>
        <w:r w:rsidR="00591C2F">
          <w:rPr>
            <w:noProof/>
            <w:webHidden/>
          </w:rPr>
          <w:instrText xml:space="preserve"> PAGEREF _Toc71667933 \h </w:instrText>
        </w:r>
        <w:r w:rsidR="00591C2F">
          <w:rPr>
            <w:noProof/>
            <w:webHidden/>
          </w:rPr>
        </w:r>
        <w:r w:rsidR="00591C2F">
          <w:rPr>
            <w:noProof/>
            <w:webHidden/>
          </w:rPr>
          <w:fldChar w:fldCharType="separate"/>
        </w:r>
        <w:r w:rsidR="00773032">
          <w:rPr>
            <w:noProof/>
            <w:webHidden/>
          </w:rPr>
          <w:t>41</w:t>
        </w:r>
        <w:r w:rsidR="00591C2F">
          <w:rPr>
            <w:noProof/>
            <w:webHidden/>
          </w:rPr>
          <w:fldChar w:fldCharType="end"/>
        </w:r>
      </w:hyperlink>
    </w:p>
    <w:p w14:paraId="336C9A6C" w14:textId="0BBDC25D" w:rsidR="00591C2F" w:rsidRDefault="00A00905">
      <w:pPr>
        <w:pStyle w:val="TOC1"/>
        <w:rPr>
          <w:rFonts w:asciiTheme="minorHAnsi" w:hAnsiTheme="minorHAnsi" w:cstheme="minorBidi"/>
          <w:noProof/>
          <w:sz w:val="22"/>
          <w:szCs w:val="22"/>
          <w:lang w:eastAsia="zh-CN"/>
        </w:rPr>
      </w:pPr>
      <w:hyperlink w:anchor="_Toc71667934" w:history="1">
        <w:r w:rsidR="00591C2F" w:rsidRPr="0048145F">
          <w:rPr>
            <w:rStyle w:val="Hyperlink"/>
            <w:noProof/>
          </w:rPr>
          <w:t>VII.</w:t>
        </w:r>
        <w:r w:rsidR="00591C2F">
          <w:rPr>
            <w:rFonts w:asciiTheme="minorHAnsi" w:hAnsiTheme="minorHAnsi" w:cstheme="minorBidi"/>
            <w:noProof/>
            <w:sz w:val="22"/>
            <w:szCs w:val="22"/>
            <w:lang w:eastAsia="zh-CN"/>
          </w:rPr>
          <w:tab/>
        </w:r>
        <w:r w:rsidR="00591C2F" w:rsidRPr="0048145F">
          <w:rPr>
            <w:rStyle w:val="Hyperlink"/>
            <w:noProof/>
          </w:rPr>
          <w:t>Monitoring and Evaluation (M&amp;E) Plan</w:t>
        </w:r>
        <w:r w:rsidR="00591C2F">
          <w:rPr>
            <w:noProof/>
            <w:webHidden/>
          </w:rPr>
          <w:tab/>
        </w:r>
        <w:r w:rsidR="00591C2F">
          <w:rPr>
            <w:noProof/>
            <w:webHidden/>
          </w:rPr>
          <w:fldChar w:fldCharType="begin"/>
        </w:r>
        <w:r w:rsidR="00591C2F">
          <w:rPr>
            <w:noProof/>
            <w:webHidden/>
          </w:rPr>
          <w:instrText xml:space="preserve"> PAGEREF _Toc71667934 \h </w:instrText>
        </w:r>
        <w:r w:rsidR="00591C2F">
          <w:rPr>
            <w:noProof/>
            <w:webHidden/>
          </w:rPr>
        </w:r>
        <w:r w:rsidR="00591C2F">
          <w:rPr>
            <w:noProof/>
            <w:webHidden/>
          </w:rPr>
          <w:fldChar w:fldCharType="separate"/>
        </w:r>
        <w:r w:rsidR="00773032">
          <w:rPr>
            <w:noProof/>
            <w:webHidden/>
          </w:rPr>
          <w:t>46</w:t>
        </w:r>
        <w:r w:rsidR="00591C2F">
          <w:rPr>
            <w:noProof/>
            <w:webHidden/>
          </w:rPr>
          <w:fldChar w:fldCharType="end"/>
        </w:r>
      </w:hyperlink>
    </w:p>
    <w:p w14:paraId="686CF766" w14:textId="2EBD63DC" w:rsidR="00591C2F" w:rsidRDefault="00A00905">
      <w:pPr>
        <w:pStyle w:val="TOC1"/>
        <w:rPr>
          <w:rFonts w:asciiTheme="minorHAnsi" w:hAnsiTheme="minorHAnsi" w:cstheme="minorBidi"/>
          <w:noProof/>
          <w:sz w:val="22"/>
          <w:szCs w:val="22"/>
          <w:lang w:eastAsia="zh-CN"/>
        </w:rPr>
      </w:pPr>
      <w:hyperlink w:anchor="_Toc71667935" w:history="1">
        <w:r w:rsidR="00591C2F" w:rsidRPr="0048145F">
          <w:rPr>
            <w:rStyle w:val="Hyperlink"/>
            <w:noProof/>
          </w:rPr>
          <w:t>VIII.</w:t>
        </w:r>
        <w:r w:rsidR="00591C2F">
          <w:rPr>
            <w:rFonts w:asciiTheme="minorHAnsi" w:hAnsiTheme="minorHAnsi" w:cstheme="minorBidi"/>
            <w:noProof/>
            <w:sz w:val="22"/>
            <w:szCs w:val="22"/>
            <w:lang w:eastAsia="zh-CN"/>
          </w:rPr>
          <w:tab/>
        </w:r>
        <w:r w:rsidR="00591C2F" w:rsidRPr="0048145F">
          <w:rPr>
            <w:rStyle w:val="Hyperlink"/>
            <w:noProof/>
          </w:rPr>
          <w:t>Governance and Management Arrangements</w:t>
        </w:r>
        <w:r w:rsidR="00591C2F">
          <w:rPr>
            <w:noProof/>
            <w:webHidden/>
          </w:rPr>
          <w:tab/>
        </w:r>
        <w:r w:rsidR="00591C2F">
          <w:rPr>
            <w:noProof/>
            <w:webHidden/>
          </w:rPr>
          <w:fldChar w:fldCharType="begin"/>
        </w:r>
        <w:r w:rsidR="00591C2F">
          <w:rPr>
            <w:noProof/>
            <w:webHidden/>
          </w:rPr>
          <w:instrText xml:space="preserve"> PAGEREF _Toc71667935 \h </w:instrText>
        </w:r>
        <w:r w:rsidR="00591C2F">
          <w:rPr>
            <w:noProof/>
            <w:webHidden/>
          </w:rPr>
        </w:r>
        <w:r w:rsidR="00591C2F">
          <w:rPr>
            <w:noProof/>
            <w:webHidden/>
          </w:rPr>
          <w:fldChar w:fldCharType="separate"/>
        </w:r>
        <w:r w:rsidR="00773032">
          <w:rPr>
            <w:noProof/>
            <w:webHidden/>
          </w:rPr>
          <w:t>48</w:t>
        </w:r>
        <w:r w:rsidR="00591C2F">
          <w:rPr>
            <w:noProof/>
            <w:webHidden/>
          </w:rPr>
          <w:fldChar w:fldCharType="end"/>
        </w:r>
      </w:hyperlink>
    </w:p>
    <w:p w14:paraId="375BFFE9" w14:textId="6E09A9B0" w:rsidR="00591C2F" w:rsidRDefault="00A00905">
      <w:pPr>
        <w:pStyle w:val="TOC1"/>
        <w:rPr>
          <w:rFonts w:asciiTheme="minorHAnsi" w:hAnsiTheme="minorHAnsi" w:cstheme="minorBidi"/>
          <w:noProof/>
          <w:sz w:val="22"/>
          <w:szCs w:val="22"/>
          <w:lang w:eastAsia="zh-CN"/>
        </w:rPr>
      </w:pPr>
      <w:hyperlink w:anchor="_Toc71667936" w:history="1">
        <w:r w:rsidR="00591C2F" w:rsidRPr="0048145F">
          <w:rPr>
            <w:rStyle w:val="Hyperlink"/>
            <w:noProof/>
          </w:rPr>
          <w:t>IX.</w:t>
        </w:r>
        <w:r w:rsidR="00591C2F">
          <w:rPr>
            <w:rFonts w:asciiTheme="minorHAnsi" w:hAnsiTheme="minorHAnsi" w:cstheme="minorBidi"/>
            <w:noProof/>
            <w:sz w:val="22"/>
            <w:szCs w:val="22"/>
            <w:lang w:eastAsia="zh-CN"/>
          </w:rPr>
          <w:tab/>
        </w:r>
        <w:r w:rsidR="00591C2F" w:rsidRPr="0048145F">
          <w:rPr>
            <w:rStyle w:val="Hyperlink"/>
            <w:noProof/>
          </w:rPr>
          <w:t>Financial Planning and Management</w:t>
        </w:r>
        <w:r w:rsidR="00591C2F">
          <w:rPr>
            <w:noProof/>
            <w:webHidden/>
          </w:rPr>
          <w:tab/>
        </w:r>
        <w:r w:rsidR="00591C2F">
          <w:rPr>
            <w:noProof/>
            <w:webHidden/>
          </w:rPr>
          <w:fldChar w:fldCharType="begin"/>
        </w:r>
        <w:r w:rsidR="00591C2F">
          <w:rPr>
            <w:noProof/>
            <w:webHidden/>
          </w:rPr>
          <w:instrText xml:space="preserve"> PAGEREF _Toc71667936 \h </w:instrText>
        </w:r>
        <w:r w:rsidR="00591C2F">
          <w:rPr>
            <w:noProof/>
            <w:webHidden/>
          </w:rPr>
        </w:r>
        <w:r w:rsidR="00591C2F">
          <w:rPr>
            <w:noProof/>
            <w:webHidden/>
          </w:rPr>
          <w:fldChar w:fldCharType="separate"/>
        </w:r>
        <w:r w:rsidR="00773032">
          <w:rPr>
            <w:noProof/>
            <w:webHidden/>
          </w:rPr>
          <w:t>54</w:t>
        </w:r>
        <w:r w:rsidR="00591C2F">
          <w:rPr>
            <w:noProof/>
            <w:webHidden/>
          </w:rPr>
          <w:fldChar w:fldCharType="end"/>
        </w:r>
      </w:hyperlink>
    </w:p>
    <w:p w14:paraId="5F757126" w14:textId="3809B46B" w:rsidR="00591C2F" w:rsidRDefault="00A00905">
      <w:pPr>
        <w:pStyle w:val="TOC1"/>
        <w:rPr>
          <w:rFonts w:asciiTheme="minorHAnsi" w:hAnsiTheme="minorHAnsi" w:cstheme="minorBidi"/>
          <w:noProof/>
          <w:sz w:val="22"/>
          <w:szCs w:val="22"/>
          <w:lang w:eastAsia="zh-CN"/>
        </w:rPr>
      </w:pPr>
      <w:hyperlink w:anchor="_Toc71667937" w:history="1">
        <w:r w:rsidR="00591C2F" w:rsidRPr="0048145F">
          <w:rPr>
            <w:rStyle w:val="Hyperlink"/>
            <w:noProof/>
          </w:rPr>
          <w:t>X.</w:t>
        </w:r>
        <w:r w:rsidR="00591C2F">
          <w:rPr>
            <w:rFonts w:asciiTheme="minorHAnsi" w:hAnsiTheme="minorHAnsi" w:cstheme="minorBidi"/>
            <w:noProof/>
            <w:sz w:val="22"/>
            <w:szCs w:val="22"/>
            <w:lang w:eastAsia="zh-CN"/>
          </w:rPr>
          <w:tab/>
        </w:r>
        <w:r w:rsidR="00591C2F" w:rsidRPr="0048145F">
          <w:rPr>
            <w:rStyle w:val="Hyperlink"/>
            <w:noProof/>
          </w:rPr>
          <w:t>Total Budget and Work Plan</w:t>
        </w:r>
        <w:r w:rsidR="00591C2F">
          <w:rPr>
            <w:noProof/>
            <w:webHidden/>
          </w:rPr>
          <w:tab/>
        </w:r>
        <w:r w:rsidR="00591C2F">
          <w:rPr>
            <w:noProof/>
            <w:webHidden/>
          </w:rPr>
          <w:fldChar w:fldCharType="begin"/>
        </w:r>
        <w:r w:rsidR="00591C2F">
          <w:rPr>
            <w:noProof/>
            <w:webHidden/>
          </w:rPr>
          <w:instrText xml:space="preserve"> PAGEREF _Toc71667937 \h </w:instrText>
        </w:r>
        <w:r w:rsidR="00591C2F">
          <w:rPr>
            <w:noProof/>
            <w:webHidden/>
          </w:rPr>
        </w:r>
        <w:r w:rsidR="00591C2F">
          <w:rPr>
            <w:noProof/>
            <w:webHidden/>
          </w:rPr>
          <w:fldChar w:fldCharType="separate"/>
        </w:r>
        <w:r w:rsidR="00773032">
          <w:rPr>
            <w:noProof/>
            <w:webHidden/>
          </w:rPr>
          <w:t>56</w:t>
        </w:r>
        <w:r w:rsidR="00591C2F">
          <w:rPr>
            <w:noProof/>
            <w:webHidden/>
          </w:rPr>
          <w:fldChar w:fldCharType="end"/>
        </w:r>
      </w:hyperlink>
    </w:p>
    <w:p w14:paraId="3782A109" w14:textId="66B03345" w:rsidR="00591C2F" w:rsidRDefault="00A00905">
      <w:pPr>
        <w:pStyle w:val="TOC1"/>
        <w:rPr>
          <w:rFonts w:asciiTheme="minorHAnsi" w:hAnsiTheme="minorHAnsi" w:cstheme="minorBidi"/>
          <w:noProof/>
          <w:sz w:val="22"/>
          <w:szCs w:val="22"/>
          <w:lang w:eastAsia="zh-CN"/>
        </w:rPr>
      </w:pPr>
      <w:hyperlink w:anchor="_Toc71667938" w:history="1">
        <w:r w:rsidR="00591C2F" w:rsidRPr="0048145F">
          <w:rPr>
            <w:rStyle w:val="Hyperlink"/>
            <w:noProof/>
          </w:rPr>
          <w:t>XI.</w:t>
        </w:r>
        <w:r w:rsidR="00591C2F">
          <w:rPr>
            <w:rFonts w:asciiTheme="minorHAnsi" w:hAnsiTheme="minorHAnsi" w:cstheme="minorBidi"/>
            <w:noProof/>
            <w:sz w:val="22"/>
            <w:szCs w:val="22"/>
            <w:lang w:eastAsia="zh-CN"/>
          </w:rPr>
          <w:tab/>
        </w:r>
        <w:r w:rsidR="00591C2F" w:rsidRPr="0048145F">
          <w:rPr>
            <w:rStyle w:val="Hyperlink"/>
            <w:noProof/>
          </w:rPr>
          <w:t>Legal Context</w:t>
        </w:r>
        <w:r w:rsidR="00591C2F">
          <w:rPr>
            <w:noProof/>
            <w:webHidden/>
          </w:rPr>
          <w:tab/>
        </w:r>
        <w:r w:rsidR="00591C2F">
          <w:rPr>
            <w:noProof/>
            <w:webHidden/>
          </w:rPr>
          <w:fldChar w:fldCharType="begin"/>
        </w:r>
        <w:r w:rsidR="00591C2F">
          <w:rPr>
            <w:noProof/>
            <w:webHidden/>
          </w:rPr>
          <w:instrText xml:space="preserve"> PAGEREF _Toc71667938 \h </w:instrText>
        </w:r>
        <w:r w:rsidR="00591C2F">
          <w:rPr>
            <w:noProof/>
            <w:webHidden/>
          </w:rPr>
        </w:r>
        <w:r w:rsidR="00591C2F">
          <w:rPr>
            <w:noProof/>
            <w:webHidden/>
          </w:rPr>
          <w:fldChar w:fldCharType="separate"/>
        </w:r>
        <w:r w:rsidR="00773032">
          <w:rPr>
            <w:noProof/>
            <w:webHidden/>
          </w:rPr>
          <w:t>62</w:t>
        </w:r>
        <w:r w:rsidR="00591C2F">
          <w:rPr>
            <w:noProof/>
            <w:webHidden/>
          </w:rPr>
          <w:fldChar w:fldCharType="end"/>
        </w:r>
      </w:hyperlink>
    </w:p>
    <w:p w14:paraId="2968B521" w14:textId="4DB5B67D" w:rsidR="00591C2F" w:rsidRDefault="00A00905">
      <w:pPr>
        <w:pStyle w:val="TOC1"/>
        <w:rPr>
          <w:rFonts w:asciiTheme="minorHAnsi" w:hAnsiTheme="minorHAnsi" w:cstheme="minorBidi"/>
          <w:noProof/>
          <w:sz w:val="22"/>
          <w:szCs w:val="22"/>
          <w:lang w:eastAsia="zh-CN"/>
        </w:rPr>
      </w:pPr>
      <w:hyperlink w:anchor="_Toc71667939" w:history="1">
        <w:r w:rsidR="00591C2F" w:rsidRPr="0048145F">
          <w:rPr>
            <w:rStyle w:val="Hyperlink"/>
            <w:noProof/>
          </w:rPr>
          <w:t>XII.</w:t>
        </w:r>
        <w:r w:rsidR="00591C2F">
          <w:rPr>
            <w:rFonts w:asciiTheme="minorHAnsi" w:hAnsiTheme="minorHAnsi" w:cstheme="minorBidi"/>
            <w:noProof/>
            <w:sz w:val="22"/>
            <w:szCs w:val="22"/>
            <w:lang w:eastAsia="zh-CN"/>
          </w:rPr>
          <w:tab/>
        </w:r>
        <w:r w:rsidR="00591C2F" w:rsidRPr="0048145F">
          <w:rPr>
            <w:rStyle w:val="Hyperlink"/>
            <w:noProof/>
          </w:rPr>
          <w:t>Risk Management</w:t>
        </w:r>
        <w:r w:rsidR="00591C2F">
          <w:rPr>
            <w:noProof/>
            <w:webHidden/>
          </w:rPr>
          <w:tab/>
        </w:r>
        <w:r w:rsidR="00591C2F">
          <w:rPr>
            <w:noProof/>
            <w:webHidden/>
          </w:rPr>
          <w:fldChar w:fldCharType="begin"/>
        </w:r>
        <w:r w:rsidR="00591C2F">
          <w:rPr>
            <w:noProof/>
            <w:webHidden/>
          </w:rPr>
          <w:instrText xml:space="preserve"> PAGEREF _Toc71667939 \h </w:instrText>
        </w:r>
        <w:r w:rsidR="00591C2F">
          <w:rPr>
            <w:noProof/>
            <w:webHidden/>
          </w:rPr>
        </w:r>
        <w:r w:rsidR="00591C2F">
          <w:rPr>
            <w:noProof/>
            <w:webHidden/>
          </w:rPr>
          <w:fldChar w:fldCharType="separate"/>
        </w:r>
        <w:r w:rsidR="00773032">
          <w:rPr>
            <w:noProof/>
            <w:webHidden/>
          </w:rPr>
          <w:t>62</w:t>
        </w:r>
        <w:r w:rsidR="00591C2F">
          <w:rPr>
            <w:noProof/>
            <w:webHidden/>
          </w:rPr>
          <w:fldChar w:fldCharType="end"/>
        </w:r>
      </w:hyperlink>
    </w:p>
    <w:p w14:paraId="30F98B2E" w14:textId="05C5135C" w:rsidR="00591C2F" w:rsidRDefault="00A00905">
      <w:pPr>
        <w:pStyle w:val="TOC1"/>
        <w:rPr>
          <w:rFonts w:asciiTheme="minorHAnsi" w:hAnsiTheme="minorHAnsi" w:cstheme="minorBidi"/>
          <w:noProof/>
          <w:sz w:val="22"/>
          <w:szCs w:val="22"/>
          <w:lang w:eastAsia="zh-CN"/>
        </w:rPr>
      </w:pPr>
      <w:hyperlink w:anchor="_Toc71667940" w:history="1">
        <w:r w:rsidR="00591C2F" w:rsidRPr="0048145F">
          <w:rPr>
            <w:rStyle w:val="Hyperlink"/>
            <w:noProof/>
          </w:rPr>
          <w:t>XIII.</w:t>
        </w:r>
        <w:r w:rsidR="00591C2F">
          <w:rPr>
            <w:rFonts w:asciiTheme="minorHAnsi" w:hAnsiTheme="minorHAnsi" w:cstheme="minorBidi"/>
            <w:noProof/>
            <w:sz w:val="22"/>
            <w:szCs w:val="22"/>
            <w:lang w:eastAsia="zh-CN"/>
          </w:rPr>
          <w:tab/>
        </w:r>
        <w:r w:rsidR="00591C2F" w:rsidRPr="0048145F">
          <w:rPr>
            <w:rStyle w:val="Hyperlink"/>
            <w:noProof/>
          </w:rPr>
          <w:t>Mandatory Annexes</w:t>
        </w:r>
        <w:r w:rsidR="00591C2F">
          <w:rPr>
            <w:noProof/>
            <w:webHidden/>
          </w:rPr>
          <w:tab/>
        </w:r>
        <w:r w:rsidR="00591C2F">
          <w:rPr>
            <w:noProof/>
            <w:webHidden/>
          </w:rPr>
          <w:fldChar w:fldCharType="begin"/>
        </w:r>
        <w:r w:rsidR="00591C2F">
          <w:rPr>
            <w:noProof/>
            <w:webHidden/>
          </w:rPr>
          <w:instrText xml:space="preserve"> PAGEREF _Toc71667940 \h </w:instrText>
        </w:r>
        <w:r w:rsidR="00591C2F">
          <w:rPr>
            <w:noProof/>
            <w:webHidden/>
          </w:rPr>
        </w:r>
        <w:r w:rsidR="00591C2F">
          <w:rPr>
            <w:noProof/>
            <w:webHidden/>
          </w:rPr>
          <w:fldChar w:fldCharType="separate"/>
        </w:r>
        <w:r w:rsidR="00773032">
          <w:rPr>
            <w:noProof/>
            <w:webHidden/>
          </w:rPr>
          <w:t>65</w:t>
        </w:r>
        <w:r w:rsidR="00591C2F">
          <w:rPr>
            <w:noProof/>
            <w:webHidden/>
          </w:rPr>
          <w:fldChar w:fldCharType="end"/>
        </w:r>
      </w:hyperlink>
    </w:p>
    <w:p w14:paraId="705D3588" w14:textId="145A0395" w:rsidR="00591C2F" w:rsidRDefault="00A00905">
      <w:pPr>
        <w:pStyle w:val="TOC2"/>
        <w:rPr>
          <w:rFonts w:asciiTheme="minorHAnsi" w:hAnsiTheme="minorHAnsi" w:cstheme="minorBidi"/>
          <w:noProof/>
          <w:sz w:val="22"/>
          <w:szCs w:val="22"/>
          <w:lang w:eastAsia="zh-CN"/>
        </w:rPr>
      </w:pPr>
      <w:hyperlink w:anchor="_Toc71667941" w:history="1">
        <w:r w:rsidR="00591C2F" w:rsidRPr="0048145F">
          <w:rPr>
            <w:rStyle w:val="Hyperlink"/>
            <w:rFonts w:cstheme="minorHAnsi"/>
            <w:noProof/>
          </w:rPr>
          <w:t>Annex 1: GEF Budget Template</w:t>
        </w:r>
        <w:r w:rsidR="00591C2F">
          <w:rPr>
            <w:noProof/>
            <w:webHidden/>
          </w:rPr>
          <w:tab/>
        </w:r>
        <w:r w:rsidR="00591C2F">
          <w:rPr>
            <w:noProof/>
            <w:webHidden/>
          </w:rPr>
          <w:fldChar w:fldCharType="begin"/>
        </w:r>
        <w:r w:rsidR="00591C2F">
          <w:rPr>
            <w:noProof/>
            <w:webHidden/>
          </w:rPr>
          <w:instrText xml:space="preserve"> PAGEREF _Toc71667941 \h </w:instrText>
        </w:r>
        <w:r w:rsidR="00591C2F">
          <w:rPr>
            <w:noProof/>
            <w:webHidden/>
          </w:rPr>
        </w:r>
        <w:r w:rsidR="00591C2F">
          <w:rPr>
            <w:noProof/>
            <w:webHidden/>
          </w:rPr>
          <w:fldChar w:fldCharType="separate"/>
        </w:r>
        <w:r w:rsidR="00773032">
          <w:rPr>
            <w:noProof/>
            <w:webHidden/>
          </w:rPr>
          <w:t>66</w:t>
        </w:r>
        <w:r w:rsidR="00591C2F">
          <w:rPr>
            <w:noProof/>
            <w:webHidden/>
          </w:rPr>
          <w:fldChar w:fldCharType="end"/>
        </w:r>
      </w:hyperlink>
    </w:p>
    <w:p w14:paraId="42DB89BC" w14:textId="34914396" w:rsidR="00591C2F" w:rsidRDefault="00A00905">
      <w:pPr>
        <w:pStyle w:val="TOC2"/>
        <w:rPr>
          <w:rFonts w:asciiTheme="minorHAnsi" w:hAnsiTheme="minorHAnsi" w:cstheme="minorBidi"/>
          <w:noProof/>
          <w:sz w:val="22"/>
          <w:szCs w:val="22"/>
          <w:lang w:eastAsia="zh-CN"/>
        </w:rPr>
      </w:pPr>
      <w:hyperlink w:anchor="_Toc71667942" w:history="1">
        <w:r w:rsidR="00591C2F" w:rsidRPr="0048145F">
          <w:rPr>
            <w:rStyle w:val="Hyperlink"/>
            <w:noProof/>
          </w:rPr>
          <w:t>Annex 2: Project map and Geospatial Coordinates of project sites</w:t>
        </w:r>
        <w:r w:rsidR="00591C2F">
          <w:rPr>
            <w:noProof/>
            <w:webHidden/>
          </w:rPr>
          <w:tab/>
        </w:r>
        <w:r w:rsidR="00591C2F">
          <w:rPr>
            <w:noProof/>
            <w:webHidden/>
          </w:rPr>
          <w:fldChar w:fldCharType="begin"/>
        </w:r>
        <w:r w:rsidR="00591C2F">
          <w:rPr>
            <w:noProof/>
            <w:webHidden/>
          </w:rPr>
          <w:instrText xml:space="preserve"> PAGEREF _Toc71667942 \h </w:instrText>
        </w:r>
        <w:r w:rsidR="00591C2F">
          <w:rPr>
            <w:noProof/>
            <w:webHidden/>
          </w:rPr>
        </w:r>
        <w:r w:rsidR="00591C2F">
          <w:rPr>
            <w:noProof/>
            <w:webHidden/>
          </w:rPr>
          <w:fldChar w:fldCharType="separate"/>
        </w:r>
        <w:r w:rsidR="00773032">
          <w:rPr>
            <w:noProof/>
            <w:webHidden/>
          </w:rPr>
          <w:t>67</w:t>
        </w:r>
        <w:r w:rsidR="00591C2F">
          <w:rPr>
            <w:noProof/>
            <w:webHidden/>
          </w:rPr>
          <w:fldChar w:fldCharType="end"/>
        </w:r>
      </w:hyperlink>
    </w:p>
    <w:p w14:paraId="7B3FB75A" w14:textId="5CFBBEA5" w:rsidR="00591C2F" w:rsidRDefault="00A00905">
      <w:pPr>
        <w:pStyle w:val="TOC2"/>
        <w:rPr>
          <w:rFonts w:asciiTheme="minorHAnsi" w:hAnsiTheme="minorHAnsi" w:cstheme="minorBidi"/>
          <w:noProof/>
          <w:sz w:val="22"/>
          <w:szCs w:val="22"/>
          <w:lang w:eastAsia="zh-CN"/>
        </w:rPr>
      </w:pPr>
      <w:hyperlink w:anchor="_Toc71667943" w:history="1">
        <w:r w:rsidR="00591C2F" w:rsidRPr="0048145F">
          <w:rPr>
            <w:rStyle w:val="Hyperlink"/>
            <w:noProof/>
          </w:rPr>
          <w:t>Annex 3: Multi Year Work Plan</w:t>
        </w:r>
        <w:r w:rsidR="00591C2F">
          <w:rPr>
            <w:noProof/>
            <w:webHidden/>
          </w:rPr>
          <w:tab/>
        </w:r>
        <w:r w:rsidR="00591C2F">
          <w:rPr>
            <w:noProof/>
            <w:webHidden/>
          </w:rPr>
          <w:fldChar w:fldCharType="begin"/>
        </w:r>
        <w:r w:rsidR="00591C2F">
          <w:rPr>
            <w:noProof/>
            <w:webHidden/>
          </w:rPr>
          <w:instrText xml:space="preserve"> PAGEREF _Toc71667943 \h </w:instrText>
        </w:r>
        <w:r w:rsidR="00591C2F">
          <w:rPr>
            <w:noProof/>
            <w:webHidden/>
          </w:rPr>
        </w:r>
        <w:r w:rsidR="00591C2F">
          <w:rPr>
            <w:noProof/>
            <w:webHidden/>
          </w:rPr>
          <w:fldChar w:fldCharType="separate"/>
        </w:r>
        <w:r w:rsidR="00773032">
          <w:rPr>
            <w:noProof/>
            <w:webHidden/>
          </w:rPr>
          <w:t>68</w:t>
        </w:r>
        <w:r w:rsidR="00591C2F">
          <w:rPr>
            <w:noProof/>
            <w:webHidden/>
          </w:rPr>
          <w:fldChar w:fldCharType="end"/>
        </w:r>
      </w:hyperlink>
    </w:p>
    <w:p w14:paraId="5669F187" w14:textId="7E266D05" w:rsidR="00591C2F" w:rsidRDefault="00A00905">
      <w:pPr>
        <w:pStyle w:val="TOC2"/>
        <w:rPr>
          <w:rFonts w:asciiTheme="minorHAnsi" w:hAnsiTheme="minorHAnsi" w:cstheme="minorBidi"/>
          <w:noProof/>
          <w:sz w:val="22"/>
          <w:szCs w:val="22"/>
          <w:lang w:eastAsia="zh-CN"/>
        </w:rPr>
      </w:pPr>
      <w:hyperlink w:anchor="_Toc71667944" w:history="1">
        <w:r w:rsidR="00591C2F" w:rsidRPr="0048145F">
          <w:rPr>
            <w:rStyle w:val="Hyperlink"/>
            <w:rFonts w:cstheme="minorHAnsi"/>
            <w:noProof/>
          </w:rPr>
          <w:t>Annex 4: Monitoring Plan</w:t>
        </w:r>
        <w:r w:rsidR="00591C2F">
          <w:rPr>
            <w:noProof/>
            <w:webHidden/>
          </w:rPr>
          <w:tab/>
        </w:r>
        <w:r w:rsidR="00591C2F">
          <w:rPr>
            <w:noProof/>
            <w:webHidden/>
          </w:rPr>
          <w:fldChar w:fldCharType="begin"/>
        </w:r>
        <w:r w:rsidR="00591C2F">
          <w:rPr>
            <w:noProof/>
            <w:webHidden/>
          </w:rPr>
          <w:instrText xml:space="preserve"> PAGEREF _Toc71667944 \h </w:instrText>
        </w:r>
        <w:r w:rsidR="00591C2F">
          <w:rPr>
            <w:noProof/>
            <w:webHidden/>
          </w:rPr>
        </w:r>
        <w:r w:rsidR="00591C2F">
          <w:rPr>
            <w:noProof/>
            <w:webHidden/>
          </w:rPr>
          <w:fldChar w:fldCharType="separate"/>
        </w:r>
        <w:r w:rsidR="00773032">
          <w:rPr>
            <w:noProof/>
            <w:webHidden/>
          </w:rPr>
          <w:t>71</w:t>
        </w:r>
        <w:r w:rsidR="00591C2F">
          <w:rPr>
            <w:noProof/>
            <w:webHidden/>
          </w:rPr>
          <w:fldChar w:fldCharType="end"/>
        </w:r>
      </w:hyperlink>
    </w:p>
    <w:p w14:paraId="3963AF5F" w14:textId="4471B82D" w:rsidR="00591C2F" w:rsidRDefault="00A00905">
      <w:pPr>
        <w:pStyle w:val="TOC2"/>
        <w:rPr>
          <w:rFonts w:asciiTheme="minorHAnsi" w:hAnsiTheme="minorHAnsi" w:cstheme="minorBidi"/>
          <w:noProof/>
          <w:sz w:val="22"/>
          <w:szCs w:val="22"/>
          <w:lang w:eastAsia="zh-CN"/>
        </w:rPr>
      </w:pPr>
      <w:hyperlink w:anchor="_Toc71667945" w:history="1">
        <w:r w:rsidR="00591C2F" w:rsidRPr="0048145F">
          <w:rPr>
            <w:rStyle w:val="Hyperlink"/>
            <w:rFonts w:cs="Calibri"/>
            <w:noProof/>
          </w:rPr>
          <w:t>Annex 5: UNDP Social and Environmental Screening Procedure (SESP)</w:t>
        </w:r>
        <w:r w:rsidR="00591C2F">
          <w:rPr>
            <w:noProof/>
            <w:webHidden/>
          </w:rPr>
          <w:tab/>
        </w:r>
        <w:r w:rsidR="00591C2F">
          <w:rPr>
            <w:noProof/>
            <w:webHidden/>
          </w:rPr>
          <w:fldChar w:fldCharType="begin"/>
        </w:r>
        <w:r w:rsidR="00591C2F">
          <w:rPr>
            <w:noProof/>
            <w:webHidden/>
          </w:rPr>
          <w:instrText xml:space="preserve"> PAGEREF _Toc71667945 \h </w:instrText>
        </w:r>
        <w:r w:rsidR="00591C2F">
          <w:rPr>
            <w:noProof/>
            <w:webHidden/>
          </w:rPr>
        </w:r>
        <w:r w:rsidR="00591C2F">
          <w:rPr>
            <w:noProof/>
            <w:webHidden/>
          </w:rPr>
          <w:fldChar w:fldCharType="separate"/>
        </w:r>
        <w:r w:rsidR="00773032">
          <w:rPr>
            <w:noProof/>
            <w:webHidden/>
          </w:rPr>
          <w:t>77</w:t>
        </w:r>
        <w:r w:rsidR="00591C2F">
          <w:rPr>
            <w:noProof/>
            <w:webHidden/>
          </w:rPr>
          <w:fldChar w:fldCharType="end"/>
        </w:r>
      </w:hyperlink>
    </w:p>
    <w:p w14:paraId="404B957F" w14:textId="22CAF906" w:rsidR="00591C2F" w:rsidRDefault="00A00905">
      <w:pPr>
        <w:pStyle w:val="TOC2"/>
        <w:rPr>
          <w:rFonts w:asciiTheme="minorHAnsi" w:hAnsiTheme="minorHAnsi" w:cstheme="minorBidi"/>
          <w:noProof/>
          <w:sz w:val="22"/>
          <w:szCs w:val="22"/>
          <w:lang w:eastAsia="zh-CN"/>
        </w:rPr>
      </w:pPr>
      <w:hyperlink w:anchor="_Toc71667946" w:history="1">
        <w:r w:rsidR="00591C2F" w:rsidRPr="0048145F">
          <w:rPr>
            <w:rStyle w:val="Hyperlink"/>
            <w:rFonts w:cs="Calibri"/>
            <w:noProof/>
          </w:rPr>
          <w:t>Annex 6: UNDP Risk Register</w:t>
        </w:r>
        <w:r w:rsidR="00591C2F">
          <w:rPr>
            <w:noProof/>
            <w:webHidden/>
          </w:rPr>
          <w:tab/>
        </w:r>
        <w:r w:rsidR="00591C2F">
          <w:rPr>
            <w:noProof/>
            <w:webHidden/>
          </w:rPr>
          <w:fldChar w:fldCharType="begin"/>
        </w:r>
        <w:r w:rsidR="00591C2F">
          <w:rPr>
            <w:noProof/>
            <w:webHidden/>
          </w:rPr>
          <w:instrText xml:space="preserve"> PAGEREF _Toc71667946 \h </w:instrText>
        </w:r>
        <w:r w:rsidR="00591C2F">
          <w:rPr>
            <w:noProof/>
            <w:webHidden/>
          </w:rPr>
        </w:r>
        <w:r w:rsidR="00591C2F">
          <w:rPr>
            <w:noProof/>
            <w:webHidden/>
          </w:rPr>
          <w:fldChar w:fldCharType="separate"/>
        </w:r>
        <w:r w:rsidR="00773032">
          <w:rPr>
            <w:noProof/>
            <w:webHidden/>
          </w:rPr>
          <w:t>94</w:t>
        </w:r>
        <w:r w:rsidR="00591C2F">
          <w:rPr>
            <w:noProof/>
            <w:webHidden/>
          </w:rPr>
          <w:fldChar w:fldCharType="end"/>
        </w:r>
      </w:hyperlink>
    </w:p>
    <w:p w14:paraId="2EB2F5A4" w14:textId="2ED2D216" w:rsidR="00591C2F" w:rsidRDefault="00A00905">
      <w:pPr>
        <w:pStyle w:val="TOC2"/>
        <w:rPr>
          <w:rFonts w:asciiTheme="minorHAnsi" w:hAnsiTheme="minorHAnsi" w:cstheme="minorBidi"/>
          <w:noProof/>
          <w:sz w:val="22"/>
          <w:szCs w:val="22"/>
          <w:lang w:eastAsia="zh-CN"/>
        </w:rPr>
      </w:pPr>
      <w:hyperlink w:anchor="_Toc71667947" w:history="1">
        <w:r w:rsidR="00591C2F" w:rsidRPr="0048145F">
          <w:rPr>
            <w:rStyle w:val="Hyperlink"/>
            <w:noProof/>
          </w:rPr>
          <w:t>Annex 7: Overview of Project Staff and Technical Consultancies</w:t>
        </w:r>
        <w:r w:rsidR="00591C2F">
          <w:rPr>
            <w:noProof/>
            <w:webHidden/>
          </w:rPr>
          <w:tab/>
        </w:r>
        <w:r w:rsidR="00591C2F">
          <w:rPr>
            <w:noProof/>
            <w:webHidden/>
          </w:rPr>
          <w:fldChar w:fldCharType="begin"/>
        </w:r>
        <w:r w:rsidR="00591C2F">
          <w:rPr>
            <w:noProof/>
            <w:webHidden/>
          </w:rPr>
          <w:instrText xml:space="preserve"> PAGEREF _Toc71667947 \h </w:instrText>
        </w:r>
        <w:r w:rsidR="00591C2F">
          <w:rPr>
            <w:noProof/>
            <w:webHidden/>
          </w:rPr>
        </w:r>
        <w:r w:rsidR="00591C2F">
          <w:rPr>
            <w:noProof/>
            <w:webHidden/>
          </w:rPr>
          <w:fldChar w:fldCharType="separate"/>
        </w:r>
        <w:r w:rsidR="00773032">
          <w:rPr>
            <w:noProof/>
            <w:webHidden/>
          </w:rPr>
          <w:t>99</w:t>
        </w:r>
        <w:r w:rsidR="00591C2F">
          <w:rPr>
            <w:noProof/>
            <w:webHidden/>
          </w:rPr>
          <w:fldChar w:fldCharType="end"/>
        </w:r>
      </w:hyperlink>
    </w:p>
    <w:p w14:paraId="22865984" w14:textId="076B978B" w:rsidR="00591C2F" w:rsidRDefault="00A00905">
      <w:pPr>
        <w:pStyle w:val="TOC2"/>
        <w:rPr>
          <w:rFonts w:asciiTheme="minorHAnsi" w:hAnsiTheme="minorHAnsi" w:cstheme="minorBidi"/>
          <w:noProof/>
          <w:sz w:val="22"/>
          <w:szCs w:val="22"/>
          <w:lang w:eastAsia="zh-CN"/>
        </w:rPr>
      </w:pPr>
      <w:hyperlink w:anchor="_Toc71667948" w:history="1">
        <w:r w:rsidR="00591C2F" w:rsidRPr="0048145F">
          <w:rPr>
            <w:rStyle w:val="Hyperlink"/>
            <w:noProof/>
          </w:rPr>
          <w:t>Annex 8: Stakeholder Engagement Plan</w:t>
        </w:r>
        <w:r w:rsidR="00591C2F">
          <w:rPr>
            <w:noProof/>
            <w:webHidden/>
          </w:rPr>
          <w:tab/>
        </w:r>
        <w:r w:rsidR="00591C2F">
          <w:rPr>
            <w:noProof/>
            <w:webHidden/>
          </w:rPr>
          <w:fldChar w:fldCharType="begin"/>
        </w:r>
        <w:r w:rsidR="00591C2F">
          <w:rPr>
            <w:noProof/>
            <w:webHidden/>
          </w:rPr>
          <w:instrText xml:space="preserve"> PAGEREF _Toc71667948 \h </w:instrText>
        </w:r>
        <w:r w:rsidR="00591C2F">
          <w:rPr>
            <w:noProof/>
            <w:webHidden/>
          </w:rPr>
        </w:r>
        <w:r w:rsidR="00591C2F">
          <w:rPr>
            <w:noProof/>
            <w:webHidden/>
          </w:rPr>
          <w:fldChar w:fldCharType="separate"/>
        </w:r>
        <w:r w:rsidR="00773032">
          <w:rPr>
            <w:noProof/>
            <w:webHidden/>
          </w:rPr>
          <w:t>104</w:t>
        </w:r>
        <w:r w:rsidR="00591C2F">
          <w:rPr>
            <w:noProof/>
            <w:webHidden/>
          </w:rPr>
          <w:fldChar w:fldCharType="end"/>
        </w:r>
      </w:hyperlink>
    </w:p>
    <w:p w14:paraId="1724D4A1" w14:textId="68A73B82" w:rsidR="00591C2F" w:rsidRDefault="00A00905">
      <w:pPr>
        <w:pStyle w:val="TOC2"/>
        <w:rPr>
          <w:rFonts w:asciiTheme="minorHAnsi" w:hAnsiTheme="minorHAnsi" w:cstheme="minorBidi"/>
          <w:noProof/>
          <w:sz w:val="22"/>
          <w:szCs w:val="22"/>
          <w:lang w:eastAsia="zh-CN"/>
        </w:rPr>
      </w:pPr>
      <w:hyperlink w:anchor="_Toc71667949" w:history="1">
        <w:r w:rsidR="00591C2F" w:rsidRPr="0048145F">
          <w:rPr>
            <w:rStyle w:val="Hyperlink"/>
            <w:rFonts w:cstheme="minorHAnsi"/>
            <w:noProof/>
          </w:rPr>
          <w:t>Annex 9: Gender Analysis and Gender Action Plan</w:t>
        </w:r>
        <w:r w:rsidR="00591C2F">
          <w:rPr>
            <w:noProof/>
            <w:webHidden/>
          </w:rPr>
          <w:tab/>
        </w:r>
        <w:r w:rsidR="00591C2F">
          <w:rPr>
            <w:noProof/>
            <w:webHidden/>
          </w:rPr>
          <w:fldChar w:fldCharType="begin"/>
        </w:r>
        <w:r w:rsidR="00591C2F">
          <w:rPr>
            <w:noProof/>
            <w:webHidden/>
          </w:rPr>
          <w:instrText xml:space="preserve"> PAGEREF _Toc71667949 \h </w:instrText>
        </w:r>
        <w:r w:rsidR="00591C2F">
          <w:rPr>
            <w:noProof/>
            <w:webHidden/>
          </w:rPr>
        </w:r>
        <w:r w:rsidR="00591C2F">
          <w:rPr>
            <w:noProof/>
            <w:webHidden/>
          </w:rPr>
          <w:fldChar w:fldCharType="separate"/>
        </w:r>
        <w:r w:rsidR="00773032">
          <w:rPr>
            <w:noProof/>
            <w:webHidden/>
          </w:rPr>
          <w:t>122</w:t>
        </w:r>
        <w:r w:rsidR="00591C2F">
          <w:rPr>
            <w:noProof/>
            <w:webHidden/>
          </w:rPr>
          <w:fldChar w:fldCharType="end"/>
        </w:r>
      </w:hyperlink>
    </w:p>
    <w:p w14:paraId="7AFDD663" w14:textId="3F38FAE3" w:rsidR="00591C2F" w:rsidRDefault="00A00905">
      <w:pPr>
        <w:pStyle w:val="TOC2"/>
        <w:rPr>
          <w:rFonts w:asciiTheme="minorHAnsi" w:hAnsiTheme="minorHAnsi" w:cstheme="minorBidi"/>
          <w:noProof/>
          <w:sz w:val="22"/>
          <w:szCs w:val="22"/>
          <w:lang w:eastAsia="zh-CN"/>
        </w:rPr>
      </w:pPr>
      <w:hyperlink w:anchor="_Toc71667950" w:history="1">
        <w:r w:rsidR="00591C2F" w:rsidRPr="0048145F">
          <w:rPr>
            <w:rStyle w:val="Hyperlink"/>
            <w:rFonts w:cstheme="minorHAnsi"/>
            <w:noProof/>
          </w:rPr>
          <w:t>Annex 10: Procurement Plan</w:t>
        </w:r>
        <w:r w:rsidR="00591C2F">
          <w:rPr>
            <w:noProof/>
            <w:webHidden/>
          </w:rPr>
          <w:tab/>
        </w:r>
        <w:r w:rsidR="00591C2F">
          <w:rPr>
            <w:noProof/>
            <w:webHidden/>
          </w:rPr>
          <w:fldChar w:fldCharType="begin"/>
        </w:r>
        <w:r w:rsidR="00591C2F">
          <w:rPr>
            <w:noProof/>
            <w:webHidden/>
          </w:rPr>
          <w:instrText xml:space="preserve"> PAGEREF _Toc71667950 \h </w:instrText>
        </w:r>
        <w:r w:rsidR="00591C2F">
          <w:rPr>
            <w:noProof/>
            <w:webHidden/>
          </w:rPr>
        </w:r>
        <w:r w:rsidR="00591C2F">
          <w:rPr>
            <w:noProof/>
            <w:webHidden/>
          </w:rPr>
          <w:fldChar w:fldCharType="separate"/>
        </w:r>
        <w:r w:rsidR="00773032">
          <w:rPr>
            <w:noProof/>
            <w:webHidden/>
          </w:rPr>
          <w:t>137</w:t>
        </w:r>
        <w:r w:rsidR="00591C2F">
          <w:rPr>
            <w:noProof/>
            <w:webHidden/>
          </w:rPr>
          <w:fldChar w:fldCharType="end"/>
        </w:r>
      </w:hyperlink>
    </w:p>
    <w:p w14:paraId="7716931D" w14:textId="2328FB3C" w:rsidR="00591C2F" w:rsidRDefault="00A00905">
      <w:pPr>
        <w:pStyle w:val="TOC2"/>
        <w:rPr>
          <w:rFonts w:asciiTheme="minorHAnsi" w:hAnsiTheme="minorHAnsi" w:cstheme="minorBidi"/>
          <w:noProof/>
          <w:sz w:val="22"/>
          <w:szCs w:val="22"/>
          <w:lang w:eastAsia="zh-CN"/>
        </w:rPr>
      </w:pPr>
      <w:hyperlink w:anchor="_Toc71667951" w:history="1">
        <w:r w:rsidR="00591C2F" w:rsidRPr="0048145F">
          <w:rPr>
            <w:rStyle w:val="Hyperlink"/>
            <w:noProof/>
          </w:rPr>
          <w:t>Annex 11: Letter of Financial Commitments</w:t>
        </w:r>
        <w:r w:rsidR="00591C2F">
          <w:rPr>
            <w:noProof/>
            <w:webHidden/>
          </w:rPr>
          <w:tab/>
        </w:r>
        <w:r w:rsidR="00591C2F">
          <w:rPr>
            <w:noProof/>
            <w:webHidden/>
          </w:rPr>
          <w:fldChar w:fldCharType="begin"/>
        </w:r>
        <w:r w:rsidR="00591C2F">
          <w:rPr>
            <w:noProof/>
            <w:webHidden/>
          </w:rPr>
          <w:instrText xml:space="preserve"> PAGEREF _Toc71667951 \h </w:instrText>
        </w:r>
        <w:r w:rsidR="00591C2F">
          <w:rPr>
            <w:noProof/>
            <w:webHidden/>
          </w:rPr>
        </w:r>
        <w:r w:rsidR="00591C2F">
          <w:rPr>
            <w:noProof/>
            <w:webHidden/>
          </w:rPr>
          <w:fldChar w:fldCharType="separate"/>
        </w:r>
        <w:r w:rsidR="00773032">
          <w:rPr>
            <w:noProof/>
            <w:webHidden/>
          </w:rPr>
          <w:t>138</w:t>
        </w:r>
        <w:r w:rsidR="00591C2F">
          <w:rPr>
            <w:noProof/>
            <w:webHidden/>
          </w:rPr>
          <w:fldChar w:fldCharType="end"/>
        </w:r>
      </w:hyperlink>
    </w:p>
    <w:p w14:paraId="3816C92E" w14:textId="10A4A47F" w:rsidR="00591C2F" w:rsidRDefault="00A00905">
      <w:pPr>
        <w:pStyle w:val="TOC2"/>
        <w:rPr>
          <w:rFonts w:asciiTheme="minorHAnsi" w:hAnsiTheme="minorHAnsi" w:cstheme="minorBidi"/>
          <w:noProof/>
          <w:sz w:val="22"/>
          <w:szCs w:val="22"/>
          <w:lang w:eastAsia="zh-CN"/>
        </w:rPr>
      </w:pPr>
      <w:hyperlink w:anchor="_Toc71667952" w:history="1">
        <w:r w:rsidR="00591C2F" w:rsidRPr="0048145F">
          <w:rPr>
            <w:rStyle w:val="Hyperlink"/>
            <w:rFonts w:eastAsia="Times New Roman" w:cstheme="minorHAnsi"/>
            <w:noProof/>
            <w:lang w:val="en-GB" w:eastAsia="ja-JP"/>
          </w:rPr>
          <w:t>Annex 12: GEF Core indicators</w:t>
        </w:r>
        <w:r w:rsidR="00591C2F">
          <w:rPr>
            <w:noProof/>
            <w:webHidden/>
          </w:rPr>
          <w:tab/>
        </w:r>
        <w:r w:rsidR="00591C2F">
          <w:rPr>
            <w:noProof/>
            <w:webHidden/>
          </w:rPr>
          <w:fldChar w:fldCharType="begin"/>
        </w:r>
        <w:r w:rsidR="00591C2F">
          <w:rPr>
            <w:noProof/>
            <w:webHidden/>
          </w:rPr>
          <w:instrText xml:space="preserve"> PAGEREF _Toc71667952 \h </w:instrText>
        </w:r>
        <w:r w:rsidR="00591C2F">
          <w:rPr>
            <w:noProof/>
            <w:webHidden/>
          </w:rPr>
        </w:r>
        <w:r w:rsidR="00591C2F">
          <w:rPr>
            <w:noProof/>
            <w:webHidden/>
          </w:rPr>
          <w:fldChar w:fldCharType="separate"/>
        </w:r>
        <w:r w:rsidR="00773032">
          <w:rPr>
            <w:noProof/>
            <w:webHidden/>
          </w:rPr>
          <w:t>139</w:t>
        </w:r>
        <w:r w:rsidR="00591C2F">
          <w:rPr>
            <w:noProof/>
            <w:webHidden/>
          </w:rPr>
          <w:fldChar w:fldCharType="end"/>
        </w:r>
      </w:hyperlink>
    </w:p>
    <w:p w14:paraId="5D30B71C" w14:textId="27C427D2" w:rsidR="00591C2F" w:rsidRDefault="00A00905">
      <w:pPr>
        <w:pStyle w:val="TOC2"/>
        <w:rPr>
          <w:rFonts w:asciiTheme="minorHAnsi" w:hAnsiTheme="minorHAnsi" w:cstheme="minorBidi"/>
          <w:noProof/>
          <w:sz w:val="22"/>
          <w:szCs w:val="22"/>
          <w:lang w:eastAsia="zh-CN"/>
        </w:rPr>
      </w:pPr>
      <w:hyperlink w:anchor="_Toc71667953" w:history="1">
        <w:r w:rsidR="00591C2F" w:rsidRPr="0048145F">
          <w:rPr>
            <w:rStyle w:val="Hyperlink"/>
            <w:rFonts w:eastAsia="Times New Roman" w:cstheme="minorHAnsi"/>
            <w:noProof/>
            <w:lang w:val="en-GB" w:eastAsia="ja-JP"/>
          </w:rPr>
          <w:t>Annex 13: GEF 7 Taxonomy</w:t>
        </w:r>
        <w:r w:rsidR="00591C2F">
          <w:rPr>
            <w:noProof/>
            <w:webHidden/>
          </w:rPr>
          <w:tab/>
        </w:r>
        <w:r w:rsidR="00591C2F">
          <w:rPr>
            <w:noProof/>
            <w:webHidden/>
          </w:rPr>
          <w:fldChar w:fldCharType="begin"/>
        </w:r>
        <w:r w:rsidR="00591C2F">
          <w:rPr>
            <w:noProof/>
            <w:webHidden/>
          </w:rPr>
          <w:instrText xml:space="preserve"> PAGEREF _Toc71667953 \h </w:instrText>
        </w:r>
        <w:r w:rsidR="00591C2F">
          <w:rPr>
            <w:noProof/>
            <w:webHidden/>
          </w:rPr>
        </w:r>
        <w:r w:rsidR="00591C2F">
          <w:rPr>
            <w:noProof/>
            <w:webHidden/>
          </w:rPr>
          <w:fldChar w:fldCharType="separate"/>
        </w:r>
        <w:r w:rsidR="00773032">
          <w:rPr>
            <w:noProof/>
            <w:webHidden/>
          </w:rPr>
          <w:t>145</w:t>
        </w:r>
        <w:r w:rsidR="00591C2F">
          <w:rPr>
            <w:noProof/>
            <w:webHidden/>
          </w:rPr>
          <w:fldChar w:fldCharType="end"/>
        </w:r>
      </w:hyperlink>
    </w:p>
    <w:p w14:paraId="30ED9F5D" w14:textId="4EE23218" w:rsidR="00591C2F" w:rsidRDefault="00A00905">
      <w:pPr>
        <w:pStyle w:val="TOC2"/>
        <w:rPr>
          <w:rFonts w:asciiTheme="minorHAnsi" w:hAnsiTheme="minorHAnsi" w:cstheme="minorBidi"/>
          <w:noProof/>
          <w:sz w:val="22"/>
          <w:szCs w:val="22"/>
          <w:lang w:eastAsia="zh-CN"/>
        </w:rPr>
      </w:pPr>
      <w:hyperlink w:anchor="_Toc71667954" w:history="1">
        <w:r w:rsidR="00591C2F" w:rsidRPr="0048145F">
          <w:rPr>
            <w:rStyle w:val="Hyperlink"/>
            <w:rFonts w:eastAsia="Times New Roman" w:cstheme="minorHAnsi"/>
            <w:noProof/>
            <w:lang w:val="en-GB" w:eastAsia="ja-JP"/>
          </w:rPr>
          <w:t>Annex 14: Partner Capacity Assessment Tool and HACT assessment</w:t>
        </w:r>
        <w:r w:rsidR="00591C2F">
          <w:rPr>
            <w:noProof/>
            <w:webHidden/>
          </w:rPr>
          <w:tab/>
        </w:r>
        <w:r w:rsidR="00591C2F">
          <w:rPr>
            <w:noProof/>
            <w:webHidden/>
          </w:rPr>
          <w:fldChar w:fldCharType="begin"/>
        </w:r>
        <w:r w:rsidR="00591C2F">
          <w:rPr>
            <w:noProof/>
            <w:webHidden/>
          </w:rPr>
          <w:instrText xml:space="preserve"> PAGEREF _Toc71667954 \h </w:instrText>
        </w:r>
        <w:r w:rsidR="00591C2F">
          <w:rPr>
            <w:noProof/>
            <w:webHidden/>
          </w:rPr>
        </w:r>
        <w:r w:rsidR="00591C2F">
          <w:rPr>
            <w:noProof/>
            <w:webHidden/>
          </w:rPr>
          <w:fldChar w:fldCharType="separate"/>
        </w:r>
        <w:r w:rsidR="00773032">
          <w:rPr>
            <w:noProof/>
            <w:webHidden/>
          </w:rPr>
          <w:t>151</w:t>
        </w:r>
        <w:r w:rsidR="00591C2F">
          <w:rPr>
            <w:noProof/>
            <w:webHidden/>
          </w:rPr>
          <w:fldChar w:fldCharType="end"/>
        </w:r>
      </w:hyperlink>
    </w:p>
    <w:p w14:paraId="270785BC" w14:textId="652EE5AD" w:rsidR="00591C2F" w:rsidRDefault="00A00905">
      <w:pPr>
        <w:pStyle w:val="TOC2"/>
        <w:rPr>
          <w:rFonts w:asciiTheme="minorHAnsi" w:hAnsiTheme="minorHAnsi" w:cstheme="minorBidi"/>
          <w:noProof/>
          <w:sz w:val="22"/>
          <w:szCs w:val="22"/>
          <w:lang w:eastAsia="zh-CN"/>
        </w:rPr>
      </w:pPr>
      <w:hyperlink w:anchor="_Toc71667955" w:history="1">
        <w:r w:rsidR="00591C2F" w:rsidRPr="0048145F">
          <w:rPr>
            <w:rStyle w:val="Hyperlink"/>
            <w:rFonts w:eastAsia="Times New Roman" w:cstheme="minorHAnsi"/>
            <w:noProof/>
            <w:lang w:val="en-GB" w:eastAsia="ja-JP"/>
          </w:rPr>
          <w:t>Annex 15: UNDP Project Quality Assurance Report</w:t>
        </w:r>
        <w:r w:rsidR="00591C2F">
          <w:rPr>
            <w:noProof/>
            <w:webHidden/>
          </w:rPr>
          <w:tab/>
        </w:r>
        <w:r w:rsidR="00591C2F">
          <w:rPr>
            <w:noProof/>
            <w:webHidden/>
          </w:rPr>
          <w:fldChar w:fldCharType="begin"/>
        </w:r>
        <w:r w:rsidR="00591C2F">
          <w:rPr>
            <w:noProof/>
            <w:webHidden/>
          </w:rPr>
          <w:instrText xml:space="preserve"> PAGEREF _Toc71667955 \h </w:instrText>
        </w:r>
        <w:r w:rsidR="00591C2F">
          <w:rPr>
            <w:noProof/>
            <w:webHidden/>
          </w:rPr>
        </w:r>
        <w:r w:rsidR="00591C2F">
          <w:rPr>
            <w:noProof/>
            <w:webHidden/>
          </w:rPr>
          <w:fldChar w:fldCharType="separate"/>
        </w:r>
        <w:r w:rsidR="00773032">
          <w:rPr>
            <w:noProof/>
            <w:webHidden/>
          </w:rPr>
          <w:t>152</w:t>
        </w:r>
        <w:r w:rsidR="00591C2F">
          <w:rPr>
            <w:noProof/>
            <w:webHidden/>
          </w:rPr>
          <w:fldChar w:fldCharType="end"/>
        </w:r>
      </w:hyperlink>
    </w:p>
    <w:p w14:paraId="0D087867" w14:textId="0D5B82D1" w:rsidR="005110D1" w:rsidRPr="005110D1" w:rsidRDefault="000243EC" w:rsidP="00EA70B6">
      <w:pPr>
        <w:pStyle w:val="TableofFigures"/>
        <w:tabs>
          <w:tab w:val="right" w:leader="dot" w:pos="9350"/>
        </w:tabs>
        <w:spacing w:line="240" w:lineRule="auto"/>
        <w:ind w:leftChars="180" w:left="719" w:hangingChars="179" w:hanging="359"/>
        <w:rPr>
          <w:noProof/>
        </w:rPr>
      </w:pPr>
      <w:r w:rsidRPr="00C50AEB">
        <w:rPr>
          <w:b/>
          <w:bCs/>
          <w:szCs w:val="20"/>
        </w:rPr>
        <w:fldChar w:fldCharType="end"/>
      </w:r>
      <w:r w:rsidR="00EA5B61" w:rsidRPr="00C50AEB">
        <w:rPr>
          <w:rStyle w:val="Hyperlink"/>
          <w:noProof/>
          <w:color w:val="auto"/>
          <w:lang w:eastAsia="zh-CN"/>
        </w:rPr>
        <w:fldChar w:fldCharType="begin"/>
      </w:r>
      <w:r w:rsidR="00EA5B61" w:rsidRPr="00C50AEB">
        <w:rPr>
          <w:rStyle w:val="Hyperlink"/>
          <w:noProof/>
          <w:color w:val="auto"/>
          <w:lang w:eastAsia="zh-CN"/>
        </w:rPr>
        <w:instrText xml:space="preserve"> TOC \h \z \c "Table" </w:instrText>
      </w:r>
      <w:r w:rsidR="00EA5B61" w:rsidRPr="00C50AEB">
        <w:rPr>
          <w:rStyle w:val="Hyperlink"/>
          <w:noProof/>
          <w:color w:val="auto"/>
          <w:lang w:eastAsia="zh-CN"/>
        </w:rPr>
        <w:fldChar w:fldCharType="separate"/>
      </w:r>
    </w:p>
    <w:p w14:paraId="18FFC264" w14:textId="1704C79A" w:rsidR="005110D1" w:rsidRPr="005110D1" w:rsidRDefault="00A00905">
      <w:pPr>
        <w:pStyle w:val="TableofFigures"/>
        <w:tabs>
          <w:tab w:val="right" w:leader="dot" w:pos="9350"/>
        </w:tabs>
        <w:ind w:left="800" w:hanging="400"/>
        <w:rPr>
          <w:rFonts w:asciiTheme="minorHAnsi" w:hAnsiTheme="minorHAnsi" w:cstheme="minorBidi"/>
          <w:noProof/>
          <w:sz w:val="22"/>
          <w:szCs w:val="22"/>
          <w:lang w:eastAsia="zh-CN"/>
        </w:rPr>
      </w:pPr>
      <w:hyperlink w:anchor="_Toc70634190" w:history="1">
        <w:r w:rsidR="005110D1" w:rsidRPr="005110D1">
          <w:rPr>
            <w:rStyle w:val="Hyperlink"/>
            <w:noProof/>
            <w:lang w:eastAsia="zh-CN"/>
          </w:rPr>
          <w:t xml:space="preserve">Table 1 </w:t>
        </w:r>
        <w:r w:rsidR="005110D1" w:rsidRPr="005110D1">
          <w:rPr>
            <w:rStyle w:val="Hyperlink"/>
            <w:noProof/>
          </w:rPr>
          <w:t>Law/regulation/standard/guidelines</w:t>
        </w:r>
        <w:r w:rsidR="005110D1" w:rsidRPr="005110D1">
          <w:rPr>
            <w:rStyle w:val="Hyperlink"/>
            <w:noProof/>
            <w:lang w:eastAsia="zh-CN"/>
          </w:rPr>
          <w:t xml:space="preserve"> related to the import and export and the manufacture</w:t>
        </w:r>
        <w:r w:rsidR="005110D1" w:rsidRPr="005110D1">
          <w:rPr>
            <w:rStyle w:val="Hyperlink"/>
            <w:noProof/>
          </w:rPr>
          <w:t xml:space="preserve"> and verification</w:t>
        </w:r>
        <w:r w:rsidR="005110D1" w:rsidRPr="005110D1">
          <w:rPr>
            <w:rStyle w:val="Hyperlink"/>
            <w:noProof/>
            <w:lang w:eastAsia="zh-CN"/>
          </w:rPr>
          <w:t xml:space="preserve"> of mercury-containing medical </w:t>
        </w:r>
        <w:r w:rsidR="005110D1" w:rsidRPr="005110D1">
          <w:rPr>
            <w:rStyle w:val="Hyperlink"/>
            <w:noProof/>
          </w:rPr>
          <w:t>thermometers and sphygmomanometers</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_Toc70634190 \h </w:instrText>
        </w:r>
        <w:r w:rsidR="005110D1" w:rsidRPr="005110D1">
          <w:rPr>
            <w:noProof/>
            <w:webHidden/>
          </w:rPr>
        </w:r>
        <w:r w:rsidR="005110D1" w:rsidRPr="005110D1">
          <w:rPr>
            <w:noProof/>
            <w:webHidden/>
          </w:rPr>
          <w:fldChar w:fldCharType="separate"/>
        </w:r>
        <w:r w:rsidR="00773032">
          <w:rPr>
            <w:noProof/>
            <w:webHidden/>
          </w:rPr>
          <w:t>9</w:t>
        </w:r>
        <w:r w:rsidR="005110D1" w:rsidRPr="005110D1">
          <w:rPr>
            <w:noProof/>
            <w:webHidden/>
          </w:rPr>
          <w:fldChar w:fldCharType="end"/>
        </w:r>
      </w:hyperlink>
    </w:p>
    <w:p w14:paraId="26D127EF" w14:textId="7CBF8EC4" w:rsidR="005110D1" w:rsidRPr="005110D1" w:rsidRDefault="00A00905">
      <w:pPr>
        <w:pStyle w:val="TableofFigures"/>
        <w:tabs>
          <w:tab w:val="right" w:leader="dot" w:pos="9350"/>
        </w:tabs>
        <w:ind w:left="800" w:hanging="400"/>
        <w:rPr>
          <w:rFonts w:asciiTheme="minorHAnsi" w:hAnsiTheme="minorHAnsi" w:cstheme="minorBidi"/>
          <w:noProof/>
          <w:sz w:val="22"/>
          <w:szCs w:val="22"/>
          <w:lang w:eastAsia="zh-CN"/>
        </w:rPr>
      </w:pPr>
      <w:hyperlink w:anchor="_Toc70634191" w:history="1">
        <w:r w:rsidR="005110D1" w:rsidRPr="005110D1">
          <w:rPr>
            <w:rStyle w:val="Hyperlink"/>
            <w:noProof/>
          </w:rPr>
          <w:t>Table 2 Law/regulation/standard/ Guideline for sound management of obsolete mercury-containing medical thermometers and sphygmomanometers</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_Toc70634191 \h </w:instrText>
        </w:r>
        <w:r w:rsidR="005110D1" w:rsidRPr="005110D1">
          <w:rPr>
            <w:noProof/>
            <w:webHidden/>
          </w:rPr>
        </w:r>
        <w:r w:rsidR="005110D1" w:rsidRPr="005110D1">
          <w:rPr>
            <w:noProof/>
            <w:webHidden/>
          </w:rPr>
          <w:fldChar w:fldCharType="separate"/>
        </w:r>
        <w:r w:rsidR="00773032">
          <w:rPr>
            <w:noProof/>
            <w:webHidden/>
          </w:rPr>
          <w:t>10</w:t>
        </w:r>
        <w:r w:rsidR="005110D1" w:rsidRPr="005110D1">
          <w:rPr>
            <w:noProof/>
            <w:webHidden/>
          </w:rPr>
          <w:fldChar w:fldCharType="end"/>
        </w:r>
      </w:hyperlink>
    </w:p>
    <w:p w14:paraId="40F5B8BE" w14:textId="1EA6E9B1" w:rsidR="005110D1" w:rsidRPr="005110D1" w:rsidRDefault="00A00905">
      <w:pPr>
        <w:pStyle w:val="TableofFigures"/>
        <w:tabs>
          <w:tab w:val="right" w:leader="dot" w:pos="9350"/>
        </w:tabs>
        <w:ind w:left="800" w:hanging="400"/>
        <w:rPr>
          <w:rFonts w:asciiTheme="minorHAnsi" w:hAnsiTheme="minorHAnsi" w:cstheme="minorBidi"/>
          <w:noProof/>
          <w:sz w:val="22"/>
          <w:szCs w:val="22"/>
          <w:lang w:eastAsia="zh-CN"/>
        </w:rPr>
      </w:pPr>
      <w:hyperlink w:anchor="_Toc70634192" w:history="1">
        <w:r w:rsidR="005110D1" w:rsidRPr="005110D1">
          <w:rPr>
            <w:rStyle w:val="Hyperlink"/>
            <w:noProof/>
            <w:lang w:eastAsia="zh-CN"/>
          </w:rPr>
          <w:t>Table 3: Summary of Key Stakeholder Analysis</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_Toc70634192 \h </w:instrText>
        </w:r>
        <w:r w:rsidR="005110D1" w:rsidRPr="005110D1">
          <w:rPr>
            <w:noProof/>
            <w:webHidden/>
          </w:rPr>
        </w:r>
        <w:r w:rsidR="005110D1" w:rsidRPr="005110D1">
          <w:rPr>
            <w:noProof/>
            <w:webHidden/>
          </w:rPr>
          <w:fldChar w:fldCharType="separate"/>
        </w:r>
        <w:r w:rsidR="00773032">
          <w:rPr>
            <w:noProof/>
            <w:webHidden/>
          </w:rPr>
          <w:t>107</w:t>
        </w:r>
        <w:r w:rsidR="005110D1" w:rsidRPr="005110D1">
          <w:rPr>
            <w:noProof/>
            <w:webHidden/>
          </w:rPr>
          <w:fldChar w:fldCharType="end"/>
        </w:r>
      </w:hyperlink>
    </w:p>
    <w:p w14:paraId="2DBD1E5A" w14:textId="40EB153A" w:rsidR="005110D1" w:rsidRPr="005110D1" w:rsidRDefault="00A00905">
      <w:pPr>
        <w:pStyle w:val="TableofFigures"/>
        <w:tabs>
          <w:tab w:val="right" w:leader="dot" w:pos="9350"/>
        </w:tabs>
        <w:ind w:left="800" w:hanging="400"/>
        <w:rPr>
          <w:rFonts w:asciiTheme="minorHAnsi" w:hAnsiTheme="minorHAnsi" w:cstheme="minorBidi"/>
          <w:noProof/>
          <w:sz w:val="22"/>
          <w:szCs w:val="22"/>
          <w:lang w:eastAsia="zh-CN"/>
        </w:rPr>
      </w:pPr>
      <w:hyperlink w:anchor="_Toc70634193" w:history="1">
        <w:r w:rsidR="005110D1" w:rsidRPr="005110D1">
          <w:rPr>
            <w:rStyle w:val="Hyperlink"/>
            <w:noProof/>
            <w:lang w:eastAsia="zh-CN"/>
          </w:rPr>
          <w:t>Table 4: Barriers to Women’s Engagement and the Measures</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_Toc70634193 \h </w:instrText>
        </w:r>
        <w:r w:rsidR="005110D1" w:rsidRPr="005110D1">
          <w:rPr>
            <w:noProof/>
            <w:webHidden/>
          </w:rPr>
        </w:r>
        <w:r w:rsidR="005110D1" w:rsidRPr="005110D1">
          <w:rPr>
            <w:noProof/>
            <w:webHidden/>
          </w:rPr>
          <w:fldChar w:fldCharType="separate"/>
        </w:r>
        <w:r w:rsidR="00773032">
          <w:rPr>
            <w:noProof/>
            <w:webHidden/>
          </w:rPr>
          <w:t>111</w:t>
        </w:r>
        <w:r w:rsidR="005110D1" w:rsidRPr="005110D1">
          <w:rPr>
            <w:noProof/>
            <w:webHidden/>
          </w:rPr>
          <w:fldChar w:fldCharType="end"/>
        </w:r>
      </w:hyperlink>
    </w:p>
    <w:p w14:paraId="4B42278E" w14:textId="77A58022" w:rsidR="005110D1" w:rsidRPr="005110D1" w:rsidRDefault="00A00905">
      <w:pPr>
        <w:pStyle w:val="TableofFigures"/>
        <w:tabs>
          <w:tab w:val="right" w:leader="dot" w:pos="9350"/>
        </w:tabs>
        <w:ind w:left="800" w:hanging="400"/>
        <w:rPr>
          <w:rFonts w:asciiTheme="minorHAnsi" w:hAnsiTheme="minorHAnsi" w:cstheme="minorBidi"/>
          <w:noProof/>
          <w:sz w:val="22"/>
          <w:szCs w:val="22"/>
          <w:lang w:eastAsia="zh-CN"/>
        </w:rPr>
      </w:pPr>
      <w:hyperlink w:anchor="_Toc70634194" w:history="1">
        <w:r w:rsidR="005110D1" w:rsidRPr="005110D1">
          <w:rPr>
            <w:rStyle w:val="Hyperlink"/>
            <w:noProof/>
            <w:lang w:eastAsia="zh-CN"/>
          </w:rPr>
          <w:t>Table 5: Stakeholder engagement in the project preparation (PPG) phase</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_Toc70634194 \h </w:instrText>
        </w:r>
        <w:r w:rsidR="005110D1" w:rsidRPr="005110D1">
          <w:rPr>
            <w:noProof/>
            <w:webHidden/>
          </w:rPr>
        </w:r>
        <w:r w:rsidR="005110D1" w:rsidRPr="005110D1">
          <w:rPr>
            <w:noProof/>
            <w:webHidden/>
          </w:rPr>
          <w:fldChar w:fldCharType="separate"/>
        </w:r>
        <w:r w:rsidR="00773032">
          <w:rPr>
            <w:noProof/>
            <w:webHidden/>
          </w:rPr>
          <w:t>112</w:t>
        </w:r>
        <w:r w:rsidR="005110D1" w:rsidRPr="005110D1">
          <w:rPr>
            <w:noProof/>
            <w:webHidden/>
          </w:rPr>
          <w:fldChar w:fldCharType="end"/>
        </w:r>
      </w:hyperlink>
    </w:p>
    <w:p w14:paraId="43F449A7" w14:textId="7E9AC2DE" w:rsidR="005110D1" w:rsidRPr="005110D1" w:rsidRDefault="00A00905">
      <w:pPr>
        <w:pStyle w:val="TableofFigures"/>
        <w:tabs>
          <w:tab w:val="right" w:leader="dot" w:pos="9350"/>
        </w:tabs>
        <w:ind w:left="800" w:hanging="400"/>
        <w:rPr>
          <w:rFonts w:asciiTheme="minorHAnsi" w:hAnsiTheme="minorHAnsi" w:cstheme="minorBidi"/>
          <w:noProof/>
          <w:sz w:val="22"/>
          <w:szCs w:val="22"/>
          <w:lang w:eastAsia="zh-CN"/>
        </w:rPr>
      </w:pPr>
      <w:hyperlink w:anchor="_Toc70634195" w:history="1">
        <w:r w:rsidR="005110D1" w:rsidRPr="005110D1">
          <w:rPr>
            <w:rStyle w:val="Hyperlink"/>
            <w:noProof/>
            <w:lang w:eastAsia="zh-CN"/>
          </w:rPr>
          <w:t>Table 6: Stakeholder Engagement during Project Implementation</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_Toc70634195 \h </w:instrText>
        </w:r>
        <w:r w:rsidR="005110D1" w:rsidRPr="005110D1">
          <w:rPr>
            <w:noProof/>
            <w:webHidden/>
          </w:rPr>
        </w:r>
        <w:r w:rsidR="005110D1" w:rsidRPr="005110D1">
          <w:rPr>
            <w:noProof/>
            <w:webHidden/>
          </w:rPr>
          <w:fldChar w:fldCharType="separate"/>
        </w:r>
        <w:r w:rsidR="00773032">
          <w:rPr>
            <w:noProof/>
            <w:webHidden/>
          </w:rPr>
          <w:t>116</w:t>
        </w:r>
        <w:r w:rsidR="005110D1" w:rsidRPr="005110D1">
          <w:rPr>
            <w:noProof/>
            <w:webHidden/>
          </w:rPr>
          <w:fldChar w:fldCharType="end"/>
        </w:r>
      </w:hyperlink>
    </w:p>
    <w:p w14:paraId="0DBA680F" w14:textId="35626D71" w:rsidR="005110D1" w:rsidRPr="005110D1" w:rsidRDefault="00A00905">
      <w:pPr>
        <w:pStyle w:val="TableofFigures"/>
        <w:tabs>
          <w:tab w:val="right" w:leader="dot" w:pos="9350"/>
        </w:tabs>
        <w:ind w:left="800" w:hanging="400"/>
        <w:rPr>
          <w:rFonts w:asciiTheme="minorHAnsi" w:hAnsiTheme="minorHAnsi" w:cstheme="minorBidi"/>
          <w:noProof/>
          <w:sz w:val="22"/>
          <w:szCs w:val="22"/>
          <w:lang w:eastAsia="zh-CN"/>
        </w:rPr>
      </w:pPr>
      <w:hyperlink w:anchor="_Toc70634196" w:history="1">
        <w:r w:rsidR="005110D1" w:rsidRPr="005110D1">
          <w:rPr>
            <w:rStyle w:val="Hyperlink"/>
            <w:noProof/>
          </w:rPr>
          <w:t>Table 7: Employment in Yunnan in 2018</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_Toc70634196 \h </w:instrText>
        </w:r>
        <w:r w:rsidR="005110D1" w:rsidRPr="005110D1">
          <w:rPr>
            <w:noProof/>
            <w:webHidden/>
          </w:rPr>
        </w:r>
        <w:r w:rsidR="005110D1" w:rsidRPr="005110D1">
          <w:rPr>
            <w:noProof/>
            <w:webHidden/>
          </w:rPr>
          <w:fldChar w:fldCharType="separate"/>
        </w:r>
        <w:r w:rsidR="00773032">
          <w:rPr>
            <w:noProof/>
            <w:webHidden/>
          </w:rPr>
          <w:t>125</w:t>
        </w:r>
        <w:r w:rsidR="005110D1" w:rsidRPr="005110D1">
          <w:rPr>
            <w:noProof/>
            <w:webHidden/>
          </w:rPr>
          <w:fldChar w:fldCharType="end"/>
        </w:r>
      </w:hyperlink>
    </w:p>
    <w:p w14:paraId="4336B980" w14:textId="1DB3EB82" w:rsidR="005110D1" w:rsidRPr="005110D1" w:rsidRDefault="00A00905">
      <w:pPr>
        <w:pStyle w:val="TableofFigures"/>
        <w:tabs>
          <w:tab w:val="right" w:leader="dot" w:pos="9350"/>
        </w:tabs>
        <w:ind w:left="800" w:hanging="400"/>
        <w:rPr>
          <w:rFonts w:asciiTheme="minorHAnsi" w:hAnsiTheme="minorHAnsi" w:cstheme="minorBidi"/>
          <w:noProof/>
          <w:sz w:val="22"/>
          <w:szCs w:val="22"/>
          <w:lang w:eastAsia="zh-CN"/>
        </w:rPr>
      </w:pPr>
      <w:hyperlink w:anchor="_Toc70634197" w:history="1">
        <w:r w:rsidR="005110D1" w:rsidRPr="005110D1">
          <w:rPr>
            <w:rStyle w:val="Hyperlink"/>
            <w:noProof/>
          </w:rPr>
          <w:t>Table 8: People in the Mercury-containing Thermometer Production (2019)</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_Toc70634197 \h </w:instrText>
        </w:r>
        <w:r w:rsidR="005110D1" w:rsidRPr="005110D1">
          <w:rPr>
            <w:noProof/>
            <w:webHidden/>
          </w:rPr>
        </w:r>
        <w:r w:rsidR="005110D1" w:rsidRPr="005110D1">
          <w:rPr>
            <w:noProof/>
            <w:webHidden/>
          </w:rPr>
          <w:fldChar w:fldCharType="separate"/>
        </w:r>
        <w:r w:rsidR="00773032">
          <w:rPr>
            <w:noProof/>
            <w:webHidden/>
          </w:rPr>
          <w:t>127</w:t>
        </w:r>
        <w:r w:rsidR="005110D1" w:rsidRPr="005110D1">
          <w:rPr>
            <w:noProof/>
            <w:webHidden/>
          </w:rPr>
          <w:fldChar w:fldCharType="end"/>
        </w:r>
      </w:hyperlink>
    </w:p>
    <w:p w14:paraId="25774A3B" w14:textId="66C1D747" w:rsidR="005110D1" w:rsidRPr="005110D1" w:rsidRDefault="00A00905">
      <w:pPr>
        <w:pStyle w:val="TableofFigures"/>
        <w:tabs>
          <w:tab w:val="right" w:leader="dot" w:pos="9350"/>
        </w:tabs>
        <w:ind w:left="800" w:hanging="400"/>
        <w:rPr>
          <w:rFonts w:asciiTheme="minorHAnsi" w:hAnsiTheme="minorHAnsi" w:cstheme="minorBidi"/>
          <w:noProof/>
          <w:sz w:val="22"/>
          <w:szCs w:val="22"/>
          <w:lang w:eastAsia="zh-CN"/>
        </w:rPr>
      </w:pPr>
      <w:hyperlink w:anchor="_Toc70634198" w:history="1">
        <w:r w:rsidR="005110D1" w:rsidRPr="005110D1">
          <w:rPr>
            <w:rStyle w:val="Hyperlink"/>
            <w:noProof/>
          </w:rPr>
          <w:t>Table 9: People in the Mercury-containing Sphygmomanometers Production (2019)</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_Toc70634198 \h </w:instrText>
        </w:r>
        <w:r w:rsidR="005110D1" w:rsidRPr="005110D1">
          <w:rPr>
            <w:noProof/>
            <w:webHidden/>
          </w:rPr>
        </w:r>
        <w:r w:rsidR="005110D1" w:rsidRPr="005110D1">
          <w:rPr>
            <w:noProof/>
            <w:webHidden/>
          </w:rPr>
          <w:fldChar w:fldCharType="separate"/>
        </w:r>
        <w:r w:rsidR="00773032">
          <w:rPr>
            <w:noProof/>
            <w:webHidden/>
          </w:rPr>
          <w:t>127</w:t>
        </w:r>
        <w:r w:rsidR="005110D1" w:rsidRPr="005110D1">
          <w:rPr>
            <w:noProof/>
            <w:webHidden/>
          </w:rPr>
          <w:fldChar w:fldCharType="end"/>
        </w:r>
      </w:hyperlink>
    </w:p>
    <w:p w14:paraId="6C676E08" w14:textId="5BB65D6C" w:rsidR="005110D1" w:rsidRPr="005110D1" w:rsidRDefault="00A00905">
      <w:pPr>
        <w:pStyle w:val="TableofFigures"/>
        <w:tabs>
          <w:tab w:val="right" w:leader="dot" w:pos="9350"/>
        </w:tabs>
        <w:ind w:left="800" w:hanging="400"/>
        <w:rPr>
          <w:rFonts w:asciiTheme="minorHAnsi" w:hAnsiTheme="minorHAnsi" w:cstheme="minorBidi"/>
          <w:noProof/>
          <w:sz w:val="22"/>
          <w:szCs w:val="22"/>
          <w:lang w:eastAsia="zh-CN"/>
        </w:rPr>
      </w:pPr>
      <w:hyperlink w:anchor="_Toc70634199" w:history="1">
        <w:r w:rsidR="005110D1" w:rsidRPr="005110D1">
          <w:rPr>
            <w:rStyle w:val="Hyperlink"/>
            <w:noProof/>
          </w:rPr>
          <w:t>Table 10: Healthcare Institutions in China (#) (2018)</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_Toc70634199 \h </w:instrText>
        </w:r>
        <w:r w:rsidR="005110D1" w:rsidRPr="005110D1">
          <w:rPr>
            <w:noProof/>
            <w:webHidden/>
          </w:rPr>
        </w:r>
        <w:r w:rsidR="005110D1" w:rsidRPr="005110D1">
          <w:rPr>
            <w:noProof/>
            <w:webHidden/>
          </w:rPr>
          <w:fldChar w:fldCharType="separate"/>
        </w:r>
        <w:r w:rsidR="00773032">
          <w:rPr>
            <w:noProof/>
            <w:webHidden/>
          </w:rPr>
          <w:t>127</w:t>
        </w:r>
        <w:r w:rsidR="005110D1" w:rsidRPr="005110D1">
          <w:rPr>
            <w:noProof/>
            <w:webHidden/>
          </w:rPr>
          <w:fldChar w:fldCharType="end"/>
        </w:r>
      </w:hyperlink>
    </w:p>
    <w:p w14:paraId="56F51660" w14:textId="0BC0B48C" w:rsidR="005110D1" w:rsidRPr="005110D1" w:rsidRDefault="00A00905">
      <w:pPr>
        <w:pStyle w:val="TableofFigures"/>
        <w:tabs>
          <w:tab w:val="right" w:leader="dot" w:pos="9350"/>
        </w:tabs>
        <w:ind w:left="800" w:hanging="400"/>
        <w:rPr>
          <w:rFonts w:asciiTheme="minorHAnsi" w:hAnsiTheme="minorHAnsi" w:cstheme="minorBidi"/>
          <w:noProof/>
          <w:sz w:val="22"/>
          <w:szCs w:val="22"/>
          <w:lang w:eastAsia="zh-CN"/>
        </w:rPr>
      </w:pPr>
      <w:hyperlink w:anchor="_Toc70634200" w:history="1">
        <w:r w:rsidR="005110D1" w:rsidRPr="005110D1">
          <w:rPr>
            <w:rStyle w:val="Hyperlink"/>
            <w:noProof/>
          </w:rPr>
          <w:t>Table 11: Technical and Management Healthcare Staff in China (2018)</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_Toc70634200 \h </w:instrText>
        </w:r>
        <w:r w:rsidR="005110D1" w:rsidRPr="005110D1">
          <w:rPr>
            <w:noProof/>
            <w:webHidden/>
          </w:rPr>
        </w:r>
        <w:r w:rsidR="005110D1" w:rsidRPr="005110D1">
          <w:rPr>
            <w:noProof/>
            <w:webHidden/>
          </w:rPr>
          <w:fldChar w:fldCharType="separate"/>
        </w:r>
        <w:r w:rsidR="00773032">
          <w:rPr>
            <w:noProof/>
            <w:webHidden/>
          </w:rPr>
          <w:t>128</w:t>
        </w:r>
        <w:r w:rsidR="005110D1" w:rsidRPr="005110D1">
          <w:rPr>
            <w:noProof/>
            <w:webHidden/>
          </w:rPr>
          <w:fldChar w:fldCharType="end"/>
        </w:r>
      </w:hyperlink>
    </w:p>
    <w:p w14:paraId="13684941" w14:textId="48D0F19E" w:rsidR="005110D1" w:rsidRPr="005110D1" w:rsidRDefault="00A00905">
      <w:pPr>
        <w:pStyle w:val="TableofFigures"/>
        <w:tabs>
          <w:tab w:val="right" w:leader="dot" w:pos="9350"/>
        </w:tabs>
        <w:ind w:left="800" w:hanging="400"/>
        <w:rPr>
          <w:rFonts w:asciiTheme="minorHAnsi" w:hAnsiTheme="minorHAnsi" w:cstheme="minorBidi"/>
          <w:noProof/>
          <w:sz w:val="22"/>
          <w:szCs w:val="22"/>
          <w:lang w:eastAsia="zh-CN"/>
        </w:rPr>
      </w:pPr>
      <w:hyperlink w:anchor="_Toc70634201" w:history="1">
        <w:r w:rsidR="005110D1" w:rsidRPr="005110D1">
          <w:rPr>
            <w:rStyle w:val="Hyperlink"/>
            <w:noProof/>
          </w:rPr>
          <w:t>Table 12: Staff in the Surveyed Medical Institutions (2019)</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_Toc70634201 \h </w:instrText>
        </w:r>
        <w:r w:rsidR="005110D1" w:rsidRPr="005110D1">
          <w:rPr>
            <w:noProof/>
            <w:webHidden/>
          </w:rPr>
        </w:r>
        <w:r w:rsidR="005110D1" w:rsidRPr="005110D1">
          <w:rPr>
            <w:noProof/>
            <w:webHidden/>
          </w:rPr>
          <w:fldChar w:fldCharType="separate"/>
        </w:r>
        <w:r w:rsidR="00773032">
          <w:rPr>
            <w:noProof/>
            <w:webHidden/>
          </w:rPr>
          <w:t>128</w:t>
        </w:r>
        <w:r w:rsidR="005110D1" w:rsidRPr="005110D1">
          <w:rPr>
            <w:noProof/>
            <w:webHidden/>
          </w:rPr>
          <w:fldChar w:fldCharType="end"/>
        </w:r>
      </w:hyperlink>
    </w:p>
    <w:p w14:paraId="22CEF711" w14:textId="33BE923F" w:rsidR="005110D1" w:rsidRPr="005110D1" w:rsidRDefault="00A00905">
      <w:pPr>
        <w:pStyle w:val="TableofFigures"/>
        <w:tabs>
          <w:tab w:val="right" w:leader="dot" w:pos="9350"/>
        </w:tabs>
        <w:ind w:left="800" w:hanging="400"/>
        <w:rPr>
          <w:rFonts w:asciiTheme="minorHAnsi" w:hAnsiTheme="minorHAnsi" w:cstheme="minorBidi"/>
          <w:noProof/>
          <w:sz w:val="22"/>
          <w:szCs w:val="22"/>
          <w:lang w:eastAsia="zh-CN"/>
        </w:rPr>
      </w:pPr>
      <w:hyperlink w:anchor="_Toc70634202" w:history="1">
        <w:r w:rsidR="005110D1" w:rsidRPr="005110D1">
          <w:rPr>
            <w:rStyle w:val="Hyperlink"/>
            <w:noProof/>
          </w:rPr>
          <w:t>Table 13: UNDP Gender Marker</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_Toc70634202 \h </w:instrText>
        </w:r>
        <w:r w:rsidR="005110D1" w:rsidRPr="005110D1">
          <w:rPr>
            <w:noProof/>
            <w:webHidden/>
          </w:rPr>
        </w:r>
        <w:r w:rsidR="005110D1" w:rsidRPr="005110D1">
          <w:rPr>
            <w:noProof/>
            <w:webHidden/>
          </w:rPr>
          <w:fldChar w:fldCharType="separate"/>
        </w:r>
        <w:r w:rsidR="00773032">
          <w:rPr>
            <w:noProof/>
            <w:webHidden/>
          </w:rPr>
          <w:t>130</w:t>
        </w:r>
        <w:r w:rsidR="005110D1" w:rsidRPr="005110D1">
          <w:rPr>
            <w:noProof/>
            <w:webHidden/>
          </w:rPr>
          <w:fldChar w:fldCharType="end"/>
        </w:r>
      </w:hyperlink>
    </w:p>
    <w:p w14:paraId="78E90058" w14:textId="03A9524B" w:rsidR="005110D1" w:rsidRPr="005110D1" w:rsidRDefault="00A00905">
      <w:pPr>
        <w:pStyle w:val="TableofFigures"/>
        <w:tabs>
          <w:tab w:val="right" w:leader="dot" w:pos="9350"/>
        </w:tabs>
        <w:ind w:left="800" w:hanging="400"/>
        <w:rPr>
          <w:rFonts w:asciiTheme="minorHAnsi" w:hAnsiTheme="minorHAnsi" w:cstheme="minorBidi"/>
          <w:noProof/>
          <w:sz w:val="22"/>
          <w:szCs w:val="22"/>
          <w:lang w:eastAsia="zh-CN"/>
        </w:rPr>
      </w:pPr>
      <w:hyperlink w:anchor="_Toc70634203" w:history="1">
        <w:r w:rsidR="005110D1" w:rsidRPr="005110D1">
          <w:rPr>
            <w:rStyle w:val="Hyperlink"/>
            <w:noProof/>
          </w:rPr>
          <w:t>Table 14: Gender Mainstreaming Action Plan</w:t>
        </w:r>
        <w:r w:rsidR="005110D1" w:rsidRPr="005110D1">
          <w:rPr>
            <w:noProof/>
            <w:webHidden/>
          </w:rPr>
          <w:tab/>
        </w:r>
        <w:r w:rsidR="005110D1" w:rsidRPr="005110D1">
          <w:rPr>
            <w:noProof/>
            <w:webHidden/>
          </w:rPr>
          <w:fldChar w:fldCharType="begin"/>
        </w:r>
        <w:r w:rsidR="005110D1" w:rsidRPr="005110D1">
          <w:rPr>
            <w:noProof/>
            <w:webHidden/>
          </w:rPr>
          <w:instrText xml:space="preserve"> PAGEREF _Toc70634203 \h </w:instrText>
        </w:r>
        <w:r w:rsidR="005110D1" w:rsidRPr="005110D1">
          <w:rPr>
            <w:noProof/>
            <w:webHidden/>
          </w:rPr>
        </w:r>
        <w:r w:rsidR="005110D1" w:rsidRPr="005110D1">
          <w:rPr>
            <w:noProof/>
            <w:webHidden/>
          </w:rPr>
          <w:fldChar w:fldCharType="separate"/>
        </w:r>
        <w:r w:rsidR="00773032">
          <w:rPr>
            <w:noProof/>
            <w:webHidden/>
          </w:rPr>
          <w:t>132</w:t>
        </w:r>
        <w:r w:rsidR="005110D1" w:rsidRPr="005110D1">
          <w:rPr>
            <w:noProof/>
            <w:webHidden/>
          </w:rPr>
          <w:fldChar w:fldCharType="end"/>
        </w:r>
      </w:hyperlink>
    </w:p>
    <w:p w14:paraId="230B75E7" w14:textId="77777777" w:rsidR="008E599A" w:rsidRDefault="00EA5B61" w:rsidP="00EA70B6">
      <w:pPr>
        <w:pStyle w:val="TableofFigures"/>
        <w:tabs>
          <w:tab w:val="right" w:leader="dot" w:pos="9350"/>
        </w:tabs>
        <w:spacing w:line="240" w:lineRule="auto"/>
        <w:ind w:leftChars="180" w:left="720" w:hangingChars="180" w:hanging="360"/>
        <w:rPr>
          <w:noProof/>
        </w:rPr>
      </w:pPr>
      <w:r w:rsidRPr="00C50AEB">
        <w:rPr>
          <w:rStyle w:val="Hyperlink"/>
          <w:noProof/>
          <w:color w:val="auto"/>
          <w:lang w:eastAsia="zh-CN"/>
        </w:rPr>
        <w:fldChar w:fldCharType="end"/>
      </w:r>
      <w:r w:rsidRPr="00C50AEB">
        <w:rPr>
          <w:rStyle w:val="Hyperlink"/>
          <w:noProof/>
          <w:color w:val="auto"/>
          <w:lang w:eastAsia="zh-CN"/>
        </w:rPr>
        <w:fldChar w:fldCharType="begin"/>
      </w:r>
      <w:r w:rsidRPr="00C50AEB">
        <w:rPr>
          <w:rStyle w:val="Hyperlink"/>
          <w:noProof/>
          <w:color w:val="auto"/>
          <w:lang w:eastAsia="zh-CN"/>
        </w:rPr>
        <w:instrText xml:space="preserve"> TOC \h \z \c "Figure" </w:instrText>
      </w:r>
      <w:r w:rsidRPr="00C50AEB">
        <w:rPr>
          <w:rStyle w:val="Hyperlink"/>
          <w:noProof/>
          <w:color w:val="auto"/>
          <w:lang w:eastAsia="zh-CN"/>
        </w:rPr>
        <w:fldChar w:fldCharType="separate"/>
      </w:r>
    </w:p>
    <w:p w14:paraId="09B6D5FE" w14:textId="7F45BB3A" w:rsidR="008E599A" w:rsidRDefault="00A00905">
      <w:pPr>
        <w:pStyle w:val="TableofFigures"/>
        <w:tabs>
          <w:tab w:val="right" w:leader="dot" w:pos="9350"/>
        </w:tabs>
        <w:ind w:left="800" w:hanging="400"/>
        <w:rPr>
          <w:rFonts w:asciiTheme="minorHAnsi" w:hAnsiTheme="minorHAnsi" w:cstheme="minorBidi"/>
          <w:noProof/>
          <w:sz w:val="22"/>
          <w:szCs w:val="22"/>
          <w:lang w:eastAsia="zh-CN"/>
        </w:rPr>
      </w:pPr>
      <w:hyperlink w:anchor="_Toc70681702" w:history="1">
        <w:r w:rsidR="008E599A" w:rsidRPr="00655650">
          <w:rPr>
            <w:rStyle w:val="Hyperlink"/>
            <w:noProof/>
            <w:lang w:eastAsia="zh-CN"/>
          </w:rPr>
          <w:t>Figure 1 Problem Analysis to explore the Cause-Effect for Challenges Faced in the phase out of mercury-based medical devices in China</w:t>
        </w:r>
        <w:r w:rsidR="008E599A">
          <w:rPr>
            <w:noProof/>
            <w:webHidden/>
          </w:rPr>
          <w:tab/>
        </w:r>
        <w:r w:rsidR="008E599A">
          <w:rPr>
            <w:noProof/>
            <w:webHidden/>
          </w:rPr>
          <w:fldChar w:fldCharType="begin"/>
        </w:r>
        <w:r w:rsidR="008E599A">
          <w:rPr>
            <w:noProof/>
            <w:webHidden/>
          </w:rPr>
          <w:instrText xml:space="preserve"> PAGEREF _Toc70681702 \h </w:instrText>
        </w:r>
        <w:r w:rsidR="008E599A">
          <w:rPr>
            <w:noProof/>
            <w:webHidden/>
          </w:rPr>
        </w:r>
        <w:r w:rsidR="008E599A">
          <w:rPr>
            <w:noProof/>
            <w:webHidden/>
          </w:rPr>
          <w:fldChar w:fldCharType="separate"/>
        </w:r>
        <w:r w:rsidR="00773032">
          <w:rPr>
            <w:noProof/>
            <w:webHidden/>
          </w:rPr>
          <w:t>15</w:t>
        </w:r>
        <w:r w:rsidR="008E599A">
          <w:rPr>
            <w:noProof/>
            <w:webHidden/>
          </w:rPr>
          <w:fldChar w:fldCharType="end"/>
        </w:r>
      </w:hyperlink>
    </w:p>
    <w:p w14:paraId="463C3828" w14:textId="462EED98" w:rsidR="008E599A" w:rsidRDefault="00A00905">
      <w:pPr>
        <w:pStyle w:val="TableofFigures"/>
        <w:tabs>
          <w:tab w:val="right" w:leader="dot" w:pos="9350"/>
        </w:tabs>
        <w:ind w:left="800" w:hanging="400"/>
        <w:rPr>
          <w:rFonts w:asciiTheme="minorHAnsi" w:hAnsiTheme="minorHAnsi" w:cstheme="minorBidi"/>
          <w:noProof/>
          <w:sz w:val="22"/>
          <w:szCs w:val="22"/>
          <w:lang w:eastAsia="zh-CN"/>
        </w:rPr>
      </w:pPr>
      <w:hyperlink w:anchor="_Toc70681703" w:history="1">
        <w:r w:rsidR="008E599A" w:rsidRPr="00655650">
          <w:rPr>
            <w:rStyle w:val="Hyperlink"/>
            <w:noProof/>
            <w:lang w:eastAsia="zh-CN"/>
          </w:rPr>
          <w:t>Figure 2 Outcome/Objectives Analysis for the phase out of mercury-based medical devices</w:t>
        </w:r>
        <w:r w:rsidR="008E599A">
          <w:rPr>
            <w:noProof/>
            <w:webHidden/>
          </w:rPr>
          <w:tab/>
        </w:r>
        <w:r w:rsidR="008E599A">
          <w:rPr>
            <w:noProof/>
            <w:webHidden/>
          </w:rPr>
          <w:fldChar w:fldCharType="begin"/>
        </w:r>
        <w:r w:rsidR="008E599A">
          <w:rPr>
            <w:noProof/>
            <w:webHidden/>
          </w:rPr>
          <w:instrText xml:space="preserve"> PAGEREF _Toc70681703 \h </w:instrText>
        </w:r>
        <w:r w:rsidR="008E599A">
          <w:rPr>
            <w:noProof/>
            <w:webHidden/>
          </w:rPr>
        </w:r>
        <w:r w:rsidR="008E599A">
          <w:rPr>
            <w:noProof/>
            <w:webHidden/>
          </w:rPr>
          <w:fldChar w:fldCharType="separate"/>
        </w:r>
        <w:r w:rsidR="00773032">
          <w:rPr>
            <w:noProof/>
            <w:webHidden/>
          </w:rPr>
          <w:t>18</w:t>
        </w:r>
        <w:r w:rsidR="008E599A">
          <w:rPr>
            <w:noProof/>
            <w:webHidden/>
          </w:rPr>
          <w:fldChar w:fldCharType="end"/>
        </w:r>
      </w:hyperlink>
    </w:p>
    <w:p w14:paraId="0F4329EE" w14:textId="68098960" w:rsidR="008E599A" w:rsidRDefault="00A00905">
      <w:pPr>
        <w:pStyle w:val="TableofFigures"/>
        <w:tabs>
          <w:tab w:val="right" w:leader="dot" w:pos="9350"/>
        </w:tabs>
        <w:ind w:left="800" w:hanging="400"/>
        <w:rPr>
          <w:rFonts w:asciiTheme="minorHAnsi" w:hAnsiTheme="minorHAnsi" w:cstheme="minorBidi"/>
          <w:noProof/>
          <w:sz w:val="22"/>
          <w:szCs w:val="22"/>
          <w:lang w:eastAsia="zh-CN"/>
        </w:rPr>
      </w:pPr>
      <w:hyperlink r:id="rId15" w:anchor="_Toc70681704" w:history="1">
        <w:r w:rsidR="008E599A" w:rsidRPr="00655650">
          <w:rPr>
            <w:rStyle w:val="Hyperlink"/>
            <w:rFonts w:cstheme="minorHAnsi"/>
            <w:noProof/>
          </w:rPr>
          <w:t>Figure 3: Gender Gaps in China 2019</w:t>
        </w:r>
        <w:r w:rsidR="008E599A">
          <w:rPr>
            <w:noProof/>
            <w:webHidden/>
          </w:rPr>
          <w:tab/>
        </w:r>
        <w:r w:rsidR="008E599A">
          <w:rPr>
            <w:noProof/>
            <w:webHidden/>
          </w:rPr>
          <w:fldChar w:fldCharType="begin"/>
        </w:r>
        <w:r w:rsidR="008E599A">
          <w:rPr>
            <w:noProof/>
            <w:webHidden/>
          </w:rPr>
          <w:instrText xml:space="preserve"> PAGEREF _Toc70681704 \h </w:instrText>
        </w:r>
        <w:r w:rsidR="008E599A">
          <w:rPr>
            <w:noProof/>
            <w:webHidden/>
          </w:rPr>
        </w:r>
        <w:r w:rsidR="008E599A">
          <w:rPr>
            <w:noProof/>
            <w:webHidden/>
          </w:rPr>
          <w:fldChar w:fldCharType="separate"/>
        </w:r>
        <w:r w:rsidR="00773032">
          <w:rPr>
            <w:noProof/>
            <w:webHidden/>
          </w:rPr>
          <w:t>126</w:t>
        </w:r>
        <w:r w:rsidR="008E599A">
          <w:rPr>
            <w:noProof/>
            <w:webHidden/>
          </w:rPr>
          <w:fldChar w:fldCharType="end"/>
        </w:r>
      </w:hyperlink>
    </w:p>
    <w:p w14:paraId="2E9522E8" w14:textId="77777777" w:rsidR="00C50AEB" w:rsidRDefault="00EA5B61" w:rsidP="00EA70B6">
      <w:pPr>
        <w:pStyle w:val="TableofFigures"/>
        <w:tabs>
          <w:tab w:val="right" w:leader="dot" w:pos="9350"/>
        </w:tabs>
        <w:spacing w:line="240" w:lineRule="auto"/>
        <w:ind w:leftChars="180" w:left="720" w:hangingChars="180" w:hanging="360"/>
        <w:rPr>
          <w:rStyle w:val="Hyperlink"/>
          <w:noProof/>
          <w:color w:val="auto"/>
          <w:lang w:eastAsia="zh-CN"/>
        </w:rPr>
      </w:pPr>
      <w:r w:rsidRPr="00C50AEB">
        <w:rPr>
          <w:rStyle w:val="Hyperlink"/>
          <w:noProof/>
          <w:color w:val="auto"/>
          <w:lang w:eastAsia="zh-CN"/>
        </w:rPr>
        <w:fldChar w:fldCharType="end"/>
      </w:r>
    </w:p>
    <w:p w14:paraId="2A68ED08" w14:textId="77777777" w:rsidR="00A456F6" w:rsidRDefault="00A456F6" w:rsidP="00C50AEB">
      <w:pPr>
        <w:pStyle w:val="TableofFigures"/>
        <w:tabs>
          <w:tab w:val="right" w:leader="dot" w:pos="9350"/>
        </w:tabs>
        <w:spacing w:afterLines="50" w:after="120" w:line="240" w:lineRule="auto"/>
        <w:ind w:leftChars="90" w:left="903" w:hangingChars="360" w:hanging="723"/>
        <w:rPr>
          <w:b/>
          <w:bCs/>
          <w:szCs w:val="20"/>
        </w:rPr>
      </w:pPr>
      <w:r>
        <w:rPr>
          <w:b/>
          <w:bCs/>
          <w:szCs w:val="20"/>
        </w:rPr>
        <w:br w:type="page"/>
      </w:r>
    </w:p>
    <w:p w14:paraId="165A2214" w14:textId="77777777" w:rsidR="00F3214B" w:rsidRPr="00F3214B" w:rsidRDefault="00F3214B" w:rsidP="00F3214B">
      <w:pPr>
        <w:pStyle w:val="Heading1"/>
      </w:pPr>
      <w:bookmarkStart w:id="5" w:name="_Toc71667929"/>
      <w:r w:rsidRPr="00F3214B">
        <w:lastRenderedPageBreak/>
        <w:t>Acronyms</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8005"/>
      </w:tblGrid>
      <w:tr w:rsidR="000E24EA" w14:paraId="223ED666" w14:textId="77777777">
        <w:trPr>
          <w:trHeight w:val="288"/>
        </w:trPr>
        <w:tc>
          <w:tcPr>
            <w:tcW w:w="1345" w:type="dxa"/>
            <w:shd w:val="clear" w:color="auto" w:fill="auto"/>
          </w:tcPr>
          <w:p w14:paraId="1ADA0866" w14:textId="77777777" w:rsidR="000E24EA" w:rsidRDefault="000E24EA" w:rsidP="000352D8">
            <w:pPr>
              <w:spacing w:after="0" w:line="240" w:lineRule="auto"/>
              <w:rPr>
                <w:kern w:val="2"/>
                <w:szCs w:val="20"/>
              </w:rPr>
            </w:pPr>
            <w:r>
              <w:rPr>
                <w:rFonts w:cs="Calibri"/>
                <w:kern w:val="2"/>
                <w:szCs w:val="20"/>
              </w:rPr>
              <w:t>BPPS NCE-VF</w:t>
            </w:r>
          </w:p>
        </w:tc>
        <w:tc>
          <w:tcPr>
            <w:tcW w:w="8005" w:type="dxa"/>
            <w:shd w:val="clear" w:color="auto" w:fill="auto"/>
          </w:tcPr>
          <w:p w14:paraId="3980EE32" w14:textId="77777777" w:rsidR="000E24EA" w:rsidRDefault="000E24EA" w:rsidP="000352D8">
            <w:pPr>
              <w:spacing w:after="0" w:line="240" w:lineRule="auto"/>
              <w:ind w:left="115"/>
              <w:rPr>
                <w:kern w:val="2"/>
                <w:szCs w:val="20"/>
              </w:rPr>
            </w:pPr>
            <w:r>
              <w:rPr>
                <w:rFonts w:cs="Calibri"/>
                <w:kern w:val="2"/>
                <w:szCs w:val="20"/>
              </w:rPr>
              <w:t xml:space="preserve">Bureau for Policy and </w:t>
            </w:r>
            <w:proofErr w:type="spellStart"/>
            <w:r>
              <w:rPr>
                <w:rFonts w:cs="Calibri"/>
                <w:kern w:val="2"/>
                <w:szCs w:val="20"/>
              </w:rPr>
              <w:t>Programme</w:t>
            </w:r>
            <w:proofErr w:type="spellEnd"/>
            <w:r>
              <w:rPr>
                <w:rFonts w:cs="Calibri"/>
                <w:kern w:val="2"/>
                <w:szCs w:val="20"/>
              </w:rPr>
              <w:t xml:space="preserve"> Support, Nature, Climate and Energy, Vertical Fund team</w:t>
            </w:r>
          </w:p>
        </w:tc>
      </w:tr>
      <w:tr w:rsidR="00A0727D" w14:paraId="5A8E2054" w14:textId="77777777">
        <w:trPr>
          <w:trHeight w:val="288"/>
        </w:trPr>
        <w:tc>
          <w:tcPr>
            <w:tcW w:w="1345" w:type="dxa"/>
            <w:shd w:val="clear" w:color="auto" w:fill="auto"/>
          </w:tcPr>
          <w:p w14:paraId="5FB3BF8D" w14:textId="77777777" w:rsidR="00A0727D" w:rsidRDefault="00A0727D" w:rsidP="000352D8">
            <w:pPr>
              <w:spacing w:after="0" w:line="240" w:lineRule="auto"/>
              <w:rPr>
                <w:kern w:val="2"/>
                <w:szCs w:val="20"/>
              </w:rPr>
            </w:pPr>
            <w:r>
              <w:rPr>
                <w:kern w:val="2"/>
                <w:szCs w:val="20"/>
              </w:rPr>
              <w:t>CAMDI</w:t>
            </w:r>
          </w:p>
        </w:tc>
        <w:tc>
          <w:tcPr>
            <w:tcW w:w="8005" w:type="dxa"/>
            <w:shd w:val="clear" w:color="auto" w:fill="auto"/>
          </w:tcPr>
          <w:p w14:paraId="0DC85C6B" w14:textId="77777777" w:rsidR="00A0727D" w:rsidRDefault="00A0727D" w:rsidP="000352D8">
            <w:pPr>
              <w:spacing w:after="0" w:line="240" w:lineRule="auto"/>
              <w:ind w:left="116"/>
              <w:rPr>
                <w:kern w:val="2"/>
                <w:szCs w:val="20"/>
              </w:rPr>
            </w:pPr>
            <w:r>
              <w:rPr>
                <w:kern w:val="2"/>
                <w:szCs w:val="20"/>
              </w:rPr>
              <w:t>China Association for Medical Devices Industry</w:t>
            </w:r>
          </w:p>
        </w:tc>
      </w:tr>
      <w:tr w:rsidR="00577107" w14:paraId="36EF07A5" w14:textId="77777777">
        <w:trPr>
          <w:trHeight w:val="288"/>
        </w:trPr>
        <w:tc>
          <w:tcPr>
            <w:tcW w:w="1345" w:type="dxa"/>
            <w:shd w:val="clear" w:color="auto" w:fill="auto"/>
          </w:tcPr>
          <w:p w14:paraId="197B1DD8" w14:textId="77777777" w:rsidR="00577107" w:rsidRDefault="00577107" w:rsidP="000352D8">
            <w:pPr>
              <w:spacing w:after="0" w:line="240" w:lineRule="auto"/>
              <w:rPr>
                <w:kern w:val="2"/>
                <w:szCs w:val="20"/>
              </w:rPr>
            </w:pPr>
            <w:r>
              <w:rPr>
                <w:kern w:val="2"/>
                <w:szCs w:val="20"/>
              </w:rPr>
              <w:t>CO</w:t>
            </w:r>
          </w:p>
        </w:tc>
        <w:tc>
          <w:tcPr>
            <w:tcW w:w="8005" w:type="dxa"/>
            <w:shd w:val="clear" w:color="auto" w:fill="auto"/>
          </w:tcPr>
          <w:p w14:paraId="2334AD74" w14:textId="77777777" w:rsidR="00577107" w:rsidRDefault="00577107" w:rsidP="000352D8">
            <w:pPr>
              <w:spacing w:after="0" w:line="240" w:lineRule="auto"/>
              <w:ind w:left="116"/>
              <w:rPr>
                <w:kern w:val="2"/>
                <w:szCs w:val="20"/>
              </w:rPr>
            </w:pPr>
            <w:r>
              <w:rPr>
                <w:kern w:val="2"/>
                <w:szCs w:val="20"/>
              </w:rPr>
              <w:t>UNDP Country Office</w:t>
            </w:r>
          </w:p>
        </w:tc>
      </w:tr>
      <w:tr w:rsidR="00790DD0" w14:paraId="750DF868" w14:textId="77777777">
        <w:trPr>
          <w:trHeight w:val="288"/>
        </w:trPr>
        <w:tc>
          <w:tcPr>
            <w:tcW w:w="1345" w:type="dxa"/>
            <w:shd w:val="clear" w:color="auto" w:fill="auto"/>
          </w:tcPr>
          <w:p w14:paraId="0B0509E1" w14:textId="77777777" w:rsidR="00790DD0" w:rsidRDefault="00790DD0" w:rsidP="000352D8">
            <w:pPr>
              <w:spacing w:after="0" w:line="240" w:lineRule="auto"/>
              <w:rPr>
                <w:kern w:val="2"/>
                <w:szCs w:val="20"/>
              </w:rPr>
            </w:pPr>
            <w:r>
              <w:rPr>
                <w:kern w:val="2"/>
                <w:szCs w:val="20"/>
              </w:rPr>
              <w:t>DDG</w:t>
            </w:r>
          </w:p>
        </w:tc>
        <w:tc>
          <w:tcPr>
            <w:tcW w:w="8005" w:type="dxa"/>
            <w:shd w:val="clear" w:color="auto" w:fill="auto"/>
          </w:tcPr>
          <w:p w14:paraId="5B58B469" w14:textId="77777777" w:rsidR="00790DD0" w:rsidRDefault="00790DD0" w:rsidP="000352D8">
            <w:pPr>
              <w:spacing w:after="0" w:line="240" w:lineRule="auto"/>
              <w:ind w:left="116"/>
              <w:rPr>
                <w:kern w:val="2"/>
                <w:szCs w:val="20"/>
              </w:rPr>
            </w:pPr>
            <w:r>
              <w:rPr>
                <w:kern w:val="2"/>
                <w:szCs w:val="20"/>
              </w:rPr>
              <w:t>Deputy Director General</w:t>
            </w:r>
          </w:p>
        </w:tc>
      </w:tr>
      <w:tr w:rsidR="00AF04A2" w14:paraId="20344923" w14:textId="77777777">
        <w:trPr>
          <w:trHeight w:val="288"/>
        </w:trPr>
        <w:tc>
          <w:tcPr>
            <w:tcW w:w="1345" w:type="dxa"/>
            <w:shd w:val="clear" w:color="auto" w:fill="auto"/>
          </w:tcPr>
          <w:p w14:paraId="33FFACF0" w14:textId="77777777" w:rsidR="00AF04A2" w:rsidRDefault="00AF04A2" w:rsidP="000352D8">
            <w:pPr>
              <w:spacing w:after="0" w:line="240" w:lineRule="auto"/>
              <w:rPr>
                <w:kern w:val="2"/>
                <w:szCs w:val="20"/>
              </w:rPr>
            </w:pPr>
            <w:r>
              <w:rPr>
                <w:kern w:val="2"/>
                <w:szCs w:val="20"/>
              </w:rPr>
              <w:t>ERC</w:t>
            </w:r>
          </w:p>
        </w:tc>
        <w:tc>
          <w:tcPr>
            <w:tcW w:w="8005" w:type="dxa"/>
            <w:shd w:val="clear" w:color="auto" w:fill="auto"/>
          </w:tcPr>
          <w:p w14:paraId="729A301A" w14:textId="77777777" w:rsidR="00AF04A2" w:rsidRDefault="00DD76C3" w:rsidP="000352D8">
            <w:pPr>
              <w:spacing w:after="0" w:line="240" w:lineRule="auto"/>
              <w:ind w:left="116"/>
              <w:rPr>
                <w:kern w:val="2"/>
                <w:szCs w:val="20"/>
              </w:rPr>
            </w:pPr>
            <w:r>
              <w:rPr>
                <w:kern w:val="2"/>
                <w:szCs w:val="20"/>
              </w:rPr>
              <w:t>(</w:t>
            </w:r>
            <w:r w:rsidR="00AF04A2">
              <w:rPr>
                <w:kern w:val="2"/>
                <w:szCs w:val="20"/>
              </w:rPr>
              <w:t>UNDP</w:t>
            </w:r>
            <w:r>
              <w:rPr>
                <w:kern w:val="2"/>
                <w:szCs w:val="20"/>
              </w:rPr>
              <w:t>) Evaluation Resource Center</w:t>
            </w:r>
            <w:r w:rsidR="00AF04A2">
              <w:rPr>
                <w:kern w:val="2"/>
                <w:szCs w:val="20"/>
              </w:rPr>
              <w:t xml:space="preserve"> </w:t>
            </w:r>
          </w:p>
        </w:tc>
      </w:tr>
      <w:tr w:rsidR="00D638AE" w14:paraId="132645FC" w14:textId="77777777">
        <w:trPr>
          <w:trHeight w:val="288"/>
        </w:trPr>
        <w:tc>
          <w:tcPr>
            <w:tcW w:w="1345" w:type="dxa"/>
            <w:shd w:val="clear" w:color="auto" w:fill="auto"/>
          </w:tcPr>
          <w:p w14:paraId="10E68894" w14:textId="77777777" w:rsidR="00D638AE" w:rsidRDefault="00D638AE" w:rsidP="000352D8">
            <w:pPr>
              <w:spacing w:after="0" w:line="240" w:lineRule="auto"/>
              <w:rPr>
                <w:kern w:val="2"/>
                <w:szCs w:val="20"/>
              </w:rPr>
            </w:pPr>
            <w:r>
              <w:rPr>
                <w:kern w:val="2"/>
                <w:szCs w:val="20"/>
              </w:rPr>
              <w:t>ESM</w:t>
            </w:r>
          </w:p>
        </w:tc>
        <w:tc>
          <w:tcPr>
            <w:tcW w:w="8005" w:type="dxa"/>
            <w:shd w:val="clear" w:color="auto" w:fill="auto"/>
          </w:tcPr>
          <w:p w14:paraId="77124677" w14:textId="77777777" w:rsidR="00D638AE" w:rsidRDefault="00D638AE" w:rsidP="000352D8">
            <w:pPr>
              <w:spacing w:after="0" w:line="240" w:lineRule="auto"/>
              <w:ind w:left="116"/>
              <w:rPr>
                <w:kern w:val="2"/>
                <w:szCs w:val="20"/>
              </w:rPr>
            </w:pPr>
            <w:r>
              <w:rPr>
                <w:kern w:val="2"/>
                <w:szCs w:val="20"/>
              </w:rPr>
              <w:t>Environmentally sound management</w:t>
            </w:r>
          </w:p>
        </w:tc>
      </w:tr>
      <w:tr w:rsidR="000352D8" w14:paraId="6238AC75" w14:textId="77777777">
        <w:trPr>
          <w:trHeight w:val="288"/>
        </w:trPr>
        <w:tc>
          <w:tcPr>
            <w:tcW w:w="1345" w:type="dxa"/>
            <w:shd w:val="clear" w:color="auto" w:fill="auto"/>
          </w:tcPr>
          <w:p w14:paraId="2CADE7D3" w14:textId="57082EDF" w:rsidR="000352D8" w:rsidRDefault="000352D8" w:rsidP="000352D8">
            <w:pPr>
              <w:spacing w:after="0" w:line="240" w:lineRule="auto"/>
              <w:rPr>
                <w:kern w:val="2"/>
                <w:szCs w:val="20"/>
              </w:rPr>
            </w:pPr>
            <w:r>
              <w:rPr>
                <w:kern w:val="2"/>
                <w:szCs w:val="20"/>
              </w:rPr>
              <w:t>FA</w:t>
            </w:r>
          </w:p>
        </w:tc>
        <w:tc>
          <w:tcPr>
            <w:tcW w:w="8005" w:type="dxa"/>
            <w:shd w:val="clear" w:color="auto" w:fill="auto"/>
          </w:tcPr>
          <w:p w14:paraId="26A34FC9" w14:textId="608F93D1" w:rsidR="000352D8" w:rsidRDefault="000352D8" w:rsidP="000352D8">
            <w:pPr>
              <w:spacing w:after="0" w:line="240" w:lineRule="auto"/>
              <w:ind w:left="116"/>
              <w:rPr>
                <w:kern w:val="2"/>
                <w:szCs w:val="20"/>
              </w:rPr>
            </w:pPr>
            <w:r>
              <w:rPr>
                <w:kern w:val="2"/>
                <w:szCs w:val="20"/>
              </w:rPr>
              <w:t>Finance Assistant</w:t>
            </w:r>
          </w:p>
        </w:tc>
      </w:tr>
      <w:tr w:rsidR="000E24EA" w14:paraId="4181558E" w14:textId="77777777">
        <w:trPr>
          <w:trHeight w:val="288"/>
        </w:trPr>
        <w:tc>
          <w:tcPr>
            <w:tcW w:w="1345" w:type="dxa"/>
            <w:shd w:val="clear" w:color="auto" w:fill="auto"/>
          </w:tcPr>
          <w:p w14:paraId="3E5786AD" w14:textId="77777777" w:rsidR="000E24EA" w:rsidRDefault="000E24EA" w:rsidP="000352D8">
            <w:pPr>
              <w:spacing w:after="0" w:line="240" w:lineRule="auto"/>
              <w:rPr>
                <w:kern w:val="2"/>
                <w:szCs w:val="20"/>
              </w:rPr>
            </w:pPr>
            <w:r>
              <w:rPr>
                <w:kern w:val="2"/>
                <w:szCs w:val="20"/>
              </w:rPr>
              <w:t>FECO</w:t>
            </w:r>
          </w:p>
        </w:tc>
        <w:tc>
          <w:tcPr>
            <w:tcW w:w="8005" w:type="dxa"/>
            <w:shd w:val="clear" w:color="auto" w:fill="auto"/>
          </w:tcPr>
          <w:p w14:paraId="3ED6622E" w14:textId="77777777" w:rsidR="000E24EA" w:rsidRDefault="000E24EA" w:rsidP="000352D8">
            <w:pPr>
              <w:spacing w:after="0" w:line="240" w:lineRule="auto"/>
              <w:ind w:left="116"/>
              <w:rPr>
                <w:kern w:val="2"/>
                <w:szCs w:val="20"/>
              </w:rPr>
            </w:pPr>
            <w:r>
              <w:rPr>
                <w:kern w:val="2"/>
                <w:szCs w:val="20"/>
              </w:rPr>
              <w:t>Foreign Environmental Cooperation Office</w:t>
            </w:r>
          </w:p>
        </w:tc>
      </w:tr>
      <w:tr w:rsidR="000E24EA" w14:paraId="3F2C963E" w14:textId="77777777">
        <w:trPr>
          <w:trHeight w:val="288"/>
        </w:trPr>
        <w:tc>
          <w:tcPr>
            <w:tcW w:w="1345" w:type="dxa"/>
            <w:shd w:val="clear" w:color="auto" w:fill="auto"/>
          </w:tcPr>
          <w:p w14:paraId="19BBF012" w14:textId="77777777" w:rsidR="000E24EA" w:rsidRDefault="000E24EA" w:rsidP="000352D8">
            <w:pPr>
              <w:spacing w:after="0" w:line="240" w:lineRule="auto"/>
              <w:rPr>
                <w:kern w:val="2"/>
                <w:szCs w:val="20"/>
              </w:rPr>
            </w:pPr>
            <w:r>
              <w:rPr>
                <w:kern w:val="2"/>
                <w:szCs w:val="20"/>
              </w:rPr>
              <w:t>FSP</w:t>
            </w:r>
          </w:p>
        </w:tc>
        <w:tc>
          <w:tcPr>
            <w:tcW w:w="8005" w:type="dxa"/>
            <w:shd w:val="clear" w:color="auto" w:fill="auto"/>
          </w:tcPr>
          <w:p w14:paraId="59F5A0F4" w14:textId="77777777" w:rsidR="000E24EA" w:rsidRDefault="000E24EA" w:rsidP="000352D8">
            <w:pPr>
              <w:spacing w:after="0" w:line="240" w:lineRule="auto"/>
              <w:ind w:left="116"/>
              <w:rPr>
                <w:kern w:val="2"/>
                <w:szCs w:val="20"/>
              </w:rPr>
            </w:pPr>
            <w:r>
              <w:rPr>
                <w:kern w:val="2"/>
                <w:szCs w:val="20"/>
              </w:rPr>
              <w:t>Full Sized Project</w:t>
            </w:r>
          </w:p>
        </w:tc>
      </w:tr>
      <w:tr w:rsidR="000E24EA" w14:paraId="4B6A37D6" w14:textId="77777777">
        <w:trPr>
          <w:trHeight w:val="288"/>
        </w:trPr>
        <w:tc>
          <w:tcPr>
            <w:tcW w:w="1345" w:type="dxa"/>
            <w:shd w:val="clear" w:color="auto" w:fill="auto"/>
          </w:tcPr>
          <w:p w14:paraId="2C8CAE0E" w14:textId="77777777" w:rsidR="000E24EA" w:rsidRDefault="000E24EA" w:rsidP="000352D8">
            <w:pPr>
              <w:spacing w:after="0" w:line="240" w:lineRule="auto"/>
              <w:rPr>
                <w:kern w:val="2"/>
                <w:szCs w:val="20"/>
              </w:rPr>
            </w:pPr>
            <w:r>
              <w:rPr>
                <w:kern w:val="2"/>
                <w:szCs w:val="20"/>
              </w:rPr>
              <w:t>GEF</w:t>
            </w:r>
          </w:p>
        </w:tc>
        <w:tc>
          <w:tcPr>
            <w:tcW w:w="8005" w:type="dxa"/>
            <w:shd w:val="clear" w:color="auto" w:fill="auto"/>
          </w:tcPr>
          <w:p w14:paraId="2BFE0749" w14:textId="77777777" w:rsidR="000E24EA" w:rsidRDefault="000E24EA" w:rsidP="000352D8">
            <w:pPr>
              <w:spacing w:after="0" w:line="240" w:lineRule="auto"/>
              <w:ind w:left="116"/>
              <w:rPr>
                <w:kern w:val="2"/>
                <w:szCs w:val="20"/>
              </w:rPr>
            </w:pPr>
            <w:r>
              <w:rPr>
                <w:kern w:val="2"/>
                <w:szCs w:val="20"/>
              </w:rPr>
              <w:t>Global Environment Facility</w:t>
            </w:r>
          </w:p>
        </w:tc>
      </w:tr>
      <w:tr w:rsidR="000E24EA" w14:paraId="79515681" w14:textId="77777777">
        <w:trPr>
          <w:trHeight w:val="288"/>
        </w:trPr>
        <w:tc>
          <w:tcPr>
            <w:tcW w:w="1345" w:type="dxa"/>
            <w:shd w:val="clear" w:color="auto" w:fill="auto"/>
          </w:tcPr>
          <w:p w14:paraId="44ECEF0C" w14:textId="77777777" w:rsidR="000E24EA" w:rsidRDefault="000E24EA" w:rsidP="000352D8">
            <w:pPr>
              <w:spacing w:after="0" w:line="240" w:lineRule="auto"/>
              <w:rPr>
                <w:kern w:val="2"/>
                <w:szCs w:val="20"/>
              </w:rPr>
            </w:pPr>
            <w:r>
              <w:rPr>
                <w:kern w:val="2"/>
                <w:szCs w:val="20"/>
              </w:rPr>
              <w:t>GEFSEC</w:t>
            </w:r>
          </w:p>
        </w:tc>
        <w:tc>
          <w:tcPr>
            <w:tcW w:w="8005" w:type="dxa"/>
            <w:shd w:val="clear" w:color="auto" w:fill="auto"/>
          </w:tcPr>
          <w:p w14:paraId="509B8530" w14:textId="77777777" w:rsidR="000E24EA" w:rsidRDefault="000E24EA" w:rsidP="000352D8">
            <w:pPr>
              <w:spacing w:after="0" w:line="240" w:lineRule="auto"/>
              <w:ind w:left="116"/>
              <w:rPr>
                <w:kern w:val="2"/>
                <w:szCs w:val="20"/>
              </w:rPr>
            </w:pPr>
            <w:r>
              <w:rPr>
                <w:kern w:val="2"/>
                <w:szCs w:val="20"/>
              </w:rPr>
              <w:t>Global Environment Facility Secretariat</w:t>
            </w:r>
          </w:p>
        </w:tc>
      </w:tr>
      <w:tr w:rsidR="000E24EA" w14:paraId="296F413F" w14:textId="77777777">
        <w:trPr>
          <w:trHeight w:val="288"/>
        </w:trPr>
        <w:tc>
          <w:tcPr>
            <w:tcW w:w="1345" w:type="dxa"/>
            <w:shd w:val="clear" w:color="auto" w:fill="auto"/>
          </w:tcPr>
          <w:p w14:paraId="40708B6C" w14:textId="77777777" w:rsidR="000E24EA" w:rsidRDefault="000E24EA" w:rsidP="000352D8">
            <w:pPr>
              <w:spacing w:after="0" w:line="240" w:lineRule="auto"/>
              <w:rPr>
                <w:kern w:val="2"/>
                <w:szCs w:val="20"/>
              </w:rPr>
            </w:pPr>
            <w:r>
              <w:rPr>
                <w:kern w:val="2"/>
                <w:szCs w:val="20"/>
              </w:rPr>
              <w:t>M&amp;E</w:t>
            </w:r>
          </w:p>
        </w:tc>
        <w:tc>
          <w:tcPr>
            <w:tcW w:w="8005" w:type="dxa"/>
            <w:shd w:val="clear" w:color="auto" w:fill="auto"/>
          </w:tcPr>
          <w:p w14:paraId="38A1921D" w14:textId="77777777" w:rsidR="000E24EA" w:rsidRDefault="000E24EA" w:rsidP="000352D8">
            <w:pPr>
              <w:spacing w:after="0" w:line="240" w:lineRule="auto"/>
              <w:ind w:left="116"/>
              <w:rPr>
                <w:kern w:val="2"/>
                <w:szCs w:val="20"/>
              </w:rPr>
            </w:pPr>
            <w:r>
              <w:rPr>
                <w:kern w:val="2"/>
                <w:szCs w:val="20"/>
              </w:rPr>
              <w:t>Monitoring and Evaluation</w:t>
            </w:r>
          </w:p>
        </w:tc>
      </w:tr>
      <w:tr w:rsidR="000E24EA" w14:paraId="2604C6A8" w14:textId="77777777">
        <w:trPr>
          <w:trHeight w:val="288"/>
        </w:trPr>
        <w:tc>
          <w:tcPr>
            <w:tcW w:w="1345" w:type="dxa"/>
            <w:shd w:val="clear" w:color="auto" w:fill="auto"/>
          </w:tcPr>
          <w:p w14:paraId="2C26D824" w14:textId="77777777" w:rsidR="000E24EA" w:rsidRDefault="000E24EA" w:rsidP="000352D8">
            <w:pPr>
              <w:spacing w:after="0" w:line="240" w:lineRule="auto"/>
              <w:rPr>
                <w:kern w:val="2"/>
                <w:szCs w:val="20"/>
              </w:rPr>
            </w:pPr>
            <w:r>
              <w:rPr>
                <w:kern w:val="2"/>
                <w:szCs w:val="20"/>
              </w:rPr>
              <w:t>MEE</w:t>
            </w:r>
          </w:p>
        </w:tc>
        <w:tc>
          <w:tcPr>
            <w:tcW w:w="8005" w:type="dxa"/>
            <w:shd w:val="clear" w:color="auto" w:fill="auto"/>
          </w:tcPr>
          <w:p w14:paraId="693EB724" w14:textId="77777777" w:rsidR="000E24EA" w:rsidRDefault="000E24EA" w:rsidP="000352D8">
            <w:pPr>
              <w:spacing w:after="0" w:line="240" w:lineRule="auto"/>
              <w:ind w:left="116"/>
              <w:rPr>
                <w:kern w:val="2"/>
                <w:szCs w:val="20"/>
              </w:rPr>
            </w:pPr>
            <w:r>
              <w:rPr>
                <w:kern w:val="2"/>
                <w:szCs w:val="20"/>
              </w:rPr>
              <w:t>Ministry of Ecology and Environment</w:t>
            </w:r>
          </w:p>
        </w:tc>
      </w:tr>
      <w:tr w:rsidR="000E24EA" w14:paraId="36E2B7A9" w14:textId="77777777">
        <w:trPr>
          <w:trHeight w:val="288"/>
        </w:trPr>
        <w:tc>
          <w:tcPr>
            <w:tcW w:w="1345" w:type="dxa"/>
            <w:shd w:val="clear" w:color="auto" w:fill="auto"/>
          </w:tcPr>
          <w:p w14:paraId="2045E80F" w14:textId="77777777" w:rsidR="000E24EA" w:rsidRDefault="000E24EA" w:rsidP="000352D8">
            <w:pPr>
              <w:spacing w:after="0" w:line="240" w:lineRule="auto"/>
              <w:rPr>
                <w:kern w:val="2"/>
                <w:szCs w:val="20"/>
              </w:rPr>
            </w:pPr>
            <w:r>
              <w:rPr>
                <w:kern w:val="2"/>
                <w:szCs w:val="20"/>
              </w:rPr>
              <w:t>MIA</w:t>
            </w:r>
          </w:p>
        </w:tc>
        <w:tc>
          <w:tcPr>
            <w:tcW w:w="8005" w:type="dxa"/>
            <w:shd w:val="clear" w:color="auto" w:fill="auto"/>
          </w:tcPr>
          <w:p w14:paraId="34E456CD" w14:textId="77777777" w:rsidR="000E24EA" w:rsidRDefault="00DD76C3" w:rsidP="000352D8">
            <w:pPr>
              <w:spacing w:after="0" w:line="240" w:lineRule="auto"/>
              <w:ind w:left="116"/>
              <w:rPr>
                <w:kern w:val="2"/>
                <w:szCs w:val="20"/>
              </w:rPr>
            </w:pPr>
            <w:r>
              <w:rPr>
                <w:kern w:val="2"/>
                <w:szCs w:val="20"/>
              </w:rPr>
              <w:t xml:space="preserve">Minamata Convention </w:t>
            </w:r>
            <w:r w:rsidR="000E24EA">
              <w:rPr>
                <w:kern w:val="2"/>
                <w:szCs w:val="20"/>
              </w:rPr>
              <w:t>Initial Assessment</w:t>
            </w:r>
          </w:p>
        </w:tc>
      </w:tr>
      <w:tr w:rsidR="000E24EA" w14:paraId="5036BA74" w14:textId="77777777">
        <w:trPr>
          <w:trHeight w:val="288"/>
        </w:trPr>
        <w:tc>
          <w:tcPr>
            <w:tcW w:w="1345" w:type="dxa"/>
            <w:shd w:val="clear" w:color="auto" w:fill="auto"/>
          </w:tcPr>
          <w:p w14:paraId="32ACA949" w14:textId="77777777" w:rsidR="000E24EA" w:rsidRPr="000E24EA" w:rsidRDefault="000E24EA" w:rsidP="000352D8">
            <w:pPr>
              <w:spacing w:after="0" w:line="240" w:lineRule="auto"/>
              <w:rPr>
                <w:kern w:val="2"/>
                <w:szCs w:val="20"/>
              </w:rPr>
            </w:pPr>
            <w:r w:rsidRPr="000E24EA">
              <w:rPr>
                <w:kern w:val="2"/>
                <w:szCs w:val="20"/>
              </w:rPr>
              <w:t>MT</w:t>
            </w:r>
          </w:p>
        </w:tc>
        <w:tc>
          <w:tcPr>
            <w:tcW w:w="8005" w:type="dxa"/>
            <w:shd w:val="clear" w:color="auto" w:fill="auto"/>
          </w:tcPr>
          <w:p w14:paraId="24E715A9" w14:textId="77777777" w:rsidR="000E24EA" w:rsidRPr="000E24EA" w:rsidRDefault="000E24EA" w:rsidP="000352D8">
            <w:pPr>
              <w:spacing w:after="0" w:line="240" w:lineRule="auto"/>
              <w:ind w:left="116"/>
              <w:rPr>
                <w:kern w:val="2"/>
                <w:szCs w:val="20"/>
              </w:rPr>
            </w:pPr>
            <w:r w:rsidRPr="000E24EA">
              <w:rPr>
                <w:kern w:val="2"/>
                <w:szCs w:val="20"/>
              </w:rPr>
              <w:t>M</w:t>
            </w:r>
            <w:r w:rsidR="00E30BF4">
              <w:rPr>
                <w:kern w:val="2"/>
                <w:szCs w:val="20"/>
              </w:rPr>
              <w:t xml:space="preserve">etric </w:t>
            </w:r>
            <w:r w:rsidR="00273769">
              <w:rPr>
                <w:kern w:val="2"/>
                <w:szCs w:val="20"/>
              </w:rPr>
              <w:t>Tons</w:t>
            </w:r>
          </w:p>
        </w:tc>
      </w:tr>
      <w:tr w:rsidR="000E24EA" w14:paraId="1D1F6D3E" w14:textId="77777777">
        <w:trPr>
          <w:trHeight w:val="288"/>
        </w:trPr>
        <w:tc>
          <w:tcPr>
            <w:tcW w:w="1345" w:type="dxa"/>
            <w:shd w:val="clear" w:color="auto" w:fill="auto"/>
          </w:tcPr>
          <w:p w14:paraId="5E9BC79C" w14:textId="77777777" w:rsidR="000E24EA" w:rsidRPr="000E24EA" w:rsidRDefault="000E24EA" w:rsidP="000352D8">
            <w:pPr>
              <w:spacing w:after="0" w:line="240" w:lineRule="auto"/>
              <w:rPr>
                <w:kern w:val="2"/>
                <w:szCs w:val="20"/>
              </w:rPr>
            </w:pPr>
            <w:r>
              <w:rPr>
                <w:kern w:val="2"/>
                <w:szCs w:val="20"/>
              </w:rPr>
              <w:t>MTR</w:t>
            </w:r>
          </w:p>
        </w:tc>
        <w:tc>
          <w:tcPr>
            <w:tcW w:w="8005" w:type="dxa"/>
            <w:shd w:val="clear" w:color="auto" w:fill="auto"/>
          </w:tcPr>
          <w:p w14:paraId="194592DA" w14:textId="77777777" w:rsidR="000E24EA" w:rsidRPr="000E24EA" w:rsidRDefault="000E24EA" w:rsidP="000352D8">
            <w:pPr>
              <w:spacing w:after="0" w:line="240" w:lineRule="auto"/>
              <w:ind w:left="116"/>
              <w:rPr>
                <w:kern w:val="2"/>
                <w:szCs w:val="20"/>
              </w:rPr>
            </w:pPr>
            <w:r>
              <w:rPr>
                <w:kern w:val="2"/>
                <w:szCs w:val="20"/>
              </w:rPr>
              <w:t>Mid-Term Review</w:t>
            </w:r>
          </w:p>
        </w:tc>
      </w:tr>
      <w:tr w:rsidR="00D73190" w14:paraId="1083C355" w14:textId="77777777">
        <w:trPr>
          <w:trHeight w:val="288"/>
        </w:trPr>
        <w:tc>
          <w:tcPr>
            <w:tcW w:w="1345" w:type="dxa"/>
            <w:shd w:val="clear" w:color="auto" w:fill="auto"/>
          </w:tcPr>
          <w:p w14:paraId="59AEB844" w14:textId="77777777" w:rsidR="00D73190" w:rsidRPr="000E24EA" w:rsidRDefault="00DD76C3" w:rsidP="000352D8">
            <w:pPr>
              <w:spacing w:after="0" w:line="240" w:lineRule="auto"/>
              <w:rPr>
                <w:kern w:val="2"/>
                <w:szCs w:val="20"/>
              </w:rPr>
            </w:pPr>
            <w:r>
              <w:rPr>
                <w:kern w:val="2"/>
                <w:szCs w:val="20"/>
              </w:rPr>
              <w:t>NHC</w:t>
            </w:r>
          </w:p>
        </w:tc>
        <w:tc>
          <w:tcPr>
            <w:tcW w:w="8005" w:type="dxa"/>
            <w:shd w:val="clear" w:color="auto" w:fill="auto"/>
          </w:tcPr>
          <w:p w14:paraId="1EDFF341" w14:textId="77777777" w:rsidR="00D73190" w:rsidRPr="000E24EA" w:rsidRDefault="00DD76C3" w:rsidP="000352D8">
            <w:pPr>
              <w:spacing w:after="0" w:line="240" w:lineRule="auto"/>
              <w:ind w:left="116"/>
              <w:rPr>
                <w:kern w:val="2"/>
                <w:szCs w:val="20"/>
              </w:rPr>
            </w:pPr>
            <w:r>
              <w:rPr>
                <w:kern w:val="2"/>
                <w:szCs w:val="20"/>
              </w:rPr>
              <w:t>National Health Commission</w:t>
            </w:r>
          </w:p>
        </w:tc>
      </w:tr>
      <w:tr w:rsidR="000352D8" w14:paraId="1F7B1820" w14:textId="77777777">
        <w:trPr>
          <w:trHeight w:val="288"/>
        </w:trPr>
        <w:tc>
          <w:tcPr>
            <w:tcW w:w="1345" w:type="dxa"/>
            <w:shd w:val="clear" w:color="auto" w:fill="auto"/>
          </w:tcPr>
          <w:p w14:paraId="286CDACA" w14:textId="11B31CE0" w:rsidR="000352D8" w:rsidRDefault="000352D8" w:rsidP="000352D8">
            <w:pPr>
              <w:spacing w:after="0" w:line="240" w:lineRule="auto"/>
              <w:rPr>
                <w:kern w:val="2"/>
                <w:szCs w:val="20"/>
              </w:rPr>
            </w:pPr>
            <w:r>
              <w:rPr>
                <w:kern w:val="2"/>
                <w:szCs w:val="20"/>
              </w:rPr>
              <w:t>NPD</w:t>
            </w:r>
          </w:p>
        </w:tc>
        <w:tc>
          <w:tcPr>
            <w:tcW w:w="8005" w:type="dxa"/>
            <w:shd w:val="clear" w:color="auto" w:fill="auto"/>
          </w:tcPr>
          <w:p w14:paraId="731248AD" w14:textId="196927C5" w:rsidR="000352D8" w:rsidRDefault="000352D8" w:rsidP="000352D8">
            <w:pPr>
              <w:spacing w:after="0" w:line="240" w:lineRule="auto"/>
              <w:ind w:left="116"/>
              <w:rPr>
                <w:kern w:val="2"/>
                <w:szCs w:val="20"/>
              </w:rPr>
            </w:pPr>
            <w:r>
              <w:rPr>
                <w:kern w:val="2"/>
                <w:szCs w:val="20"/>
              </w:rPr>
              <w:t>National Project Director</w:t>
            </w:r>
          </w:p>
        </w:tc>
      </w:tr>
      <w:tr w:rsidR="00DD76C3" w14:paraId="4E3DCA77" w14:textId="77777777">
        <w:trPr>
          <w:trHeight w:val="288"/>
        </w:trPr>
        <w:tc>
          <w:tcPr>
            <w:tcW w:w="1345" w:type="dxa"/>
            <w:shd w:val="clear" w:color="auto" w:fill="auto"/>
          </w:tcPr>
          <w:p w14:paraId="29E948A1" w14:textId="77777777" w:rsidR="00DD76C3" w:rsidRPr="000E24EA" w:rsidRDefault="00DD76C3" w:rsidP="000352D8">
            <w:pPr>
              <w:spacing w:after="0" w:line="240" w:lineRule="auto"/>
              <w:rPr>
                <w:kern w:val="2"/>
                <w:szCs w:val="20"/>
              </w:rPr>
            </w:pPr>
            <w:r>
              <w:rPr>
                <w:kern w:val="2"/>
                <w:szCs w:val="20"/>
              </w:rPr>
              <w:t>NSG</w:t>
            </w:r>
          </w:p>
        </w:tc>
        <w:tc>
          <w:tcPr>
            <w:tcW w:w="8005" w:type="dxa"/>
            <w:shd w:val="clear" w:color="auto" w:fill="auto"/>
          </w:tcPr>
          <w:p w14:paraId="75941D87" w14:textId="77777777" w:rsidR="00DD76C3" w:rsidRPr="000E24EA" w:rsidRDefault="00DD76C3" w:rsidP="000352D8">
            <w:pPr>
              <w:spacing w:after="0" w:line="240" w:lineRule="auto"/>
              <w:ind w:left="116"/>
              <w:rPr>
                <w:kern w:val="2"/>
                <w:szCs w:val="20"/>
              </w:rPr>
            </w:pPr>
            <w:r>
              <w:rPr>
                <w:kern w:val="2"/>
                <w:szCs w:val="20"/>
              </w:rPr>
              <w:t>National Steering Group</w:t>
            </w:r>
          </w:p>
        </w:tc>
      </w:tr>
      <w:tr w:rsidR="000352D8" w14:paraId="1D8AF332" w14:textId="77777777">
        <w:trPr>
          <w:trHeight w:val="288"/>
        </w:trPr>
        <w:tc>
          <w:tcPr>
            <w:tcW w:w="1345" w:type="dxa"/>
            <w:shd w:val="clear" w:color="auto" w:fill="auto"/>
          </w:tcPr>
          <w:p w14:paraId="36D0F2DB" w14:textId="1C8A924A" w:rsidR="000352D8" w:rsidRPr="000E24EA" w:rsidRDefault="000352D8" w:rsidP="000352D8">
            <w:pPr>
              <w:spacing w:after="0" w:line="240" w:lineRule="auto"/>
              <w:rPr>
                <w:kern w:val="2"/>
                <w:szCs w:val="20"/>
              </w:rPr>
            </w:pPr>
            <w:r>
              <w:rPr>
                <w:kern w:val="2"/>
                <w:szCs w:val="20"/>
              </w:rPr>
              <w:t>NTA</w:t>
            </w:r>
          </w:p>
        </w:tc>
        <w:tc>
          <w:tcPr>
            <w:tcW w:w="8005" w:type="dxa"/>
            <w:shd w:val="clear" w:color="auto" w:fill="auto"/>
          </w:tcPr>
          <w:p w14:paraId="09019A59" w14:textId="17B9D447" w:rsidR="000352D8" w:rsidRPr="000E24EA" w:rsidRDefault="000352D8" w:rsidP="000352D8">
            <w:pPr>
              <w:spacing w:after="0" w:line="240" w:lineRule="auto"/>
              <w:ind w:left="116"/>
              <w:rPr>
                <w:kern w:val="2"/>
                <w:szCs w:val="20"/>
              </w:rPr>
            </w:pPr>
            <w:r>
              <w:rPr>
                <w:kern w:val="2"/>
                <w:szCs w:val="20"/>
              </w:rPr>
              <w:t>National Technical Advisor</w:t>
            </w:r>
          </w:p>
        </w:tc>
      </w:tr>
      <w:tr w:rsidR="000352D8" w14:paraId="0C695304" w14:textId="77777777">
        <w:trPr>
          <w:trHeight w:val="288"/>
        </w:trPr>
        <w:tc>
          <w:tcPr>
            <w:tcW w:w="1345" w:type="dxa"/>
            <w:shd w:val="clear" w:color="auto" w:fill="auto"/>
          </w:tcPr>
          <w:p w14:paraId="28831009" w14:textId="1395748C" w:rsidR="000352D8" w:rsidRPr="000E24EA" w:rsidRDefault="000352D8" w:rsidP="000352D8">
            <w:pPr>
              <w:spacing w:after="0" w:line="240" w:lineRule="auto"/>
              <w:rPr>
                <w:kern w:val="2"/>
                <w:szCs w:val="20"/>
              </w:rPr>
            </w:pPr>
            <w:r>
              <w:rPr>
                <w:kern w:val="2"/>
                <w:szCs w:val="20"/>
              </w:rPr>
              <w:t>PA</w:t>
            </w:r>
          </w:p>
        </w:tc>
        <w:tc>
          <w:tcPr>
            <w:tcW w:w="8005" w:type="dxa"/>
            <w:shd w:val="clear" w:color="auto" w:fill="auto"/>
          </w:tcPr>
          <w:p w14:paraId="470B0270" w14:textId="1C4F6F8D" w:rsidR="000352D8" w:rsidRPr="000E24EA" w:rsidRDefault="000352D8" w:rsidP="000352D8">
            <w:pPr>
              <w:spacing w:after="0" w:line="240" w:lineRule="auto"/>
              <w:ind w:left="116"/>
              <w:rPr>
                <w:kern w:val="2"/>
                <w:szCs w:val="20"/>
              </w:rPr>
            </w:pPr>
            <w:r>
              <w:rPr>
                <w:kern w:val="2"/>
                <w:szCs w:val="20"/>
              </w:rPr>
              <w:t>Project Assistant</w:t>
            </w:r>
          </w:p>
        </w:tc>
      </w:tr>
      <w:tr w:rsidR="00DD76C3" w14:paraId="40EB1D71" w14:textId="77777777">
        <w:trPr>
          <w:trHeight w:val="288"/>
        </w:trPr>
        <w:tc>
          <w:tcPr>
            <w:tcW w:w="1345" w:type="dxa"/>
            <w:shd w:val="clear" w:color="auto" w:fill="auto"/>
          </w:tcPr>
          <w:p w14:paraId="338D0BFA" w14:textId="77777777" w:rsidR="00DD76C3" w:rsidRPr="000E24EA" w:rsidRDefault="00DD76C3" w:rsidP="000352D8">
            <w:pPr>
              <w:spacing w:after="0" w:line="240" w:lineRule="auto"/>
              <w:rPr>
                <w:kern w:val="2"/>
                <w:szCs w:val="20"/>
              </w:rPr>
            </w:pPr>
            <w:r w:rsidRPr="000E24EA">
              <w:rPr>
                <w:kern w:val="2"/>
                <w:szCs w:val="20"/>
              </w:rPr>
              <w:t>PIF</w:t>
            </w:r>
          </w:p>
        </w:tc>
        <w:tc>
          <w:tcPr>
            <w:tcW w:w="8005" w:type="dxa"/>
            <w:shd w:val="clear" w:color="auto" w:fill="auto"/>
          </w:tcPr>
          <w:p w14:paraId="45113A01" w14:textId="77777777" w:rsidR="00DD76C3" w:rsidRPr="000E24EA" w:rsidRDefault="00DD76C3" w:rsidP="000352D8">
            <w:pPr>
              <w:spacing w:after="0" w:line="240" w:lineRule="auto"/>
              <w:ind w:left="116"/>
              <w:rPr>
                <w:kern w:val="2"/>
                <w:szCs w:val="20"/>
              </w:rPr>
            </w:pPr>
            <w:r w:rsidRPr="000E24EA">
              <w:rPr>
                <w:kern w:val="2"/>
                <w:szCs w:val="20"/>
              </w:rPr>
              <w:t>Project Identification Form</w:t>
            </w:r>
          </w:p>
        </w:tc>
      </w:tr>
      <w:tr w:rsidR="00DD76C3" w14:paraId="20903508" w14:textId="77777777">
        <w:trPr>
          <w:trHeight w:val="288"/>
        </w:trPr>
        <w:tc>
          <w:tcPr>
            <w:tcW w:w="1345" w:type="dxa"/>
            <w:shd w:val="clear" w:color="auto" w:fill="auto"/>
          </w:tcPr>
          <w:p w14:paraId="16D5532B" w14:textId="77777777" w:rsidR="00DD76C3" w:rsidRDefault="00DD76C3" w:rsidP="000352D8">
            <w:pPr>
              <w:spacing w:after="0" w:line="240" w:lineRule="auto"/>
              <w:rPr>
                <w:kern w:val="2"/>
                <w:szCs w:val="20"/>
              </w:rPr>
            </w:pPr>
            <w:r>
              <w:rPr>
                <w:kern w:val="2"/>
                <w:szCs w:val="20"/>
              </w:rPr>
              <w:t>PIR</w:t>
            </w:r>
          </w:p>
        </w:tc>
        <w:tc>
          <w:tcPr>
            <w:tcW w:w="8005" w:type="dxa"/>
            <w:shd w:val="clear" w:color="auto" w:fill="auto"/>
          </w:tcPr>
          <w:p w14:paraId="10E4474E" w14:textId="77777777" w:rsidR="00DD76C3" w:rsidRDefault="00DD76C3" w:rsidP="000352D8">
            <w:pPr>
              <w:spacing w:after="0" w:line="240" w:lineRule="auto"/>
              <w:ind w:left="116"/>
              <w:rPr>
                <w:kern w:val="2"/>
                <w:szCs w:val="20"/>
              </w:rPr>
            </w:pPr>
            <w:r>
              <w:rPr>
                <w:kern w:val="2"/>
                <w:szCs w:val="20"/>
              </w:rPr>
              <w:t>GEF Project Implementation Report</w:t>
            </w:r>
          </w:p>
        </w:tc>
      </w:tr>
      <w:tr w:rsidR="000352D8" w14:paraId="38A6C0B8" w14:textId="77777777">
        <w:trPr>
          <w:trHeight w:val="288"/>
        </w:trPr>
        <w:tc>
          <w:tcPr>
            <w:tcW w:w="1345" w:type="dxa"/>
            <w:shd w:val="clear" w:color="auto" w:fill="auto"/>
          </w:tcPr>
          <w:p w14:paraId="5987869E" w14:textId="4D109CD8" w:rsidR="000352D8" w:rsidRDefault="000352D8" w:rsidP="000352D8">
            <w:pPr>
              <w:spacing w:after="0" w:line="240" w:lineRule="auto"/>
              <w:rPr>
                <w:kern w:val="2"/>
                <w:szCs w:val="20"/>
              </w:rPr>
            </w:pPr>
            <w:r>
              <w:rPr>
                <w:kern w:val="2"/>
                <w:szCs w:val="20"/>
              </w:rPr>
              <w:t>PM</w:t>
            </w:r>
          </w:p>
        </w:tc>
        <w:tc>
          <w:tcPr>
            <w:tcW w:w="8005" w:type="dxa"/>
            <w:shd w:val="clear" w:color="auto" w:fill="auto"/>
          </w:tcPr>
          <w:p w14:paraId="3F44420D" w14:textId="4888987F" w:rsidR="000352D8" w:rsidRDefault="000352D8" w:rsidP="000352D8">
            <w:pPr>
              <w:spacing w:after="0" w:line="240" w:lineRule="auto"/>
              <w:ind w:left="116"/>
              <w:rPr>
                <w:rFonts w:cs="Calibri"/>
                <w:kern w:val="2"/>
                <w:szCs w:val="20"/>
              </w:rPr>
            </w:pPr>
            <w:r>
              <w:rPr>
                <w:rFonts w:cs="Calibri"/>
                <w:kern w:val="2"/>
                <w:szCs w:val="20"/>
              </w:rPr>
              <w:t>Project Management</w:t>
            </w:r>
          </w:p>
        </w:tc>
      </w:tr>
      <w:tr w:rsidR="00DD76C3" w14:paraId="04BEA67F" w14:textId="77777777">
        <w:trPr>
          <w:trHeight w:val="288"/>
        </w:trPr>
        <w:tc>
          <w:tcPr>
            <w:tcW w:w="1345" w:type="dxa"/>
            <w:shd w:val="clear" w:color="auto" w:fill="auto"/>
          </w:tcPr>
          <w:p w14:paraId="574F4880" w14:textId="77777777" w:rsidR="00DD76C3" w:rsidRDefault="00DD76C3" w:rsidP="000352D8">
            <w:pPr>
              <w:spacing w:after="0" w:line="240" w:lineRule="auto"/>
              <w:rPr>
                <w:kern w:val="2"/>
                <w:szCs w:val="20"/>
              </w:rPr>
            </w:pPr>
            <w:r>
              <w:rPr>
                <w:kern w:val="2"/>
                <w:szCs w:val="20"/>
              </w:rPr>
              <w:t>PMC</w:t>
            </w:r>
          </w:p>
        </w:tc>
        <w:tc>
          <w:tcPr>
            <w:tcW w:w="8005" w:type="dxa"/>
            <w:shd w:val="clear" w:color="auto" w:fill="auto"/>
          </w:tcPr>
          <w:p w14:paraId="179D331D" w14:textId="77777777" w:rsidR="00DD76C3" w:rsidRDefault="00DD76C3" w:rsidP="000352D8">
            <w:pPr>
              <w:spacing w:after="0" w:line="240" w:lineRule="auto"/>
              <w:ind w:left="116"/>
              <w:rPr>
                <w:rFonts w:cs="Calibri"/>
                <w:kern w:val="2"/>
                <w:szCs w:val="20"/>
              </w:rPr>
            </w:pPr>
            <w:r>
              <w:rPr>
                <w:rFonts w:cs="Calibri"/>
                <w:kern w:val="2"/>
                <w:szCs w:val="20"/>
              </w:rPr>
              <w:t>Project management costs</w:t>
            </w:r>
          </w:p>
        </w:tc>
      </w:tr>
      <w:tr w:rsidR="00DD76C3" w14:paraId="79BAE760" w14:textId="77777777">
        <w:trPr>
          <w:trHeight w:val="288"/>
        </w:trPr>
        <w:tc>
          <w:tcPr>
            <w:tcW w:w="1345" w:type="dxa"/>
            <w:shd w:val="clear" w:color="auto" w:fill="auto"/>
          </w:tcPr>
          <w:p w14:paraId="21060A24" w14:textId="77777777" w:rsidR="00DD76C3" w:rsidRDefault="00DD76C3" w:rsidP="000352D8">
            <w:pPr>
              <w:spacing w:after="0" w:line="240" w:lineRule="auto"/>
              <w:rPr>
                <w:kern w:val="2"/>
                <w:szCs w:val="20"/>
              </w:rPr>
            </w:pPr>
            <w:r>
              <w:rPr>
                <w:kern w:val="2"/>
                <w:szCs w:val="20"/>
              </w:rPr>
              <w:t>POPP</w:t>
            </w:r>
          </w:p>
        </w:tc>
        <w:tc>
          <w:tcPr>
            <w:tcW w:w="8005" w:type="dxa"/>
            <w:shd w:val="clear" w:color="auto" w:fill="auto"/>
          </w:tcPr>
          <w:p w14:paraId="7FBFBCCC" w14:textId="77777777" w:rsidR="00DD76C3" w:rsidRDefault="00DD76C3" w:rsidP="000352D8">
            <w:pPr>
              <w:spacing w:after="0" w:line="240" w:lineRule="auto"/>
              <w:ind w:left="116"/>
              <w:rPr>
                <w:kern w:val="2"/>
                <w:szCs w:val="20"/>
              </w:rPr>
            </w:pPr>
            <w:proofErr w:type="spellStart"/>
            <w:r>
              <w:rPr>
                <w:rFonts w:cs="Calibri"/>
                <w:kern w:val="2"/>
                <w:szCs w:val="20"/>
              </w:rPr>
              <w:t>Programme</w:t>
            </w:r>
            <w:proofErr w:type="spellEnd"/>
            <w:r>
              <w:rPr>
                <w:rFonts w:cs="Calibri"/>
                <w:kern w:val="2"/>
                <w:szCs w:val="20"/>
              </w:rPr>
              <w:t xml:space="preserve"> and Operations Policies and Procedures</w:t>
            </w:r>
          </w:p>
        </w:tc>
      </w:tr>
      <w:tr w:rsidR="00DD76C3" w14:paraId="3F86DB92" w14:textId="77777777">
        <w:trPr>
          <w:trHeight w:val="288"/>
        </w:trPr>
        <w:tc>
          <w:tcPr>
            <w:tcW w:w="1345" w:type="dxa"/>
            <w:shd w:val="clear" w:color="auto" w:fill="auto"/>
          </w:tcPr>
          <w:p w14:paraId="124B4517" w14:textId="77777777" w:rsidR="00DD76C3" w:rsidRDefault="00DD76C3" w:rsidP="000352D8">
            <w:pPr>
              <w:spacing w:after="0" w:line="240" w:lineRule="auto"/>
              <w:rPr>
                <w:kern w:val="2"/>
                <w:szCs w:val="20"/>
              </w:rPr>
            </w:pPr>
            <w:r>
              <w:rPr>
                <w:kern w:val="2"/>
                <w:szCs w:val="20"/>
              </w:rPr>
              <w:t>PPG</w:t>
            </w:r>
          </w:p>
        </w:tc>
        <w:tc>
          <w:tcPr>
            <w:tcW w:w="8005" w:type="dxa"/>
            <w:shd w:val="clear" w:color="auto" w:fill="auto"/>
          </w:tcPr>
          <w:p w14:paraId="6CA63687" w14:textId="77777777" w:rsidR="00DD76C3" w:rsidRDefault="00DD76C3" w:rsidP="000352D8">
            <w:pPr>
              <w:spacing w:after="0" w:line="240" w:lineRule="auto"/>
              <w:ind w:left="116"/>
              <w:rPr>
                <w:kern w:val="2"/>
                <w:szCs w:val="20"/>
              </w:rPr>
            </w:pPr>
            <w:r>
              <w:rPr>
                <w:kern w:val="2"/>
                <w:szCs w:val="20"/>
              </w:rPr>
              <w:t>Project Preparation Grant</w:t>
            </w:r>
          </w:p>
        </w:tc>
      </w:tr>
      <w:tr w:rsidR="000C20CD" w14:paraId="5C12A960" w14:textId="77777777">
        <w:trPr>
          <w:trHeight w:val="288"/>
        </w:trPr>
        <w:tc>
          <w:tcPr>
            <w:tcW w:w="1345" w:type="dxa"/>
            <w:shd w:val="clear" w:color="auto" w:fill="auto"/>
          </w:tcPr>
          <w:p w14:paraId="52CBA5B5" w14:textId="043BAC95" w:rsidR="000C20CD" w:rsidRDefault="000C20CD" w:rsidP="000352D8">
            <w:pPr>
              <w:spacing w:after="0" w:line="240" w:lineRule="auto"/>
              <w:rPr>
                <w:kern w:val="2"/>
                <w:szCs w:val="20"/>
              </w:rPr>
            </w:pPr>
            <w:r>
              <w:rPr>
                <w:kern w:val="2"/>
                <w:szCs w:val="20"/>
              </w:rPr>
              <w:t>PTA</w:t>
            </w:r>
          </w:p>
        </w:tc>
        <w:tc>
          <w:tcPr>
            <w:tcW w:w="8005" w:type="dxa"/>
            <w:shd w:val="clear" w:color="auto" w:fill="auto"/>
          </w:tcPr>
          <w:p w14:paraId="69A0E233" w14:textId="41259E71" w:rsidR="000C20CD" w:rsidRDefault="000C20CD" w:rsidP="000352D8">
            <w:pPr>
              <w:spacing w:after="0" w:line="240" w:lineRule="auto"/>
              <w:ind w:left="116"/>
              <w:rPr>
                <w:kern w:val="2"/>
                <w:szCs w:val="20"/>
              </w:rPr>
            </w:pPr>
            <w:r>
              <w:rPr>
                <w:kern w:val="2"/>
                <w:szCs w:val="20"/>
              </w:rPr>
              <w:t>(UNDP NCE) Principal Technical Advisor</w:t>
            </w:r>
          </w:p>
        </w:tc>
      </w:tr>
      <w:tr w:rsidR="00DD76C3" w14:paraId="33403BE6" w14:textId="77777777">
        <w:trPr>
          <w:trHeight w:val="288"/>
        </w:trPr>
        <w:tc>
          <w:tcPr>
            <w:tcW w:w="1345" w:type="dxa"/>
            <w:shd w:val="clear" w:color="auto" w:fill="auto"/>
          </w:tcPr>
          <w:p w14:paraId="33A233B3" w14:textId="77777777" w:rsidR="00DD76C3" w:rsidRDefault="00DD76C3" w:rsidP="000352D8">
            <w:pPr>
              <w:spacing w:after="0" w:line="240" w:lineRule="auto"/>
              <w:rPr>
                <w:kern w:val="2"/>
                <w:szCs w:val="20"/>
              </w:rPr>
            </w:pPr>
            <w:r>
              <w:rPr>
                <w:kern w:val="2"/>
                <w:szCs w:val="20"/>
              </w:rPr>
              <w:t>RA</w:t>
            </w:r>
          </w:p>
        </w:tc>
        <w:tc>
          <w:tcPr>
            <w:tcW w:w="8005" w:type="dxa"/>
            <w:shd w:val="clear" w:color="auto" w:fill="auto"/>
          </w:tcPr>
          <w:p w14:paraId="70A634B0" w14:textId="77777777" w:rsidR="00DD76C3" w:rsidRDefault="00DD76C3" w:rsidP="000352D8">
            <w:pPr>
              <w:spacing w:after="0" w:line="240" w:lineRule="auto"/>
              <w:ind w:left="116"/>
              <w:rPr>
                <w:kern w:val="2"/>
                <w:szCs w:val="20"/>
              </w:rPr>
            </w:pPr>
            <w:r>
              <w:rPr>
                <w:kern w:val="2"/>
                <w:szCs w:val="20"/>
              </w:rPr>
              <w:t>Risk analysis</w:t>
            </w:r>
          </w:p>
        </w:tc>
      </w:tr>
      <w:tr w:rsidR="00DD76C3" w14:paraId="68D2A3E3" w14:textId="77777777">
        <w:trPr>
          <w:trHeight w:val="288"/>
        </w:trPr>
        <w:tc>
          <w:tcPr>
            <w:tcW w:w="1345" w:type="dxa"/>
            <w:shd w:val="clear" w:color="auto" w:fill="auto"/>
          </w:tcPr>
          <w:p w14:paraId="4246B90D" w14:textId="77777777" w:rsidR="00DD76C3" w:rsidRDefault="00DD76C3" w:rsidP="000352D8">
            <w:pPr>
              <w:spacing w:after="0" w:line="240" w:lineRule="auto"/>
              <w:rPr>
                <w:kern w:val="2"/>
                <w:szCs w:val="20"/>
              </w:rPr>
            </w:pPr>
            <w:r>
              <w:rPr>
                <w:kern w:val="2"/>
                <w:szCs w:val="20"/>
              </w:rPr>
              <w:t>RM</w:t>
            </w:r>
          </w:p>
        </w:tc>
        <w:tc>
          <w:tcPr>
            <w:tcW w:w="8005" w:type="dxa"/>
            <w:shd w:val="clear" w:color="auto" w:fill="auto"/>
          </w:tcPr>
          <w:p w14:paraId="2E36010A" w14:textId="77777777" w:rsidR="00DD76C3" w:rsidRDefault="00DD76C3" w:rsidP="000352D8">
            <w:pPr>
              <w:spacing w:after="0" w:line="240" w:lineRule="auto"/>
              <w:ind w:left="116"/>
              <w:rPr>
                <w:kern w:val="2"/>
                <w:szCs w:val="20"/>
              </w:rPr>
            </w:pPr>
            <w:r>
              <w:rPr>
                <w:kern w:val="2"/>
                <w:szCs w:val="20"/>
              </w:rPr>
              <w:t>Risk management</w:t>
            </w:r>
          </w:p>
        </w:tc>
      </w:tr>
      <w:tr w:rsidR="000C20CD" w14:paraId="639BCB17" w14:textId="77777777">
        <w:trPr>
          <w:trHeight w:val="288"/>
        </w:trPr>
        <w:tc>
          <w:tcPr>
            <w:tcW w:w="1345" w:type="dxa"/>
            <w:shd w:val="clear" w:color="auto" w:fill="auto"/>
          </w:tcPr>
          <w:p w14:paraId="088DFD7B" w14:textId="3F8D7464" w:rsidR="000C20CD" w:rsidRDefault="000C20CD" w:rsidP="000352D8">
            <w:pPr>
              <w:spacing w:after="0" w:line="240" w:lineRule="auto"/>
              <w:rPr>
                <w:kern w:val="2"/>
                <w:szCs w:val="20"/>
              </w:rPr>
            </w:pPr>
            <w:r>
              <w:rPr>
                <w:kern w:val="2"/>
                <w:szCs w:val="20"/>
              </w:rPr>
              <w:t>RTA</w:t>
            </w:r>
          </w:p>
        </w:tc>
        <w:tc>
          <w:tcPr>
            <w:tcW w:w="8005" w:type="dxa"/>
            <w:shd w:val="clear" w:color="auto" w:fill="auto"/>
          </w:tcPr>
          <w:p w14:paraId="4A42113A" w14:textId="01D55F32" w:rsidR="000C20CD" w:rsidRDefault="000C20CD" w:rsidP="000352D8">
            <w:pPr>
              <w:spacing w:after="0" w:line="240" w:lineRule="auto"/>
              <w:ind w:left="116"/>
              <w:rPr>
                <w:kern w:val="2"/>
                <w:szCs w:val="20"/>
              </w:rPr>
            </w:pPr>
            <w:r>
              <w:rPr>
                <w:kern w:val="2"/>
                <w:szCs w:val="20"/>
              </w:rPr>
              <w:t>UNDP NCE) Regional Technical Advisor</w:t>
            </w:r>
          </w:p>
        </w:tc>
      </w:tr>
      <w:tr w:rsidR="00DD76C3" w14:paraId="60A6A1C0" w14:textId="77777777">
        <w:trPr>
          <w:trHeight w:val="288"/>
        </w:trPr>
        <w:tc>
          <w:tcPr>
            <w:tcW w:w="1345" w:type="dxa"/>
            <w:shd w:val="clear" w:color="auto" w:fill="auto"/>
          </w:tcPr>
          <w:p w14:paraId="73E631B3" w14:textId="77777777" w:rsidR="00DD76C3" w:rsidRDefault="00DD76C3" w:rsidP="000352D8">
            <w:pPr>
              <w:spacing w:after="0" w:line="240" w:lineRule="auto"/>
              <w:rPr>
                <w:kern w:val="2"/>
                <w:szCs w:val="20"/>
              </w:rPr>
            </w:pPr>
            <w:r>
              <w:rPr>
                <w:kern w:val="2"/>
                <w:szCs w:val="20"/>
              </w:rPr>
              <w:t>STAP</w:t>
            </w:r>
          </w:p>
        </w:tc>
        <w:tc>
          <w:tcPr>
            <w:tcW w:w="8005" w:type="dxa"/>
            <w:shd w:val="clear" w:color="auto" w:fill="auto"/>
          </w:tcPr>
          <w:p w14:paraId="610D91FE" w14:textId="77777777" w:rsidR="00DD76C3" w:rsidRDefault="00DD76C3" w:rsidP="000352D8">
            <w:pPr>
              <w:spacing w:after="0" w:line="240" w:lineRule="auto"/>
              <w:ind w:left="116"/>
              <w:rPr>
                <w:kern w:val="2"/>
                <w:szCs w:val="20"/>
              </w:rPr>
            </w:pPr>
            <w:r>
              <w:rPr>
                <w:kern w:val="2"/>
                <w:szCs w:val="20"/>
              </w:rPr>
              <w:t>GEF Scientific Technical Advisory Panel</w:t>
            </w:r>
          </w:p>
        </w:tc>
      </w:tr>
      <w:tr w:rsidR="00DD76C3" w14:paraId="1CB85409" w14:textId="77777777">
        <w:trPr>
          <w:trHeight w:val="20"/>
        </w:trPr>
        <w:tc>
          <w:tcPr>
            <w:tcW w:w="1345" w:type="dxa"/>
            <w:shd w:val="clear" w:color="auto" w:fill="auto"/>
          </w:tcPr>
          <w:p w14:paraId="739832D7" w14:textId="77777777" w:rsidR="00DD76C3" w:rsidRDefault="00DD76C3" w:rsidP="000352D8">
            <w:pPr>
              <w:pStyle w:val="NoSpacing"/>
              <w:spacing w:after="0" w:line="240" w:lineRule="auto"/>
              <w:rPr>
                <w:rFonts w:ascii="Calibri" w:hAnsi="Calibri" w:cs="Calibri"/>
                <w:kern w:val="2"/>
                <w:sz w:val="20"/>
                <w:szCs w:val="20"/>
              </w:rPr>
            </w:pPr>
            <w:r>
              <w:rPr>
                <w:rFonts w:ascii="Calibri" w:hAnsi="Calibri" w:cs="Calibri"/>
                <w:kern w:val="2"/>
                <w:sz w:val="20"/>
                <w:szCs w:val="20"/>
              </w:rPr>
              <w:t>TE</w:t>
            </w:r>
          </w:p>
        </w:tc>
        <w:tc>
          <w:tcPr>
            <w:tcW w:w="8005" w:type="dxa"/>
            <w:shd w:val="clear" w:color="auto" w:fill="auto"/>
          </w:tcPr>
          <w:p w14:paraId="30E3581E" w14:textId="77777777" w:rsidR="00DD76C3" w:rsidRDefault="00DD76C3" w:rsidP="000352D8">
            <w:pPr>
              <w:pStyle w:val="NoSpacing"/>
              <w:spacing w:after="0" w:line="240" w:lineRule="auto"/>
              <w:ind w:left="116"/>
              <w:rPr>
                <w:rFonts w:ascii="Calibri" w:hAnsi="Calibri" w:cs="Calibri"/>
                <w:kern w:val="2"/>
                <w:sz w:val="20"/>
                <w:szCs w:val="20"/>
              </w:rPr>
            </w:pPr>
            <w:r>
              <w:rPr>
                <w:rFonts w:ascii="Calibri" w:hAnsi="Calibri" w:cs="Calibri"/>
                <w:kern w:val="2"/>
                <w:sz w:val="20"/>
                <w:szCs w:val="20"/>
              </w:rPr>
              <w:t>Terminal Evaluation</w:t>
            </w:r>
          </w:p>
        </w:tc>
      </w:tr>
      <w:tr w:rsidR="00DD76C3" w14:paraId="5DBF4036" w14:textId="77777777">
        <w:trPr>
          <w:trHeight w:val="20"/>
        </w:trPr>
        <w:tc>
          <w:tcPr>
            <w:tcW w:w="1345" w:type="dxa"/>
            <w:shd w:val="clear" w:color="auto" w:fill="auto"/>
          </w:tcPr>
          <w:p w14:paraId="667CAEA4" w14:textId="77777777" w:rsidR="00DD76C3" w:rsidRDefault="00DD76C3" w:rsidP="000352D8">
            <w:pPr>
              <w:pStyle w:val="NoSpacing"/>
              <w:spacing w:after="0" w:line="240" w:lineRule="auto"/>
              <w:rPr>
                <w:rFonts w:ascii="Calibri" w:hAnsi="Calibri" w:cs="Calibri"/>
                <w:kern w:val="2"/>
                <w:sz w:val="20"/>
                <w:szCs w:val="20"/>
              </w:rPr>
            </w:pPr>
            <w:r>
              <w:rPr>
                <w:rFonts w:ascii="Calibri" w:hAnsi="Calibri" w:cs="Calibri"/>
                <w:kern w:val="2"/>
                <w:sz w:val="20"/>
                <w:szCs w:val="20"/>
              </w:rPr>
              <w:t>TRAC</w:t>
            </w:r>
          </w:p>
        </w:tc>
        <w:tc>
          <w:tcPr>
            <w:tcW w:w="8005" w:type="dxa"/>
            <w:shd w:val="clear" w:color="auto" w:fill="auto"/>
          </w:tcPr>
          <w:p w14:paraId="5844AD75" w14:textId="77777777" w:rsidR="00DD76C3" w:rsidRDefault="00DD76C3" w:rsidP="000352D8">
            <w:pPr>
              <w:pStyle w:val="NoSpacing"/>
              <w:spacing w:after="0" w:line="240" w:lineRule="auto"/>
              <w:ind w:left="116"/>
              <w:rPr>
                <w:rFonts w:ascii="Calibri" w:hAnsi="Calibri" w:cs="Calibri"/>
                <w:kern w:val="2"/>
                <w:sz w:val="20"/>
                <w:szCs w:val="20"/>
              </w:rPr>
            </w:pPr>
            <w:r>
              <w:rPr>
                <w:rFonts w:ascii="Calibri" w:hAnsi="Calibri" w:cs="Calibri"/>
                <w:kern w:val="2"/>
                <w:sz w:val="20"/>
                <w:szCs w:val="20"/>
              </w:rPr>
              <w:t>(UNDP) Target for Resource Assignment</w:t>
            </w:r>
          </w:p>
        </w:tc>
      </w:tr>
      <w:tr w:rsidR="00DD76C3" w14:paraId="712E817F" w14:textId="77777777">
        <w:trPr>
          <w:trHeight w:val="20"/>
        </w:trPr>
        <w:tc>
          <w:tcPr>
            <w:tcW w:w="1345" w:type="dxa"/>
            <w:shd w:val="clear" w:color="auto" w:fill="auto"/>
          </w:tcPr>
          <w:p w14:paraId="0D0F483D" w14:textId="77777777" w:rsidR="00DD76C3" w:rsidRDefault="00DD76C3" w:rsidP="000352D8">
            <w:pPr>
              <w:pStyle w:val="NoSpacing"/>
              <w:spacing w:after="0" w:line="240" w:lineRule="auto"/>
              <w:rPr>
                <w:rFonts w:ascii="Calibri" w:hAnsi="Calibri" w:cs="Calibri"/>
                <w:kern w:val="2"/>
                <w:sz w:val="20"/>
                <w:szCs w:val="20"/>
              </w:rPr>
            </w:pPr>
            <w:r>
              <w:rPr>
                <w:rFonts w:ascii="Calibri" w:hAnsi="Calibri" w:cs="Calibri"/>
                <w:kern w:val="2"/>
                <w:sz w:val="20"/>
                <w:szCs w:val="20"/>
              </w:rPr>
              <w:t>UNDP</w:t>
            </w:r>
          </w:p>
        </w:tc>
        <w:tc>
          <w:tcPr>
            <w:tcW w:w="8005" w:type="dxa"/>
            <w:shd w:val="clear" w:color="auto" w:fill="auto"/>
          </w:tcPr>
          <w:p w14:paraId="1E52FFDD" w14:textId="77777777" w:rsidR="00DD76C3" w:rsidRDefault="00DD76C3" w:rsidP="000352D8">
            <w:pPr>
              <w:pStyle w:val="NoSpacing"/>
              <w:spacing w:after="0" w:line="240" w:lineRule="auto"/>
              <w:ind w:left="116"/>
              <w:rPr>
                <w:rFonts w:ascii="Calibri" w:hAnsi="Calibri" w:cs="Calibri"/>
                <w:kern w:val="2"/>
                <w:sz w:val="20"/>
                <w:szCs w:val="20"/>
              </w:rPr>
            </w:pPr>
            <w:r>
              <w:rPr>
                <w:rFonts w:ascii="Calibri" w:hAnsi="Calibri" w:cs="Calibri"/>
                <w:kern w:val="2"/>
                <w:sz w:val="20"/>
                <w:szCs w:val="20"/>
              </w:rPr>
              <w:t xml:space="preserve">United Nations Development </w:t>
            </w:r>
            <w:proofErr w:type="spellStart"/>
            <w:r>
              <w:rPr>
                <w:rFonts w:ascii="Calibri" w:hAnsi="Calibri" w:cs="Calibri"/>
                <w:kern w:val="2"/>
                <w:sz w:val="20"/>
                <w:szCs w:val="20"/>
              </w:rPr>
              <w:t>Programme</w:t>
            </w:r>
            <w:proofErr w:type="spellEnd"/>
          </w:p>
        </w:tc>
      </w:tr>
      <w:tr w:rsidR="00DD76C3" w14:paraId="68B41DE0" w14:textId="77777777">
        <w:trPr>
          <w:trHeight w:val="20"/>
        </w:trPr>
        <w:tc>
          <w:tcPr>
            <w:tcW w:w="1345" w:type="dxa"/>
            <w:shd w:val="clear" w:color="auto" w:fill="auto"/>
          </w:tcPr>
          <w:p w14:paraId="202AD887" w14:textId="77777777" w:rsidR="00DD76C3" w:rsidRDefault="00DD76C3" w:rsidP="000352D8">
            <w:pPr>
              <w:pStyle w:val="NoSpacing"/>
              <w:spacing w:after="0" w:line="240" w:lineRule="auto"/>
              <w:rPr>
                <w:rFonts w:ascii="Calibri" w:hAnsi="Calibri" w:cs="Calibri"/>
                <w:kern w:val="2"/>
                <w:sz w:val="20"/>
                <w:szCs w:val="20"/>
              </w:rPr>
            </w:pPr>
            <w:r>
              <w:rPr>
                <w:rFonts w:ascii="Calibri" w:hAnsi="Calibri" w:cs="Calibri"/>
                <w:kern w:val="2"/>
                <w:sz w:val="20"/>
                <w:szCs w:val="20"/>
              </w:rPr>
              <w:t>WHO</w:t>
            </w:r>
          </w:p>
        </w:tc>
        <w:tc>
          <w:tcPr>
            <w:tcW w:w="8005" w:type="dxa"/>
            <w:shd w:val="clear" w:color="auto" w:fill="auto"/>
          </w:tcPr>
          <w:p w14:paraId="26C18265" w14:textId="77777777" w:rsidR="00DD76C3" w:rsidRDefault="00DD76C3" w:rsidP="000352D8">
            <w:pPr>
              <w:pStyle w:val="NoSpacing"/>
              <w:spacing w:after="0" w:line="240" w:lineRule="auto"/>
              <w:ind w:left="116"/>
              <w:rPr>
                <w:rFonts w:ascii="Calibri" w:hAnsi="Calibri" w:cs="Calibri"/>
                <w:kern w:val="2"/>
                <w:sz w:val="20"/>
                <w:szCs w:val="20"/>
              </w:rPr>
            </w:pPr>
            <w:r>
              <w:rPr>
                <w:rFonts w:ascii="Calibri" w:hAnsi="Calibri" w:cs="Calibri"/>
                <w:kern w:val="2"/>
                <w:sz w:val="20"/>
                <w:szCs w:val="20"/>
              </w:rPr>
              <w:t>World Health Organization</w:t>
            </w:r>
          </w:p>
        </w:tc>
      </w:tr>
    </w:tbl>
    <w:p w14:paraId="60EB1BA0" w14:textId="77777777" w:rsidR="00AF794D" w:rsidRDefault="00AF794D" w:rsidP="00E459C5">
      <w:pPr>
        <w:spacing w:after="0" w:line="240" w:lineRule="auto"/>
        <w:rPr>
          <w:szCs w:val="20"/>
          <w:lang w:eastAsia="zh-CN"/>
        </w:rPr>
      </w:pPr>
      <w:bookmarkStart w:id="6" w:name="_Toc407785517"/>
    </w:p>
    <w:p w14:paraId="368FAFA1" w14:textId="77777777" w:rsidR="00DD76C3" w:rsidRDefault="00DD76C3">
      <w:pPr>
        <w:spacing w:after="0" w:line="240" w:lineRule="auto"/>
        <w:jc w:val="left"/>
        <w:rPr>
          <w:szCs w:val="20"/>
          <w:lang w:eastAsia="zh-CN"/>
        </w:rPr>
      </w:pPr>
      <w:r>
        <w:rPr>
          <w:szCs w:val="20"/>
          <w:lang w:eastAsia="zh-CN"/>
        </w:rPr>
        <w:br w:type="page"/>
      </w:r>
    </w:p>
    <w:p w14:paraId="4151798C" w14:textId="77777777" w:rsidR="00AF794D" w:rsidRDefault="000243EC" w:rsidP="007B14F3">
      <w:pPr>
        <w:pStyle w:val="Heading1"/>
        <w:spacing w:before="0" w:after="0" w:line="271" w:lineRule="auto"/>
        <w:jc w:val="left"/>
        <w:rPr>
          <w:rFonts w:ascii="Calibri" w:hAnsi="Calibri"/>
        </w:rPr>
      </w:pPr>
      <w:bookmarkStart w:id="7" w:name="_Toc71667930"/>
      <w:bookmarkStart w:id="8" w:name="OLE_LINK18"/>
      <w:bookmarkStart w:id="9" w:name="OLE_LINK19"/>
      <w:r>
        <w:rPr>
          <w:rFonts w:ascii="Calibri" w:hAnsi="Calibri"/>
        </w:rPr>
        <w:lastRenderedPageBreak/>
        <w:t>Development Challenge</w:t>
      </w:r>
      <w:bookmarkEnd w:id="6"/>
      <w:bookmarkEnd w:id="7"/>
      <w:r>
        <w:rPr>
          <w:rFonts w:ascii="Calibri" w:hAnsi="Calibri"/>
        </w:rPr>
        <w:t xml:space="preserve"> </w:t>
      </w:r>
    </w:p>
    <w:bookmarkEnd w:id="8"/>
    <w:bookmarkEnd w:id="9"/>
    <w:p w14:paraId="6DB0C354" w14:textId="77777777" w:rsidR="00AF794D" w:rsidRDefault="00AF794D" w:rsidP="007B14F3">
      <w:pPr>
        <w:keepNext/>
        <w:spacing w:after="0" w:line="240" w:lineRule="auto"/>
        <w:rPr>
          <w:szCs w:val="20"/>
          <w:lang w:eastAsia="zh-CN"/>
        </w:rPr>
      </w:pPr>
    </w:p>
    <w:p w14:paraId="314254B1" w14:textId="77777777" w:rsidR="00AF794D" w:rsidRDefault="250CF153" w:rsidP="570555C7">
      <w:pPr>
        <w:keepNext/>
        <w:spacing w:after="0" w:line="240" w:lineRule="auto"/>
        <w:rPr>
          <w:b/>
          <w:bCs/>
          <w:lang w:eastAsia="zh-CN"/>
        </w:rPr>
      </w:pPr>
      <w:r w:rsidRPr="570555C7">
        <w:rPr>
          <w:b/>
          <w:bCs/>
          <w:lang w:eastAsia="zh-CN"/>
        </w:rPr>
        <w:t xml:space="preserve">The problem of </w:t>
      </w:r>
      <w:r w:rsidR="00040D78">
        <w:rPr>
          <w:b/>
          <w:bCs/>
          <w:lang w:eastAsia="zh-CN"/>
        </w:rPr>
        <w:t>m</w:t>
      </w:r>
      <w:r w:rsidRPr="570555C7">
        <w:rPr>
          <w:b/>
          <w:bCs/>
          <w:lang w:eastAsia="zh-CN"/>
        </w:rPr>
        <w:t>ercury in national context</w:t>
      </w:r>
    </w:p>
    <w:p w14:paraId="58B7E8C9" w14:textId="77777777" w:rsidR="570555C7" w:rsidRDefault="570555C7" w:rsidP="570555C7">
      <w:pPr>
        <w:spacing w:after="0" w:line="240" w:lineRule="auto"/>
        <w:rPr>
          <w:rFonts w:eastAsia="宋体"/>
          <w:lang w:eastAsia="zh-CN"/>
        </w:rPr>
      </w:pPr>
    </w:p>
    <w:p w14:paraId="226A42BC" w14:textId="77777777" w:rsidR="00AF794D" w:rsidRDefault="000243EC" w:rsidP="00246BB8">
      <w:pPr>
        <w:keepNext/>
        <w:spacing w:after="0" w:line="240" w:lineRule="auto"/>
        <w:rPr>
          <w:szCs w:val="20"/>
          <w:lang w:eastAsia="zh-CN"/>
        </w:rPr>
      </w:pPr>
      <w:r>
        <w:rPr>
          <w:rFonts w:hint="eastAsia"/>
          <w:szCs w:val="20"/>
          <w:lang w:eastAsia="zh-CN"/>
        </w:rPr>
        <w:t xml:space="preserve">Mercury </w:t>
      </w:r>
      <w:r>
        <w:rPr>
          <w:szCs w:val="20"/>
          <w:lang w:eastAsia="zh-CN"/>
        </w:rPr>
        <w:t xml:space="preserve">can lead to </w:t>
      </w:r>
      <w:r>
        <w:rPr>
          <w:rFonts w:hint="eastAsia"/>
          <w:szCs w:val="20"/>
          <w:lang w:eastAsia="zh-CN"/>
        </w:rPr>
        <w:t xml:space="preserve">significant adverse neurological and other health effects </w:t>
      </w:r>
      <w:r>
        <w:rPr>
          <w:szCs w:val="20"/>
          <w:lang w:eastAsia="zh-CN"/>
        </w:rPr>
        <w:t>in</w:t>
      </w:r>
      <w:r>
        <w:rPr>
          <w:rFonts w:hint="eastAsia"/>
          <w:szCs w:val="20"/>
          <w:lang w:eastAsia="zh-CN"/>
        </w:rPr>
        <w:t xml:space="preserve"> human</w:t>
      </w:r>
      <w:r>
        <w:rPr>
          <w:szCs w:val="20"/>
          <w:lang w:eastAsia="zh-CN"/>
        </w:rPr>
        <w:t>s</w:t>
      </w:r>
      <w:r>
        <w:rPr>
          <w:rFonts w:hint="eastAsia"/>
          <w:szCs w:val="20"/>
          <w:lang w:eastAsia="zh-CN"/>
        </w:rPr>
        <w:t xml:space="preserve">, including </w:t>
      </w:r>
      <w:r>
        <w:rPr>
          <w:szCs w:val="20"/>
          <w:lang w:eastAsia="zh-CN"/>
        </w:rPr>
        <w:t>the</w:t>
      </w:r>
      <w:r>
        <w:rPr>
          <w:rFonts w:hint="eastAsia"/>
          <w:szCs w:val="20"/>
          <w:lang w:eastAsia="zh-CN"/>
        </w:rPr>
        <w:t xml:space="preserve"> unborn child and infants. The global transport of </w:t>
      </w:r>
      <w:r>
        <w:rPr>
          <w:szCs w:val="20"/>
          <w:lang w:eastAsia="zh-CN"/>
        </w:rPr>
        <w:t>mercury</w:t>
      </w:r>
      <w:r>
        <w:rPr>
          <w:rFonts w:hint="eastAsia"/>
          <w:szCs w:val="20"/>
          <w:lang w:eastAsia="zh-CN"/>
        </w:rPr>
        <w:t xml:space="preserve"> in the environment requires </w:t>
      </w:r>
      <w:r>
        <w:rPr>
          <w:szCs w:val="20"/>
          <w:lang w:eastAsia="zh-CN"/>
        </w:rPr>
        <w:t xml:space="preserve">concerted </w:t>
      </w:r>
      <w:r>
        <w:rPr>
          <w:rFonts w:hint="eastAsia"/>
          <w:szCs w:val="20"/>
          <w:lang w:eastAsia="zh-CN"/>
        </w:rPr>
        <w:t>global actions to address the problem of mercury pollution.</w:t>
      </w:r>
      <w:r>
        <w:rPr>
          <w:szCs w:val="20"/>
          <w:lang w:eastAsia="zh-CN"/>
        </w:rPr>
        <w:t xml:space="preserve"> </w:t>
      </w:r>
      <w:r>
        <w:rPr>
          <w:rFonts w:hint="eastAsia"/>
          <w:szCs w:val="20"/>
          <w:lang w:eastAsia="zh-CN"/>
        </w:rPr>
        <w:t xml:space="preserve">As one of </w:t>
      </w:r>
      <w:r>
        <w:rPr>
          <w:szCs w:val="20"/>
          <w:lang w:eastAsia="zh-CN"/>
        </w:rPr>
        <w:t>the</w:t>
      </w:r>
      <w:r>
        <w:rPr>
          <w:rFonts w:hint="eastAsia"/>
          <w:szCs w:val="20"/>
          <w:lang w:eastAsia="zh-CN"/>
        </w:rPr>
        <w:t xml:space="preserve"> global efforts to protect human health and </w:t>
      </w:r>
      <w:r>
        <w:rPr>
          <w:szCs w:val="20"/>
          <w:lang w:eastAsia="zh-CN"/>
        </w:rPr>
        <w:t>the</w:t>
      </w:r>
      <w:r>
        <w:rPr>
          <w:rFonts w:hint="eastAsia"/>
          <w:szCs w:val="20"/>
          <w:lang w:eastAsia="zh-CN"/>
        </w:rPr>
        <w:t xml:space="preserve"> environment from </w:t>
      </w:r>
      <w:r>
        <w:rPr>
          <w:szCs w:val="20"/>
          <w:lang w:eastAsia="zh-CN"/>
        </w:rPr>
        <w:t>anthropogenic</w:t>
      </w:r>
      <w:r>
        <w:rPr>
          <w:rFonts w:hint="eastAsia"/>
          <w:szCs w:val="20"/>
          <w:lang w:eastAsia="zh-CN"/>
        </w:rPr>
        <w:t xml:space="preserve"> emissions and releases of mercury </w:t>
      </w:r>
      <w:r>
        <w:rPr>
          <w:szCs w:val="20"/>
          <w:lang w:eastAsia="zh-CN"/>
        </w:rPr>
        <w:t>as well as</w:t>
      </w:r>
      <w:r>
        <w:rPr>
          <w:rFonts w:hint="eastAsia"/>
          <w:szCs w:val="20"/>
          <w:lang w:eastAsia="zh-CN"/>
        </w:rPr>
        <w:t xml:space="preserve"> mercury compounds, </w:t>
      </w:r>
      <w:r>
        <w:rPr>
          <w:szCs w:val="20"/>
          <w:lang w:eastAsia="zh-CN"/>
        </w:rPr>
        <w:t>the</w:t>
      </w:r>
      <w:r>
        <w:rPr>
          <w:rFonts w:hint="eastAsia"/>
          <w:szCs w:val="20"/>
          <w:lang w:eastAsia="zh-CN"/>
        </w:rPr>
        <w:t xml:space="preserve"> Minamata Convention on Mercury was agreed </w:t>
      </w:r>
      <w:r>
        <w:rPr>
          <w:szCs w:val="20"/>
          <w:lang w:eastAsia="zh-CN"/>
        </w:rPr>
        <w:t xml:space="preserve">on </w:t>
      </w:r>
      <w:r>
        <w:rPr>
          <w:rFonts w:hint="eastAsia"/>
          <w:szCs w:val="20"/>
          <w:lang w:eastAsia="zh-CN"/>
        </w:rPr>
        <w:t xml:space="preserve">by the intergovernmental negotiating </w:t>
      </w:r>
      <w:r>
        <w:rPr>
          <w:szCs w:val="20"/>
          <w:lang w:eastAsia="zh-CN"/>
        </w:rPr>
        <w:t>committee</w:t>
      </w:r>
      <w:r>
        <w:rPr>
          <w:rFonts w:hint="eastAsia"/>
          <w:szCs w:val="20"/>
          <w:lang w:eastAsia="zh-CN"/>
        </w:rPr>
        <w:t xml:space="preserve"> and was opened for signature </w:t>
      </w:r>
      <w:r>
        <w:rPr>
          <w:szCs w:val="20"/>
          <w:lang w:eastAsia="zh-CN"/>
        </w:rPr>
        <w:t>on</w:t>
      </w:r>
      <w:r>
        <w:rPr>
          <w:rFonts w:hint="eastAsia"/>
          <w:szCs w:val="20"/>
          <w:lang w:eastAsia="zh-CN"/>
        </w:rPr>
        <w:t xml:space="preserve"> October 10, 2013.</w:t>
      </w:r>
    </w:p>
    <w:p w14:paraId="618EE65C" w14:textId="77777777" w:rsidR="00AF794D" w:rsidRDefault="00AF794D" w:rsidP="005B6D37">
      <w:pPr>
        <w:spacing w:after="0" w:line="240" w:lineRule="auto"/>
        <w:rPr>
          <w:szCs w:val="20"/>
          <w:lang w:eastAsia="zh-CN"/>
        </w:rPr>
      </w:pPr>
    </w:p>
    <w:p w14:paraId="4860CE88" w14:textId="21C3B8B4" w:rsidR="00AF794D" w:rsidRDefault="000243EC" w:rsidP="005B6D37">
      <w:pPr>
        <w:spacing w:after="0" w:line="240" w:lineRule="auto"/>
        <w:rPr>
          <w:szCs w:val="20"/>
          <w:lang w:eastAsia="zh-CN"/>
        </w:rPr>
      </w:pPr>
      <w:r>
        <w:rPr>
          <w:szCs w:val="20"/>
          <w:lang w:eastAsia="zh-CN"/>
        </w:rPr>
        <w:t xml:space="preserve">The Minamata Convention on Mercury </w:t>
      </w:r>
      <w:r>
        <w:rPr>
          <w:rFonts w:hint="eastAsia"/>
          <w:szCs w:val="20"/>
          <w:lang w:eastAsia="zh-CN"/>
        </w:rPr>
        <w:t>went</w:t>
      </w:r>
      <w:r>
        <w:rPr>
          <w:szCs w:val="20"/>
          <w:lang w:eastAsia="zh-CN"/>
        </w:rPr>
        <w:t xml:space="preserve"> into effect on August 16, 2017 for </w:t>
      </w:r>
      <w:r w:rsidR="00CE712F">
        <w:rPr>
          <w:szCs w:val="20"/>
          <w:lang w:eastAsia="zh-CN"/>
        </w:rPr>
        <w:t xml:space="preserve">signatory parties to the Convention </w:t>
      </w:r>
      <w:r>
        <w:rPr>
          <w:szCs w:val="20"/>
          <w:lang w:eastAsia="zh-CN"/>
        </w:rPr>
        <w:t>including China, and</w:t>
      </w:r>
      <w:r>
        <w:rPr>
          <w:rFonts w:hint="eastAsia"/>
          <w:szCs w:val="20"/>
          <w:lang w:eastAsia="zh-CN"/>
        </w:rPr>
        <w:t xml:space="preserve"> sets out a range of measures to meet </w:t>
      </w:r>
      <w:r>
        <w:rPr>
          <w:szCs w:val="20"/>
          <w:lang w:eastAsia="zh-CN"/>
        </w:rPr>
        <w:t>the</w:t>
      </w:r>
      <w:r>
        <w:rPr>
          <w:rFonts w:hint="eastAsia"/>
          <w:szCs w:val="20"/>
          <w:lang w:eastAsia="zh-CN"/>
        </w:rPr>
        <w:t xml:space="preserve"> abovementioned objective</w:t>
      </w:r>
      <w:r>
        <w:rPr>
          <w:szCs w:val="20"/>
          <w:lang w:eastAsia="zh-CN"/>
        </w:rPr>
        <w:t>, including</w:t>
      </w:r>
      <w:r>
        <w:rPr>
          <w:rFonts w:hint="eastAsia"/>
          <w:szCs w:val="20"/>
          <w:lang w:eastAsia="zh-CN"/>
        </w:rPr>
        <w:t xml:space="preserve"> measures to control the supply and trade of </w:t>
      </w:r>
      <w:r>
        <w:rPr>
          <w:szCs w:val="20"/>
          <w:lang w:eastAsia="zh-CN"/>
        </w:rPr>
        <w:t>mercury</w:t>
      </w:r>
      <w:r>
        <w:rPr>
          <w:rFonts w:hint="eastAsia"/>
          <w:szCs w:val="20"/>
          <w:lang w:eastAsia="zh-CN"/>
        </w:rPr>
        <w:t xml:space="preserve">, </w:t>
      </w:r>
      <w:r>
        <w:rPr>
          <w:szCs w:val="20"/>
          <w:lang w:eastAsia="zh-CN"/>
        </w:rPr>
        <w:t>the</w:t>
      </w:r>
      <w:r>
        <w:rPr>
          <w:rFonts w:hint="eastAsia"/>
          <w:szCs w:val="20"/>
          <w:lang w:eastAsia="zh-CN"/>
        </w:rPr>
        <w:t xml:space="preserve"> control </w:t>
      </w:r>
      <w:r>
        <w:rPr>
          <w:szCs w:val="20"/>
          <w:lang w:eastAsia="zh-CN"/>
        </w:rPr>
        <w:t xml:space="preserve">of </w:t>
      </w:r>
      <w:r>
        <w:rPr>
          <w:rFonts w:hint="eastAsia"/>
          <w:szCs w:val="20"/>
          <w:lang w:eastAsia="zh-CN"/>
        </w:rPr>
        <w:t>mercury-adde</w:t>
      </w:r>
      <w:r w:rsidR="00EA6AE4">
        <w:rPr>
          <w:rFonts w:hint="eastAsia"/>
          <w:szCs w:val="20"/>
          <w:lang w:eastAsia="zh-CN"/>
        </w:rPr>
        <w:t>d products, etc</w:t>
      </w:r>
      <w:r w:rsidR="00EA6AE4">
        <w:rPr>
          <w:szCs w:val="20"/>
          <w:lang w:eastAsia="zh-CN"/>
        </w:rPr>
        <w:t xml:space="preserve">. </w:t>
      </w:r>
      <w:r>
        <w:rPr>
          <w:szCs w:val="20"/>
          <w:lang w:eastAsia="zh-CN"/>
        </w:rPr>
        <w:t>Parties to the Convention agree in Article 4 of the Minamata Convention on Mercury to forbid the manufacture, import or export of mercury-added products (listed in Part I of Annex A) after the 2020 phase-out date. This list of mercury-added products includes mercury-containing medical devices like thermometers and sphygmomanometers.</w:t>
      </w:r>
    </w:p>
    <w:p w14:paraId="44E01956" w14:textId="77777777" w:rsidR="00AF794D" w:rsidRDefault="00AF794D" w:rsidP="005B6D37">
      <w:pPr>
        <w:spacing w:after="0" w:line="240" w:lineRule="auto"/>
        <w:rPr>
          <w:szCs w:val="20"/>
          <w:lang w:eastAsia="zh-CN"/>
        </w:rPr>
      </w:pPr>
    </w:p>
    <w:p w14:paraId="6438E197" w14:textId="77777777" w:rsidR="00AF794D" w:rsidRDefault="000243EC" w:rsidP="005B6D37">
      <w:pPr>
        <w:spacing w:after="0" w:line="240" w:lineRule="auto"/>
        <w:rPr>
          <w:szCs w:val="20"/>
          <w:lang w:eastAsia="zh-CN"/>
        </w:rPr>
      </w:pPr>
      <w:r>
        <w:rPr>
          <w:rFonts w:hint="eastAsia"/>
          <w:szCs w:val="20"/>
          <w:lang w:eastAsia="zh-CN"/>
        </w:rPr>
        <w:t xml:space="preserve">As per the </w:t>
      </w:r>
      <w:r>
        <w:rPr>
          <w:szCs w:val="20"/>
          <w:lang w:eastAsia="zh-CN"/>
        </w:rPr>
        <w:t>Minamata Convention on Mercury</w:t>
      </w:r>
      <w:r>
        <w:rPr>
          <w:rFonts w:hint="eastAsia"/>
          <w:szCs w:val="20"/>
          <w:lang w:eastAsia="zh-CN"/>
        </w:rPr>
        <w:t>,</w:t>
      </w:r>
      <w:r>
        <w:rPr>
          <w:szCs w:val="20"/>
          <w:lang w:eastAsia="zh-CN"/>
        </w:rPr>
        <w:t xml:space="preserve"> </w:t>
      </w:r>
      <w:r>
        <w:rPr>
          <w:rFonts w:hint="eastAsia"/>
          <w:szCs w:val="20"/>
          <w:lang w:eastAsia="zh-CN"/>
        </w:rPr>
        <w:t>t</w:t>
      </w:r>
      <w:r>
        <w:rPr>
          <w:szCs w:val="20"/>
          <w:lang w:eastAsia="zh-CN"/>
        </w:rPr>
        <w:t xml:space="preserve">he import and/or export </w:t>
      </w:r>
      <w:r>
        <w:rPr>
          <w:rFonts w:hint="eastAsia"/>
          <w:szCs w:val="20"/>
          <w:lang w:eastAsia="zh-CN"/>
        </w:rPr>
        <w:t xml:space="preserve">and manufacture </w:t>
      </w:r>
      <w:r>
        <w:rPr>
          <w:szCs w:val="20"/>
          <w:lang w:eastAsia="zh-CN"/>
        </w:rPr>
        <w:t>of mercury-containing medical thermometers and sphygmomanometers will be forbidden from January 1, 2021 onwards</w:t>
      </w:r>
      <w:r>
        <w:rPr>
          <w:rFonts w:hint="eastAsia"/>
          <w:szCs w:val="20"/>
          <w:lang w:eastAsia="zh-CN"/>
        </w:rPr>
        <w:t xml:space="preserve">. As for China, </w:t>
      </w:r>
      <w:r>
        <w:rPr>
          <w:szCs w:val="20"/>
          <w:lang w:eastAsia="zh-CN"/>
        </w:rPr>
        <w:t xml:space="preserve">the manufacture of mercury-containing medical thermometers and sphygmomanometers will be forbidden </w:t>
      </w:r>
      <w:r w:rsidR="00CE712F">
        <w:rPr>
          <w:szCs w:val="20"/>
          <w:lang w:eastAsia="zh-CN"/>
        </w:rPr>
        <w:t>from</w:t>
      </w:r>
      <w:r>
        <w:rPr>
          <w:szCs w:val="20"/>
          <w:lang w:eastAsia="zh-CN"/>
        </w:rPr>
        <w:t xml:space="preserve"> January 1, 2026 on since China registered an exemption pursuant to Article 6 of the Minamata Convention of Mercury </w:t>
      </w:r>
      <w:r>
        <w:rPr>
          <w:rFonts w:hint="eastAsia"/>
          <w:szCs w:val="20"/>
          <w:lang w:eastAsia="zh-CN"/>
        </w:rPr>
        <w:t>(</w:t>
      </w:r>
      <w:hyperlink r:id="rId16" w:history="1">
        <w:r>
          <w:rPr>
            <w:rStyle w:val="Hyperlink"/>
            <w:szCs w:val="20"/>
            <w:lang w:eastAsia="zh-CN"/>
          </w:rPr>
          <w:t>www.mercuryconvention.org/Countries/Parties/Exemptions/tabid/5967/language/en-US/Default.aspx</w:t>
        </w:r>
      </w:hyperlink>
      <w:r w:rsidR="00370E9D">
        <w:rPr>
          <w:rFonts w:hint="eastAsia"/>
          <w:szCs w:val="20"/>
          <w:lang w:eastAsia="zh-CN"/>
        </w:rPr>
        <w:t>)</w:t>
      </w:r>
    </w:p>
    <w:p w14:paraId="75334687" w14:textId="77777777" w:rsidR="00AF794D" w:rsidRDefault="00AF794D" w:rsidP="005B6D37">
      <w:pPr>
        <w:spacing w:after="0" w:line="240" w:lineRule="auto"/>
        <w:rPr>
          <w:szCs w:val="20"/>
          <w:lang w:eastAsia="zh-CN"/>
        </w:rPr>
      </w:pPr>
    </w:p>
    <w:p w14:paraId="4B259FBB" w14:textId="77777777" w:rsidR="069897C5" w:rsidRPr="00CC14A7" w:rsidRDefault="069897C5" w:rsidP="570555C7">
      <w:pPr>
        <w:spacing w:after="0"/>
        <w:rPr>
          <w:b/>
          <w:bCs/>
          <w:lang w:eastAsia="zh-CN"/>
        </w:rPr>
      </w:pPr>
      <w:bookmarkStart w:id="10" w:name="OLE_LINK22"/>
      <w:bookmarkStart w:id="11" w:name="OLE_LINK23"/>
      <w:r w:rsidRPr="00CC14A7">
        <w:rPr>
          <w:b/>
          <w:bCs/>
          <w:lang w:eastAsia="zh-CN"/>
        </w:rPr>
        <w:t>Production of Mercury-contained thermometers and sphygmomanometers in China</w:t>
      </w:r>
    </w:p>
    <w:bookmarkEnd w:id="10"/>
    <w:bookmarkEnd w:id="11"/>
    <w:p w14:paraId="7D6D97FB" w14:textId="77777777" w:rsidR="570555C7" w:rsidRDefault="570555C7" w:rsidP="570555C7">
      <w:pPr>
        <w:spacing w:after="0" w:line="240" w:lineRule="auto"/>
        <w:rPr>
          <w:rFonts w:eastAsia="宋体"/>
          <w:lang w:eastAsia="zh-CN"/>
        </w:rPr>
      </w:pPr>
    </w:p>
    <w:p w14:paraId="706C6A39" w14:textId="77777777" w:rsidR="00AF794D" w:rsidRPr="006F6629" w:rsidRDefault="000243EC" w:rsidP="19D84710">
      <w:pPr>
        <w:spacing w:after="0" w:line="240" w:lineRule="auto"/>
        <w:rPr>
          <w:lang w:eastAsia="zh-CN"/>
        </w:rPr>
      </w:pPr>
      <w:r w:rsidRPr="19D84710">
        <w:rPr>
          <w:lang w:eastAsia="zh-CN"/>
        </w:rPr>
        <w:t xml:space="preserve">China is a large manufacturer of mercury-containing medical </w:t>
      </w:r>
      <w:r w:rsidRPr="003D7936">
        <w:rPr>
          <w:lang w:eastAsia="zh-CN"/>
        </w:rPr>
        <w:t>thermometers and sphygmomanometers</w:t>
      </w:r>
      <w:r w:rsidRPr="19D84710">
        <w:rPr>
          <w:lang w:eastAsia="zh-CN"/>
        </w:rPr>
        <w:t xml:space="preserve">. </w:t>
      </w:r>
      <w:r w:rsidR="005F22B9" w:rsidRPr="19D84710">
        <w:rPr>
          <w:lang w:eastAsia="zh-CN"/>
        </w:rPr>
        <w:t xml:space="preserve">The production facilities are mostly located in Eastern China like Jiangsu, Anhui and Shandong Provinces etc. </w:t>
      </w:r>
      <w:r w:rsidR="00D1576D" w:rsidRPr="19D84710">
        <w:rPr>
          <w:lang w:eastAsia="zh-CN"/>
        </w:rPr>
        <w:t xml:space="preserve">Affected by the relevant control policies and economic situation, </w:t>
      </w:r>
      <w:r w:rsidR="001B0CD7" w:rsidRPr="19D84710">
        <w:rPr>
          <w:lang w:eastAsia="zh-CN"/>
        </w:rPr>
        <w:t xml:space="preserve">recent investigation showed </w:t>
      </w:r>
      <w:r w:rsidR="00D1576D" w:rsidRPr="19D84710">
        <w:rPr>
          <w:lang w:eastAsia="zh-CN"/>
        </w:rPr>
        <w:t>the production of mercury</w:t>
      </w:r>
      <w:r w:rsidR="004A4705" w:rsidRPr="19D84710">
        <w:rPr>
          <w:lang w:eastAsia="zh-CN"/>
        </w:rPr>
        <w:t>-containing</w:t>
      </w:r>
      <w:r w:rsidR="00D1576D" w:rsidRPr="19D84710">
        <w:rPr>
          <w:lang w:eastAsia="zh-CN"/>
        </w:rPr>
        <w:t xml:space="preserve"> thermometers fel</w:t>
      </w:r>
      <w:r w:rsidR="004A4705" w:rsidRPr="19D84710">
        <w:rPr>
          <w:lang w:eastAsia="zh-CN"/>
        </w:rPr>
        <w:t>l</w:t>
      </w:r>
      <w:r w:rsidR="00D1576D" w:rsidRPr="19D84710">
        <w:rPr>
          <w:lang w:eastAsia="zh-CN"/>
        </w:rPr>
        <w:t xml:space="preserve"> from about 150 million to about 100 million </w:t>
      </w:r>
      <w:r w:rsidR="00CA3FF4" w:rsidRPr="19D84710">
        <w:rPr>
          <w:lang w:eastAsia="zh-CN"/>
        </w:rPr>
        <w:t xml:space="preserve">units </w:t>
      </w:r>
      <w:r w:rsidR="00D1576D" w:rsidRPr="19D84710">
        <w:rPr>
          <w:lang w:eastAsia="zh-CN"/>
        </w:rPr>
        <w:t>between 2010 and 2016.</w:t>
      </w:r>
      <w:r w:rsidR="00CD6AA9" w:rsidRPr="19D84710">
        <w:rPr>
          <w:lang w:eastAsia="zh-CN"/>
        </w:rPr>
        <w:t xml:space="preserve"> </w:t>
      </w:r>
    </w:p>
    <w:p w14:paraId="0A33F83C" w14:textId="77777777" w:rsidR="00AF794D" w:rsidRPr="006F6629" w:rsidRDefault="00AF794D" w:rsidP="19D84710">
      <w:pPr>
        <w:spacing w:after="0" w:line="240" w:lineRule="auto"/>
        <w:rPr>
          <w:lang w:eastAsia="zh-CN"/>
        </w:rPr>
      </w:pPr>
    </w:p>
    <w:p w14:paraId="06C6BC17" w14:textId="77777777" w:rsidR="00004427" w:rsidRPr="00CC14A7" w:rsidRDefault="00004427" w:rsidP="570555C7">
      <w:pPr>
        <w:spacing w:after="0" w:line="240" w:lineRule="auto"/>
        <w:rPr>
          <w:lang w:eastAsia="zh-CN"/>
        </w:rPr>
      </w:pPr>
      <w:r w:rsidRPr="00636C65">
        <w:rPr>
          <w:lang w:eastAsia="zh-CN"/>
        </w:rPr>
        <w:t>S</w:t>
      </w:r>
      <w:r w:rsidR="00CD6AA9" w:rsidRPr="00636C65">
        <w:rPr>
          <w:lang w:eastAsia="zh-CN"/>
        </w:rPr>
        <w:t>urvey</w:t>
      </w:r>
      <w:r w:rsidR="009D3EB9" w:rsidRPr="00636C65">
        <w:rPr>
          <w:lang w:eastAsia="zh-CN"/>
        </w:rPr>
        <w:t>s</w:t>
      </w:r>
      <w:r w:rsidR="00CD6AA9" w:rsidRPr="00636C65">
        <w:rPr>
          <w:lang w:eastAsia="zh-CN"/>
        </w:rPr>
        <w:t xml:space="preserve"> conducted in 2020 show</w:t>
      </w:r>
      <w:r w:rsidR="002F5823" w:rsidRPr="00636C65">
        <w:rPr>
          <w:lang w:eastAsia="zh-CN"/>
        </w:rPr>
        <w:t>ed</w:t>
      </w:r>
      <w:r w:rsidR="00CD6AA9" w:rsidRPr="00636C65">
        <w:rPr>
          <w:lang w:eastAsia="zh-CN"/>
        </w:rPr>
        <w:t xml:space="preserve"> that there were </w:t>
      </w:r>
      <w:r w:rsidR="00809830" w:rsidRPr="00636C65">
        <w:rPr>
          <w:lang w:eastAsia="zh-CN"/>
        </w:rPr>
        <w:t xml:space="preserve">more than </w:t>
      </w:r>
      <w:r w:rsidR="152A6BB5" w:rsidRPr="00636C65">
        <w:rPr>
          <w:lang w:eastAsia="zh-CN"/>
        </w:rPr>
        <w:t xml:space="preserve">300 enterprises in China producing medical </w:t>
      </w:r>
      <w:r w:rsidR="00052B41" w:rsidRPr="00636C65">
        <w:rPr>
          <w:lang w:eastAsia="zh-CN"/>
        </w:rPr>
        <w:t>thermometers and sphygmomanometers</w:t>
      </w:r>
      <w:r w:rsidR="32F4321D" w:rsidRPr="00636C65">
        <w:rPr>
          <w:lang w:eastAsia="zh-CN"/>
        </w:rPr>
        <w:t>. Wh</w:t>
      </w:r>
      <w:r w:rsidR="55B729BB" w:rsidRPr="00636C65">
        <w:rPr>
          <w:lang w:eastAsia="zh-CN"/>
        </w:rPr>
        <w:t>i</w:t>
      </w:r>
      <w:r w:rsidR="32F4321D" w:rsidRPr="00636C65">
        <w:rPr>
          <w:lang w:eastAsia="zh-CN"/>
        </w:rPr>
        <w:t xml:space="preserve">le </w:t>
      </w:r>
      <w:r w:rsidR="00CE346C" w:rsidRPr="00636C65">
        <w:rPr>
          <w:rFonts w:hint="eastAsia"/>
          <w:lang w:eastAsia="zh-CN"/>
        </w:rPr>
        <w:t>most</w:t>
      </w:r>
      <w:r w:rsidR="00CE346C" w:rsidRPr="00636C65">
        <w:rPr>
          <w:lang w:eastAsia="zh-CN"/>
        </w:rPr>
        <w:t xml:space="preserve"> are</w:t>
      </w:r>
      <w:r w:rsidR="32F4321D" w:rsidRPr="00636C65">
        <w:rPr>
          <w:lang w:eastAsia="zh-CN"/>
        </w:rPr>
        <w:t xml:space="preserve"> </w:t>
      </w:r>
      <w:r w:rsidR="32F4321D" w:rsidRPr="00636C65">
        <w:rPr>
          <w:rFonts w:asciiTheme="minorHAnsi" w:hAnsiTheme="minorHAnsi" w:cstheme="minorBidi"/>
          <w:szCs w:val="20"/>
          <w:lang w:eastAsia="zh-CN"/>
        </w:rPr>
        <w:t xml:space="preserve">small to medium sized enterprises (SMEs) </w:t>
      </w:r>
      <w:r w:rsidR="00CE346C" w:rsidRPr="00636C65">
        <w:rPr>
          <w:rFonts w:asciiTheme="minorHAnsi" w:hAnsiTheme="minorHAnsi" w:cstheme="minorBidi"/>
          <w:szCs w:val="20"/>
          <w:lang w:eastAsia="zh-CN"/>
        </w:rPr>
        <w:t xml:space="preserve">that </w:t>
      </w:r>
      <w:r w:rsidR="32F4321D" w:rsidRPr="00636C65">
        <w:rPr>
          <w:rFonts w:asciiTheme="minorHAnsi" w:hAnsiTheme="minorHAnsi" w:cstheme="minorBidi"/>
          <w:szCs w:val="20"/>
          <w:lang w:eastAsia="zh-CN"/>
        </w:rPr>
        <w:t xml:space="preserve">have permits to produce mercury-free thermometers and sphygmomanometers, their product quality </w:t>
      </w:r>
      <w:r w:rsidR="003D7936" w:rsidRPr="00636C65">
        <w:rPr>
          <w:rFonts w:asciiTheme="minorHAnsi" w:hAnsiTheme="minorHAnsi" w:cstheme="minorBidi"/>
          <w:szCs w:val="20"/>
          <w:lang w:eastAsia="zh-CN"/>
        </w:rPr>
        <w:t>varied considerably</w:t>
      </w:r>
      <w:r w:rsidR="00B50811" w:rsidRPr="00636C65">
        <w:rPr>
          <w:rFonts w:asciiTheme="minorHAnsi" w:hAnsiTheme="minorHAnsi" w:cstheme="minorBidi"/>
          <w:szCs w:val="20"/>
          <w:lang w:eastAsia="zh-CN"/>
        </w:rPr>
        <w:t xml:space="preserve"> and </w:t>
      </w:r>
      <w:r w:rsidR="1488F006" w:rsidRPr="00636C65">
        <w:rPr>
          <w:rFonts w:asciiTheme="minorHAnsi" w:hAnsiTheme="minorHAnsi" w:cstheme="minorBidi"/>
          <w:szCs w:val="20"/>
          <w:lang w:eastAsia="zh-CN"/>
        </w:rPr>
        <w:t>still falls</w:t>
      </w:r>
      <w:r w:rsidR="32F4321D" w:rsidRPr="00636C65">
        <w:rPr>
          <w:rFonts w:asciiTheme="minorHAnsi" w:hAnsiTheme="minorHAnsi" w:cstheme="minorBidi"/>
          <w:szCs w:val="20"/>
          <w:lang w:eastAsia="zh-CN"/>
        </w:rPr>
        <w:t xml:space="preserve"> short from expected </w:t>
      </w:r>
      <w:r w:rsidR="00B50811" w:rsidRPr="00636C65">
        <w:rPr>
          <w:rFonts w:asciiTheme="minorHAnsi" w:hAnsiTheme="minorHAnsi" w:cstheme="minorBidi"/>
          <w:szCs w:val="20"/>
          <w:lang w:eastAsia="zh-CN"/>
        </w:rPr>
        <w:t xml:space="preserve">stability </w:t>
      </w:r>
      <w:r w:rsidR="538900B5" w:rsidRPr="00636C65">
        <w:rPr>
          <w:rFonts w:asciiTheme="minorHAnsi" w:hAnsiTheme="minorHAnsi" w:cstheme="minorBidi"/>
          <w:szCs w:val="20"/>
          <w:lang w:eastAsia="zh-CN"/>
        </w:rPr>
        <w:t>and accuracy required for large scale market supply</w:t>
      </w:r>
      <w:r w:rsidR="003A6D8C" w:rsidRPr="00636C65">
        <w:rPr>
          <w:rFonts w:asciiTheme="minorHAnsi" w:hAnsiTheme="minorHAnsi" w:cstheme="minorBidi"/>
          <w:szCs w:val="20"/>
          <w:lang w:eastAsia="zh-CN"/>
        </w:rPr>
        <w:t xml:space="preserve"> and </w:t>
      </w:r>
      <w:r w:rsidR="00CE346C" w:rsidRPr="00636C65">
        <w:rPr>
          <w:rFonts w:asciiTheme="minorHAnsi" w:hAnsiTheme="minorHAnsi" w:cstheme="minorBidi"/>
          <w:szCs w:val="20"/>
          <w:lang w:eastAsia="zh-CN"/>
        </w:rPr>
        <w:t xml:space="preserve">well </w:t>
      </w:r>
      <w:r w:rsidR="003A6D8C" w:rsidRPr="00636C65">
        <w:rPr>
          <w:rFonts w:asciiTheme="minorHAnsi" w:hAnsiTheme="minorHAnsi" w:cstheme="minorBidi"/>
          <w:szCs w:val="20"/>
          <w:lang w:eastAsia="zh-CN"/>
        </w:rPr>
        <w:t>acceptance in medical institutions</w:t>
      </w:r>
      <w:r w:rsidR="538900B5" w:rsidRPr="00636C65">
        <w:rPr>
          <w:rFonts w:asciiTheme="minorHAnsi" w:hAnsiTheme="minorHAnsi" w:cstheme="minorBidi"/>
          <w:szCs w:val="20"/>
          <w:lang w:eastAsia="zh-CN"/>
        </w:rPr>
        <w:t>.</w:t>
      </w:r>
      <w:r w:rsidR="152A6BB5" w:rsidRPr="00636C65">
        <w:rPr>
          <w:rFonts w:asciiTheme="minorHAnsi" w:hAnsiTheme="minorHAnsi" w:cstheme="minorBidi"/>
          <w:szCs w:val="20"/>
          <w:lang w:eastAsia="zh-CN"/>
        </w:rPr>
        <w:t xml:space="preserve"> </w:t>
      </w:r>
      <w:r w:rsidR="227B8F02" w:rsidRPr="00636C65">
        <w:rPr>
          <w:rFonts w:asciiTheme="minorHAnsi" w:hAnsiTheme="minorHAnsi" w:cstheme="minorBidi"/>
          <w:szCs w:val="20"/>
          <w:lang w:eastAsia="zh-CN"/>
        </w:rPr>
        <w:t>In addition,</w:t>
      </w:r>
      <w:r w:rsidR="152A6BB5" w:rsidRPr="00636C65">
        <w:rPr>
          <w:rFonts w:asciiTheme="minorHAnsi" w:hAnsiTheme="minorHAnsi" w:cstheme="minorBidi"/>
          <w:szCs w:val="20"/>
          <w:lang w:eastAsia="zh-CN"/>
        </w:rPr>
        <w:t xml:space="preserve"> 23 </w:t>
      </w:r>
      <w:r w:rsidR="152A6BB5" w:rsidRPr="00636C65">
        <w:rPr>
          <w:lang w:eastAsia="zh-CN"/>
        </w:rPr>
        <w:t xml:space="preserve">enterprises </w:t>
      </w:r>
      <w:r w:rsidR="00592D2A" w:rsidRPr="00636C65">
        <w:rPr>
          <w:lang w:eastAsia="zh-CN"/>
        </w:rPr>
        <w:t xml:space="preserve">in </w:t>
      </w:r>
      <w:r w:rsidR="00592D2A" w:rsidRPr="00636C65">
        <w:rPr>
          <w:rFonts w:asciiTheme="minorHAnsi" w:hAnsiTheme="minorHAnsi" w:cstheme="minorBidi"/>
          <w:szCs w:val="20"/>
          <w:lang w:eastAsia="zh-CN"/>
        </w:rPr>
        <w:t xml:space="preserve">different size (small, </w:t>
      </w:r>
      <w:r w:rsidR="00592D2A" w:rsidRPr="00636C65">
        <w:rPr>
          <w:lang w:eastAsia="zh-CN"/>
        </w:rPr>
        <w:t xml:space="preserve">medium and large) </w:t>
      </w:r>
      <w:r w:rsidR="152A6BB5" w:rsidRPr="00636C65">
        <w:rPr>
          <w:lang w:eastAsia="zh-CN"/>
        </w:rPr>
        <w:t xml:space="preserve">still using </w:t>
      </w:r>
      <w:r w:rsidR="00592D2A" w:rsidRPr="00636C65">
        <w:rPr>
          <w:lang w:eastAsia="zh-CN"/>
        </w:rPr>
        <w:t xml:space="preserve">mercury </w:t>
      </w:r>
      <w:r w:rsidR="152A6BB5" w:rsidRPr="00636C65">
        <w:rPr>
          <w:lang w:eastAsia="zh-CN"/>
        </w:rPr>
        <w:t>in thermometers and</w:t>
      </w:r>
      <w:r w:rsidR="5BEAE901" w:rsidRPr="00636C65">
        <w:rPr>
          <w:lang w:eastAsia="zh-CN"/>
        </w:rPr>
        <w:t xml:space="preserve"> sphygmomanometers</w:t>
      </w:r>
      <w:r w:rsidR="5149ABEB" w:rsidRPr="00636C65">
        <w:rPr>
          <w:lang w:eastAsia="zh-CN"/>
        </w:rPr>
        <w:t xml:space="preserve"> </w:t>
      </w:r>
      <w:r w:rsidR="13ED4643" w:rsidRPr="00636C65">
        <w:rPr>
          <w:lang w:eastAsia="zh-CN"/>
        </w:rPr>
        <w:t xml:space="preserve">and currently </w:t>
      </w:r>
      <w:r w:rsidR="5149ABEB" w:rsidRPr="00636C65">
        <w:rPr>
          <w:lang w:eastAsia="zh-CN"/>
        </w:rPr>
        <w:t>fac</w:t>
      </w:r>
      <w:r w:rsidR="4D03CA7F" w:rsidRPr="00636C65">
        <w:rPr>
          <w:lang w:eastAsia="zh-CN"/>
        </w:rPr>
        <w:t>e</w:t>
      </w:r>
      <w:r w:rsidR="5149ABEB" w:rsidRPr="00636C65">
        <w:rPr>
          <w:lang w:eastAsia="zh-CN"/>
        </w:rPr>
        <w:t xml:space="preserve"> technical and financial challenges to adapt to Hg-free</w:t>
      </w:r>
      <w:r w:rsidR="5149ABEB" w:rsidRPr="00CC14A7">
        <w:rPr>
          <w:lang w:eastAsia="zh-CN"/>
        </w:rPr>
        <w:t xml:space="preserve"> products</w:t>
      </w:r>
      <w:r w:rsidR="5BEAE901" w:rsidRPr="00CC14A7">
        <w:rPr>
          <w:lang w:eastAsia="zh-CN"/>
        </w:rPr>
        <w:t>.</w:t>
      </w:r>
      <w:r w:rsidR="152A6BB5" w:rsidRPr="00CC14A7">
        <w:rPr>
          <w:lang w:eastAsia="zh-CN"/>
        </w:rPr>
        <w:t xml:space="preserve"> </w:t>
      </w:r>
    </w:p>
    <w:p w14:paraId="112A6ADE" w14:textId="77777777" w:rsidR="570555C7" w:rsidRDefault="570555C7" w:rsidP="570555C7">
      <w:pPr>
        <w:spacing w:after="0" w:line="240" w:lineRule="auto"/>
        <w:rPr>
          <w:lang w:eastAsia="zh-CN"/>
        </w:rPr>
      </w:pPr>
    </w:p>
    <w:p w14:paraId="23527615" w14:textId="77777777" w:rsidR="05DECA50" w:rsidRPr="00CC14A7" w:rsidRDefault="05DECA50" w:rsidP="570555C7">
      <w:pPr>
        <w:spacing w:after="0" w:line="240" w:lineRule="auto"/>
        <w:rPr>
          <w:lang w:eastAsia="zh-CN"/>
        </w:rPr>
      </w:pPr>
      <w:r w:rsidRPr="00CC14A7">
        <w:rPr>
          <w:lang w:eastAsia="zh-CN"/>
        </w:rPr>
        <w:t>Data</w:t>
      </w:r>
      <w:r w:rsidR="00D1576D" w:rsidRPr="00CC14A7">
        <w:rPr>
          <w:lang w:eastAsia="zh-CN"/>
        </w:rPr>
        <w:t xml:space="preserve"> </w:t>
      </w:r>
      <w:r w:rsidR="00B31F7E" w:rsidRPr="00CC14A7">
        <w:rPr>
          <w:lang w:eastAsia="zh-CN"/>
        </w:rPr>
        <w:t>gathered from</w:t>
      </w:r>
      <w:r w:rsidR="733FB8DB" w:rsidRPr="00CC14A7">
        <w:rPr>
          <w:lang w:eastAsia="zh-CN"/>
        </w:rPr>
        <w:t xml:space="preserve"> seven (</w:t>
      </w:r>
      <w:r w:rsidR="00D1576D" w:rsidRPr="00CC14A7">
        <w:rPr>
          <w:lang w:eastAsia="zh-CN"/>
        </w:rPr>
        <w:t>7</w:t>
      </w:r>
      <w:r w:rsidR="0F86AB77" w:rsidRPr="00CC14A7">
        <w:rPr>
          <w:lang w:eastAsia="zh-CN"/>
        </w:rPr>
        <w:t>)</w:t>
      </w:r>
      <w:r w:rsidR="00D1576D" w:rsidRPr="00CC14A7">
        <w:rPr>
          <w:lang w:eastAsia="zh-CN"/>
        </w:rPr>
        <w:t xml:space="preserve"> </w:t>
      </w:r>
      <w:r w:rsidR="33F1F65D" w:rsidRPr="00CC14A7">
        <w:rPr>
          <w:lang w:eastAsia="zh-CN"/>
        </w:rPr>
        <w:t xml:space="preserve">of the </w:t>
      </w:r>
      <w:r w:rsidR="1CA16A8B" w:rsidRPr="00CC14A7">
        <w:rPr>
          <w:lang w:eastAsia="zh-CN"/>
        </w:rPr>
        <w:t>e</w:t>
      </w:r>
      <w:r w:rsidR="33F1F65D" w:rsidRPr="00CC14A7">
        <w:rPr>
          <w:lang w:eastAsia="zh-CN"/>
        </w:rPr>
        <w:t>ighteen (18) enterprises</w:t>
      </w:r>
      <w:r w:rsidR="6C3EC75F" w:rsidRPr="00CC14A7">
        <w:rPr>
          <w:lang w:eastAsia="zh-CN"/>
        </w:rPr>
        <w:t xml:space="preserve"> that</w:t>
      </w:r>
      <w:r w:rsidR="33F1F65D" w:rsidRPr="00CC14A7">
        <w:rPr>
          <w:lang w:eastAsia="zh-CN"/>
        </w:rPr>
        <w:t xml:space="preserve"> produce mercury-containing thermometers </w:t>
      </w:r>
      <w:r w:rsidR="00D1576D" w:rsidRPr="00CC14A7">
        <w:rPr>
          <w:lang w:eastAsia="zh-CN"/>
        </w:rPr>
        <w:t>s</w:t>
      </w:r>
      <w:r w:rsidR="5D2BCA95" w:rsidRPr="00CC14A7">
        <w:rPr>
          <w:lang w:eastAsia="zh-CN"/>
        </w:rPr>
        <w:t xml:space="preserve">, </w:t>
      </w:r>
      <w:r w:rsidR="00B31F7E" w:rsidRPr="00CC14A7">
        <w:rPr>
          <w:lang w:eastAsia="zh-CN"/>
        </w:rPr>
        <w:t xml:space="preserve">whose </w:t>
      </w:r>
      <w:r w:rsidR="001B0CD7" w:rsidRPr="00CC14A7">
        <w:rPr>
          <w:lang w:eastAsia="zh-CN"/>
        </w:rPr>
        <w:t xml:space="preserve">combined </w:t>
      </w:r>
      <w:r w:rsidR="00B31F7E" w:rsidRPr="00CC14A7">
        <w:rPr>
          <w:lang w:eastAsia="zh-CN"/>
        </w:rPr>
        <w:t>production volume</w:t>
      </w:r>
      <w:r w:rsidR="00D1576D" w:rsidRPr="00CC14A7">
        <w:rPr>
          <w:lang w:eastAsia="zh-CN"/>
        </w:rPr>
        <w:t xml:space="preserve"> </w:t>
      </w:r>
      <w:r w:rsidR="00EA7AFA" w:rsidRPr="00CC14A7">
        <w:rPr>
          <w:lang w:eastAsia="zh-CN"/>
        </w:rPr>
        <w:t>exceeds</w:t>
      </w:r>
      <w:r w:rsidR="00D1576D" w:rsidRPr="00CC14A7">
        <w:rPr>
          <w:lang w:eastAsia="zh-CN"/>
        </w:rPr>
        <w:t xml:space="preserve"> </w:t>
      </w:r>
      <w:r w:rsidR="00D1576D" w:rsidRPr="00CC14A7">
        <w:t xml:space="preserve">more than </w:t>
      </w:r>
      <w:r w:rsidR="00D1576D" w:rsidRPr="00CC14A7">
        <w:rPr>
          <w:lang w:eastAsia="zh-CN"/>
        </w:rPr>
        <w:t xml:space="preserve">50% of </w:t>
      </w:r>
      <w:r w:rsidR="00B31F7E" w:rsidRPr="00CC14A7">
        <w:rPr>
          <w:lang w:eastAsia="zh-CN"/>
        </w:rPr>
        <w:t xml:space="preserve">the </w:t>
      </w:r>
      <w:r w:rsidR="00D1576D" w:rsidRPr="00CC14A7">
        <w:rPr>
          <w:lang w:eastAsia="zh-CN"/>
        </w:rPr>
        <w:t xml:space="preserve">total </w:t>
      </w:r>
      <w:r w:rsidR="006852B2" w:rsidRPr="00CC14A7">
        <w:t xml:space="preserve">sector </w:t>
      </w:r>
      <w:r w:rsidR="00D1576D" w:rsidRPr="00CC14A7">
        <w:t xml:space="preserve">production </w:t>
      </w:r>
      <w:r w:rsidR="00D1576D" w:rsidRPr="00CC14A7">
        <w:rPr>
          <w:lang w:eastAsia="zh-CN"/>
        </w:rPr>
        <w:t>capacity</w:t>
      </w:r>
      <w:r w:rsidR="00D1576D" w:rsidRPr="00CC14A7">
        <w:t>,</w:t>
      </w:r>
      <w:r w:rsidR="13E7B16B" w:rsidRPr="00CC14A7">
        <w:t xml:space="preserve"> shows</w:t>
      </w:r>
      <w:r w:rsidR="00D1576D" w:rsidRPr="00CC14A7">
        <w:t xml:space="preserve"> </w:t>
      </w:r>
      <w:r w:rsidR="00CD6AA9" w:rsidRPr="00CC14A7">
        <w:rPr>
          <w:lang w:eastAsia="zh-CN"/>
        </w:rPr>
        <w:t xml:space="preserve">the production </w:t>
      </w:r>
      <w:r w:rsidR="00B31F7E" w:rsidRPr="00CC14A7">
        <w:rPr>
          <w:lang w:eastAsia="zh-CN"/>
        </w:rPr>
        <w:t xml:space="preserve">volume has </w:t>
      </w:r>
      <w:r w:rsidR="00CD6AA9" w:rsidRPr="00CC14A7">
        <w:rPr>
          <w:lang w:eastAsia="zh-CN"/>
        </w:rPr>
        <w:t>increase</w:t>
      </w:r>
      <w:r w:rsidR="00B31F7E" w:rsidRPr="00CC14A7">
        <w:rPr>
          <w:lang w:eastAsia="zh-CN"/>
        </w:rPr>
        <w:t>d</w:t>
      </w:r>
      <w:r w:rsidR="00CD6AA9" w:rsidRPr="00CC14A7">
        <w:rPr>
          <w:lang w:eastAsia="zh-CN"/>
        </w:rPr>
        <w:t xml:space="preserve"> </w:t>
      </w:r>
      <w:r w:rsidR="009D3EB9" w:rsidRPr="00CC14A7">
        <w:rPr>
          <w:lang w:eastAsia="zh-CN"/>
        </w:rPr>
        <w:t>again</w:t>
      </w:r>
      <w:r w:rsidR="00B31F7E" w:rsidRPr="00CC14A7">
        <w:rPr>
          <w:lang w:eastAsia="zh-CN"/>
        </w:rPr>
        <w:t xml:space="preserve"> since 2017</w:t>
      </w:r>
      <w:r w:rsidR="00CC14A7">
        <w:rPr>
          <w:lang w:eastAsia="zh-CN"/>
        </w:rPr>
        <w:t>.</w:t>
      </w:r>
      <w:r w:rsidR="00796D21" w:rsidRPr="00CC14A7">
        <w:rPr>
          <w:lang w:eastAsia="zh-CN"/>
        </w:rPr>
        <w:t xml:space="preserve"> </w:t>
      </w:r>
      <w:r w:rsidR="00F20F5F" w:rsidRPr="00CC14A7">
        <w:rPr>
          <w:lang w:eastAsia="zh-CN"/>
        </w:rPr>
        <w:t xml:space="preserve">Based on the survey, </w:t>
      </w:r>
      <w:r w:rsidR="00370138" w:rsidRPr="00CC14A7">
        <w:rPr>
          <w:lang w:eastAsia="zh-CN"/>
        </w:rPr>
        <w:t>the</w:t>
      </w:r>
      <w:r w:rsidR="00F20F5F" w:rsidRPr="00CC14A7">
        <w:rPr>
          <w:lang w:eastAsia="zh-CN"/>
        </w:rPr>
        <w:t xml:space="preserve"> national</w:t>
      </w:r>
      <w:r w:rsidR="00370138" w:rsidRPr="00CC14A7">
        <w:rPr>
          <w:lang w:eastAsia="zh-CN"/>
        </w:rPr>
        <w:t xml:space="preserve"> </w:t>
      </w:r>
      <w:r w:rsidR="00E2183F" w:rsidRPr="00CC14A7">
        <w:rPr>
          <w:lang w:eastAsia="zh-CN"/>
        </w:rPr>
        <w:t>production of</w:t>
      </w:r>
      <w:r w:rsidR="00370138" w:rsidRPr="00CC14A7">
        <w:rPr>
          <w:lang w:eastAsia="zh-CN"/>
        </w:rPr>
        <w:t xml:space="preserve"> mercury-containing thermometers </w:t>
      </w:r>
      <w:r w:rsidR="1F7F591C" w:rsidRPr="00CC14A7">
        <w:rPr>
          <w:lang w:eastAsia="zh-CN"/>
        </w:rPr>
        <w:t>wa</w:t>
      </w:r>
      <w:r w:rsidR="00370138" w:rsidRPr="00CC14A7">
        <w:rPr>
          <w:lang w:eastAsia="zh-CN"/>
        </w:rPr>
        <w:t xml:space="preserve">s expected to </w:t>
      </w:r>
      <w:r w:rsidR="0050542B" w:rsidRPr="00CC14A7">
        <w:rPr>
          <w:lang w:eastAsia="zh-CN"/>
        </w:rPr>
        <w:t>exceed</w:t>
      </w:r>
      <w:r w:rsidR="00370138" w:rsidRPr="00CC14A7">
        <w:rPr>
          <w:lang w:eastAsia="zh-CN"/>
        </w:rPr>
        <w:t xml:space="preserve"> 200 million</w:t>
      </w:r>
      <w:r w:rsidR="00040D78" w:rsidRPr="00CC14A7">
        <w:rPr>
          <w:lang w:eastAsia="zh-CN"/>
        </w:rPr>
        <w:t xml:space="preserve"> units</w:t>
      </w:r>
      <w:r w:rsidR="00370138" w:rsidRPr="00CC14A7">
        <w:rPr>
          <w:lang w:eastAsia="zh-CN"/>
        </w:rPr>
        <w:t xml:space="preserve"> in 2020</w:t>
      </w:r>
      <w:r w:rsidR="00CD6AA9" w:rsidRPr="00CC14A7">
        <w:rPr>
          <w:lang w:eastAsia="zh-CN"/>
        </w:rPr>
        <w:t xml:space="preserve">. </w:t>
      </w:r>
      <w:r w:rsidR="000243EC" w:rsidRPr="00CC14A7">
        <w:rPr>
          <w:lang w:eastAsia="zh-CN"/>
        </w:rPr>
        <w:t xml:space="preserve">One third of the produced mercury-containing thermometers </w:t>
      </w:r>
      <w:r w:rsidR="788001C3" w:rsidRPr="00CC14A7">
        <w:rPr>
          <w:lang w:eastAsia="zh-CN"/>
        </w:rPr>
        <w:t>is</w:t>
      </w:r>
      <w:r w:rsidR="000243EC" w:rsidRPr="00CC14A7">
        <w:rPr>
          <w:lang w:eastAsia="zh-CN"/>
        </w:rPr>
        <w:t xml:space="preserve"> exported to other countries.</w:t>
      </w:r>
      <w:r w:rsidR="008D7CD0" w:rsidRPr="00CC14A7">
        <w:rPr>
          <w:lang w:eastAsia="zh-CN"/>
        </w:rPr>
        <w:t xml:space="preserve"> </w:t>
      </w:r>
    </w:p>
    <w:p w14:paraId="2D88B648" w14:textId="77777777" w:rsidR="570555C7" w:rsidRDefault="570555C7" w:rsidP="570555C7">
      <w:pPr>
        <w:spacing w:after="0" w:line="240" w:lineRule="auto"/>
        <w:rPr>
          <w:lang w:eastAsia="zh-CN"/>
        </w:rPr>
      </w:pPr>
    </w:p>
    <w:p w14:paraId="70C5B9E6" w14:textId="77777777" w:rsidR="00AF794D" w:rsidRPr="00CC14A7" w:rsidRDefault="581BAE3D" w:rsidP="570555C7">
      <w:pPr>
        <w:spacing w:after="0" w:line="240" w:lineRule="auto"/>
        <w:rPr>
          <w:lang w:eastAsia="zh-CN"/>
        </w:rPr>
      </w:pPr>
      <w:r w:rsidRPr="00CC14A7">
        <w:rPr>
          <w:lang w:eastAsia="zh-CN"/>
        </w:rPr>
        <w:t xml:space="preserve">Less </w:t>
      </w:r>
      <w:r w:rsidR="00D2677F" w:rsidRPr="00CC14A7">
        <w:rPr>
          <w:lang w:eastAsia="zh-CN"/>
        </w:rPr>
        <w:t xml:space="preserve">than 5 </w:t>
      </w:r>
      <w:r w:rsidR="005037E7" w:rsidRPr="00CC14A7">
        <w:rPr>
          <w:lang w:eastAsia="zh-CN"/>
        </w:rPr>
        <w:t xml:space="preserve">enterprises </w:t>
      </w:r>
      <w:r w:rsidR="00D2677F" w:rsidRPr="00CC14A7">
        <w:rPr>
          <w:lang w:eastAsia="zh-CN"/>
        </w:rPr>
        <w:t>among the mercury-containing thermometer producers have the license to produce the</w:t>
      </w:r>
      <w:r w:rsidR="000243EC" w:rsidRPr="00CC14A7">
        <w:rPr>
          <w:lang w:eastAsia="zh-CN"/>
        </w:rPr>
        <w:t xml:space="preserve"> mercury-free </w:t>
      </w:r>
      <w:r w:rsidR="00410E31" w:rsidRPr="00CC14A7">
        <w:rPr>
          <w:lang w:eastAsia="zh-CN"/>
        </w:rPr>
        <w:t>Galinstan-in-glass thermometers</w:t>
      </w:r>
      <w:r w:rsidR="299EBDE3" w:rsidRPr="00CC14A7">
        <w:rPr>
          <w:lang w:eastAsia="zh-CN"/>
        </w:rPr>
        <w:t>,</w:t>
      </w:r>
      <w:r w:rsidR="000243EC" w:rsidRPr="00CC14A7">
        <w:rPr>
          <w:lang w:eastAsia="zh-CN"/>
        </w:rPr>
        <w:t xml:space="preserve"> which is an alternative to mercury-in-glass thermometers</w:t>
      </w:r>
      <w:r w:rsidR="00FA6293" w:rsidRPr="00CC14A7">
        <w:rPr>
          <w:lang w:eastAsia="zh-CN"/>
        </w:rPr>
        <w:t>.</w:t>
      </w:r>
      <w:r w:rsidR="000243EC" w:rsidRPr="00CC14A7">
        <w:rPr>
          <w:lang w:eastAsia="zh-CN"/>
        </w:rPr>
        <w:t xml:space="preserve"> </w:t>
      </w:r>
      <w:r w:rsidR="00CB6FF0" w:rsidRPr="00CC14A7">
        <w:rPr>
          <w:lang w:eastAsia="zh-CN"/>
        </w:rPr>
        <w:t>T</w:t>
      </w:r>
      <w:r w:rsidR="000243EC" w:rsidRPr="00CC14A7">
        <w:rPr>
          <w:lang w:eastAsia="zh-CN"/>
        </w:rPr>
        <w:t xml:space="preserve">hese </w:t>
      </w:r>
      <w:r w:rsidR="001F76D4" w:rsidRPr="00CC14A7">
        <w:rPr>
          <w:lang w:eastAsia="zh-CN"/>
        </w:rPr>
        <w:t>enterprises</w:t>
      </w:r>
      <w:r w:rsidR="000243EC" w:rsidRPr="00CC14A7">
        <w:rPr>
          <w:lang w:eastAsia="zh-CN"/>
        </w:rPr>
        <w:t xml:space="preserve"> </w:t>
      </w:r>
      <w:r w:rsidR="1906F0F5" w:rsidRPr="00CC14A7">
        <w:rPr>
          <w:lang w:eastAsia="zh-CN"/>
        </w:rPr>
        <w:t>face critical challenges related to</w:t>
      </w:r>
      <w:r w:rsidR="000243EC" w:rsidRPr="00CC14A7">
        <w:rPr>
          <w:lang w:eastAsia="zh-CN"/>
        </w:rPr>
        <w:t xml:space="preserve"> </w:t>
      </w:r>
      <w:r w:rsidR="00BD6EC7" w:rsidRPr="00CC14A7">
        <w:rPr>
          <w:lang w:eastAsia="zh-CN"/>
        </w:rPr>
        <w:t xml:space="preserve">low </w:t>
      </w:r>
      <w:r w:rsidR="00410E31" w:rsidRPr="00CC14A7">
        <w:rPr>
          <w:lang w:eastAsia="zh-CN"/>
        </w:rPr>
        <w:t>yield</w:t>
      </w:r>
      <w:r w:rsidR="00BD6EC7" w:rsidRPr="00CC14A7">
        <w:rPr>
          <w:lang w:eastAsia="zh-CN"/>
        </w:rPr>
        <w:t xml:space="preserve">, </w:t>
      </w:r>
      <w:r w:rsidR="000243EC" w:rsidRPr="00CC14A7">
        <w:rPr>
          <w:lang w:eastAsia="zh-CN"/>
        </w:rPr>
        <w:t xml:space="preserve">limited production capacity, </w:t>
      </w:r>
      <w:r w:rsidR="00554286" w:rsidRPr="00CC14A7">
        <w:rPr>
          <w:lang w:eastAsia="zh-CN"/>
        </w:rPr>
        <w:t xml:space="preserve">high production cost, </w:t>
      </w:r>
      <w:r w:rsidR="000243EC" w:rsidRPr="00CC14A7">
        <w:rPr>
          <w:lang w:eastAsia="zh-CN"/>
        </w:rPr>
        <w:t>uneven p</w:t>
      </w:r>
      <w:r w:rsidR="00CB6FF0" w:rsidRPr="00CC14A7">
        <w:rPr>
          <w:lang w:eastAsia="zh-CN"/>
        </w:rPr>
        <w:t>roduct quality</w:t>
      </w:r>
      <w:r w:rsidR="000243EC" w:rsidRPr="00CC14A7">
        <w:rPr>
          <w:lang w:eastAsia="zh-CN"/>
        </w:rPr>
        <w:t xml:space="preserve"> and a relatively small market share</w:t>
      </w:r>
      <w:r w:rsidR="00CB6FF0" w:rsidRPr="00CC14A7">
        <w:rPr>
          <w:lang w:eastAsia="zh-CN"/>
        </w:rPr>
        <w:t xml:space="preserve"> of Galinstan-in-glass thermometers.</w:t>
      </w:r>
      <w:r w:rsidR="00EB5095" w:rsidRPr="00CC14A7">
        <w:rPr>
          <w:lang w:eastAsia="zh-CN"/>
        </w:rPr>
        <w:t xml:space="preserve"> </w:t>
      </w:r>
      <w:r w:rsidR="00CB6FF0" w:rsidRPr="00CC14A7">
        <w:rPr>
          <w:lang w:eastAsia="zh-CN"/>
        </w:rPr>
        <w:t>S</w:t>
      </w:r>
      <w:r w:rsidR="00EB5095" w:rsidRPr="00CC14A7">
        <w:rPr>
          <w:lang w:eastAsia="zh-CN"/>
        </w:rPr>
        <w:t>everal mercury</w:t>
      </w:r>
      <w:r w:rsidR="00CB6FF0" w:rsidRPr="00CC14A7">
        <w:rPr>
          <w:lang w:eastAsia="zh-CN"/>
        </w:rPr>
        <w:t>-containing</w:t>
      </w:r>
      <w:r w:rsidR="00EB5095" w:rsidRPr="00CC14A7">
        <w:rPr>
          <w:lang w:eastAsia="zh-CN"/>
        </w:rPr>
        <w:t xml:space="preserve"> thermometers </w:t>
      </w:r>
      <w:r w:rsidR="00CB6FF0" w:rsidRPr="00CC14A7">
        <w:rPr>
          <w:lang w:eastAsia="zh-CN"/>
        </w:rPr>
        <w:t>manufacturers</w:t>
      </w:r>
      <w:r w:rsidR="00AB47F1" w:rsidRPr="00CC14A7">
        <w:rPr>
          <w:lang w:eastAsia="zh-CN"/>
        </w:rPr>
        <w:t xml:space="preserve"> are</w:t>
      </w:r>
      <w:r w:rsidR="005E1CC4" w:rsidRPr="00CC14A7">
        <w:rPr>
          <w:lang w:eastAsia="zh-CN"/>
        </w:rPr>
        <w:t xml:space="preserve"> </w:t>
      </w:r>
      <w:r w:rsidR="003E7547" w:rsidRPr="00CC14A7">
        <w:rPr>
          <w:lang w:eastAsia="zh-CN"/>
        </w:rPr>
        <w:t xml:space="preserve">also </w:t>
      </w:r>
      <w:r w:rsidR="005E1CC4" w:rsidRPr="00CC14A7">
        <w:rPr>
          <w:lang w:eastAsia="zh-CN"/>
        </w:rPr>
        <w:t>producing</w:t>
      </w:r>
      <w:r w:rsidR="00CB6FF0" w:rsidRPr="00CC14A7">
        <w:rPr>
          <w:lang w:eastAsia="zh-CN"/>
        </w:rPr>
        <w:t xml:space="preserve"> or capable</w:t>
      </w:r>
      <w:r w:rsidR="005E1CC4" w:rsidRPr="00CC14A7">
        <w:rPr>
          <w:lang w:eastAsia="zh-CN"/>
        </w:rPr>
        <w:t xml:space="preserve"> to produce digital </w:t>
      </w:r>
      <w:r w:rsidR="001F76D4" w:rsidRPr="00CC14A7">
        <w:rPr>
          <w:lang w:eastAsia="zh-CN"/>
        </w:rPr>
        <w:t xml:space="preserve">thermometers </w:t>
      </w:r>
      <w:r w:rsidR="00CB6FF0" w:rsidRPr="00CC14A7">
        <w:rPr>
          <w:lang w:eastAsia="zh-CN"/>
        </w:rPr>
        <w:t>but</w:t>
      </w:r>
      <w:r w:rsidR="003E7547" w:rsidRPr="00CC14A7">
        <w:rPr>
          <w:lang w:eastAsia="zh-CN"/>
        </w:rPr>
        <w:t xml:space="preserve"> have poor market competitiveness</w:t>
      </w:r>
      <w:r w:rsidR="006242A7" w:rsidRPr="00CC14A7">
        <w:rPr>
          <w:lang w:eastAsia="zh-CN"/>
        </w:rPr>
        <w:t xml:space="preserve"> compared </w:t>
      </w:r>
      <w:r w:rsidR="00CB6FF0" w:rsidRPr="00CC14A7">
        <w:rPr>
          <w:lang w:eastAsia="zh-CN"/>
        </w:rPr>
        <w:t>to</w:t>
      </w:r>
      <w:r w:rsidR="006242A7" w:rsidRPr="00CC14A7">
        <w:rPr>
          <w:lang w:eastAsia="zh-CN"/>
        </w:rPr>
        <w:t xml:space="preserve"> companies that </w:t>
      </w:r>
      <w:r w:rsidR="00AB47F1" w:rsidRPr="00CC14A7">
        <w:rPr>
          <w:lang w:eastAsia="zh-CN"/>
        </w:rPr>
        <w:t>are</w:t>
      </w:r>
      <w:r w:rsidR="006242A7" w:rsidRPr="00CC14A7">
        <w:rPr>
          <w:lang w:eastAsia="zh-CN"/>
        </w:rPr>
        <w:t xml:space="preserve"> </w:t>
      </w:r>
      <w:r w:rsidR="00CB6FF0" w:rsidRPr="00CC14A7">
        <w:rPr>
          <w:lang w:eastAsia="zh-CN"/>
        </w:rPr>
        <w:t>solely manufacturing digital ones</w:t>
      </w:r>
      <w:r w:rsidR="003E7547" w:rsidRPr="00CC14A7">
        <w:rPr>
          <w:lang w:eastAsia="zh-CN"/>
        </w:rPr>
        <w:t>.</w:t>
      </w:r>
      <w:r w:rsidR="00CB6FF0" w:rsidRPr="00CC14A7">
        <w:rPr>
          <w:lang w:eastAsia="zh-CN"/>
        </w:rPr>
        <w:t xml:space="preserve"> Therefore, technology transfer is necessary among the manufacturers.</w:t>
      </w:r>
    </w:p>
    <w:p w14:paraId="6C79B346" w14:textId="77777777" w:rsidR="00AF794D" w:rsidRPr="00246BB8" w:rsidRDefault="00AF794D" w:rsidP="005B6D37">
      <w:pPr>
        <w:spacing w:after="0" w:line="240" w:lineRule="auto"/>
        <w:rPr>
          <w:szCs w:val="20"/>
          <w:lang w:eastAsia="zh-CN"/>
        </w:rPr>
      </w:pPr>
    </w:p>
    <w:p w14:paraId="13DF750D" w14:textId="77777777" w:rsidR="385EC3BF" w:rsidRPr="00CC14A7" w:rsidRDefault="385EC3BF" w:rsidP="570555C7">
      <w:pPr>
        <w:spacing w:after="0" w:line="240" w:lineRule="auto"/>
        <w:rPr>
          <w:rFonts w:eastAsia="宋体"/>
          <w:lang w:eastAsia="zh-CN"/>
        </w:rPr>
      </w:pPr>
      <w:r w:rsidRPr="00CC14A7">
        <w:rPr>
          <w:lang w:eastAsia="zh-CN"/>
        </w:rPr>
        <w:t>With respect to mercury-containing sphygmomanometers, there are a total of 5 enterprises that have the ability to produce and their production output in 2020 was about 1.3 million units.</w:t>
      </w:r>
    </w:p>
    <w:p w14:paraId="7E9A277F" w14:textId="77777777" w:rsidR="570555C7" w:rsidRPr="00CC14A7" w:rsidRDefault="570555C7" w:rsidP="570555C7">
      <w:pPr>
        <w:spacing w:after="0" w:line="240" w:lineRule="auto"/>
        <w:rPr>
          <w:lang w:eastAsia="zh-CN"/>
        </w:rPr>
      </w:pPr>
    </w:p>
    <w:p w14:paraId="7AEA20AE" w14:textId="1C25D7F3" w:rsidR="00AF794D" w:rsidRPr="00CC14A7" w:rsidRDefault="009054E9" w:rsidP="570555C7">
      <w:pPr>
        <w:spacing w:after="0" w:line="240" w:lineRule="auto"/>
        <w:rPr>
          <w:lang w:eastAsia="zh-CN"/>
        </w:rPr>
      </w:pPr>
      <w:r w:rsidRPr="00CC14A7">
        <w:rPr>
          <w:lang w:eastAsia="zh-CN"/>
        </w:rPr>
        <w:t>There are mainly three type</w:t>
      </w:r>
      <w:r w:rsidR="007A4411" w:rsidRPr="00CC14A7">
        <w:rPr>
          <w:lang w:eastAsia="zh-CN"/>
        </w:rPr>
        <w:t>s</w:t>
      </w:r>
      <w:r w:rsidRPr="00CC14A7">
        <w:rPr>
          <w:lang w:eastAsia="zh-CN"/>
        </w:rPr>
        <w:t xml:space="preserve"> of </w:t>
      </w:r>
      <w:r w:rsidR="00F32E95" w:rsidRPr="00CC14A7">
        <w:rPr>
          <w:lang w:eastAsia="zh-CN"/>
        </w:rPr>
        <w:t>sphygmomanometers in the market</w:t>
      </w:r>
      <w:r w:rsidR="21E0C2AE" w:rsidRPr="00CC14A7">
        <w:rPr>
          <w:lang w:eastAsia="zh-CN"/>
        </w:rPr>
        <w:t>: (</w:t>
      </w:r>
      <w:proofErr w:type="spellStart"/>
      <w:r w:rsidR="21E0C2AE" w:rsidRPr="00CC14A7">
        <w:rPr>
          <w:lang w:eastAsia="zh-CN"/>
        </w:rPr>
        <w:t>i</w:t>
      </w:r>
      <w:proofErr w:type="spellEnd"/>
      <w:r w:rsidR="21E0C2AE" w:rsidRPr="00CC14A7">
        <w:rPr>
          <w:lang w:eastAsia="zh-CN"/>
        </w:rPr>
        <w:t>)</w:t>
      </w:r>
      <w:r w:rsidR="00F32E95" w:rsidRPr="00CC14A7">
        <w:rPr>
          <w:lang w:eastAsia="zh-CN"/>
        </w:rPr>
        <w:t xml:space="preserve"> mercury</w:t>
      </w:r>
      <w:r w:rsidR="009C582C" w:rsidRPr="00CC14A7">
        <w:rPr>
          <w:lang w:eastAsia="zh-CN"/>
        </w:rPr>
        <w:t>-containing</w:t>
      </w:r>
      <w:r w:rsidR="00F32E95" w:rsidRPr="00CC14A7">
        <w:rPr>
          <w:lang w:eastAsia="zh-CN"/>
        </w:rPr>
        <w:t xml:space="preserve"> sphygmomanometers</w:t>
      </w:r>
      <w:r w:rsidR="24700452" w:rsidRPr="00CC14A7">
        <w:rPr>
          <w:lang w:eastAsia="zh-CN"/>
        </w:rPr>
        <w:t>; (ii)</w:t>
      </w:r>
      <w:r w:rsidR="00F32E95" w:rsidRPr="00CC14A7">
        <w:rPr>
          <w:lang w:eastAsia="zh-CN"/>
        </w:rPr>
        <w:t xml:space="preserve"> aneroid sphygmomanometers</w:t>
      </w:r>
      <w:r w:rsidR="7A380437" w:rsidRPr="00CC14A7">
        <w:rPr>
          <w:lang w:eastAsia="zh-CN"/>
        </w:rPr>
        <w:t>;</w:t>
      </w:r>
      <w:r w:rsidR="00F32E95" w:rsidRPr="00CC14A7">
        <w:rPr>
          <w:lang w:eastAsia="zh-CN"/>
        </w:rPr>
        <w:t xml:space="preserve"> and</w:t>
      </w:r>
      <w:r w:rsidR="4EE8EE69" w:rsidRPr="00CC14A7">
        <w:rPr>
          <w:lang w:eastAsia="zh-CN"/>
        </w:rPr>
        <w:t xml:space="preserve"> (iii)</w:t>
      </w:r>
      <w:r w:rsidR="00F32E95" w:rsidRPr="00CC14A7">
        <w:rPr>
          <w:lang w:eastAsia="zh-CN"/>
        </w:rPr>
        <w:t xml:space="preserve"> </w:t>
      </w:r>
      <w:proofErr w:type="spellStart"/>
      <w:r w:rsidR="00F32E95" w:rsidRPr="00CC14A7">
        <w:rPr>
          <w:lang w:eastAsia="zh-CN"/>
        </w:rPr>
        <w:t>oscillometric</w:t>
      </w:r>
      <w:proofErr w:type="spellEnd"/>
      <w:r w:rsidR="00F32E95" w:rsidRPr="00CC14A7">
        <w:rPr>
          <w:lang w:eastAsia="zh-CN"/>
        </w:rPr>
        <w:t xml:space="preserve"> sphygmomanometers.</w:t>
      </w:r>
      <w:r w:rsidR="00533C09" w:rsidRPr="00CC14A7">
        <w:rPr>
          <w:lang w:eastAsia="zh-CN"/>
        </w:rPr>
        <w:t xml:space="preserve"> </w:t>
      </w:r>
      <w:r w:rsidR="000243EC" w:rsidRPr="00CC14A7">
        <w:rPr>
          <w:lang w:eastAsia="zh-CN"/>
        </w:rPr>
        <w:t>Through survey conducted in 2020</w:t>
      </w:r>
      <w:r w:rsidR="00DD76C3" w:rsidRPr="00CC14A7">
        <w:rPr>
          <w:lang w:eastAsia="zh-CN"/>
        </w:rPr>
        <w:t>,</w:t>
      </w:r>
      <w:r w:rsidR="000243EC" w:rsidRPr="00CC14A7">
        <w:rPr>
          <w:lang w:eastAsia="zh-CN"/>
        </w:rPr>
        <w:t xml:space="preserve"> it was observed that among the 5 enterprises </w:t>
      </w:r>
      <w:r w:rsidR="0099430F" w:rsidRPr="00CC14A7">
        <w:rPr>
          <w:lang w:eastAsia="zh-CN"/>
        </w:rPr>
        <w:t>which</w:t>
      </w:r>
      <w:r w:rsidR="000243EC" w:rsidRPr="00CC14A7">
        <w:rPr>
          <w:lang w:eastAsia="zh-CN"/>
        </w:rPr>
        <w:t xml:space="preserve"> produce mercury-containing </w:t>
      </w:r>
      <w:r w:rsidR="00493FBD" w:rsidRPr="00CC14A7">
        <w:rPr>
          <w:lang w:eastAsia="zh-CN"/>
        </w:rPr>
        <w:t>sphygmomanometers at</w:t>
      </w:r>
      <w:r w:rsidR="000243EC" w:rsidRPr="00CC14A7">
        <w:rPr>
          <w:lang w:eastAsia="zh-CN"/>
        </w:rPr>
        <w:t xml:space="preserve"> present, </w:t>
      </w:r>
      <w:r w:rsidR="00DD76C3" w:rsidRPr="00CC14A7">
        <w:rPr>
          <w:lang w:eastAsia="zh-CN"/>
        </w:rPr>
        <w:t>all</w:t>
      </w:r>
      <w:r w:rsidR="0099430F" w:rsidRPr="00CC14A7">
        <w:rPr>
          <w:lang w:eastAsia="zh-CN"/>
        </w:rPr>
        <w:t xml:space="preserve"> </w:t>
      </w:r>
      <w:r w:rsidR="0FB563C6" w:rsidRPr="00CC14A7">
        <w:rPr>
          <w:lang w:eastAsia="zh-CN"/>
        </w:rPr>
        <w:t>have incipient</w:t>
      </w:r>
      <w:r w:rsidR="1EA65AEF" w:rsidRPr="00CC14A7">
        <w:rPr>
          <w:lang w:eastAsia="zh-CN"/>
        </w:rPr>
        <w:t>/limited</w:t>
      </w:r>
      <w:r w:rsidR="0FB563C6" w:rsidRPr="00CC14A7">
        <w:rPr>
          <w:lang w:eastAsia="zh-CN"/>
        </w:rPr>
        <w:t xml:space="preserve"> capacities </w:t>
      </w:r>
      <w:r w:rsidR="004D2617" w:rsidRPr="00CC14A7">
        <w:rPr>
          <w:lang w:eastAsia="zh-CN"/>
        </w:rPr>
        <w:t>to</w:t>
      </w:r>
      <w:r w:rsidR="000243EC" w:rsidRPr="00CC14A7">
        <w:rPr>
          <w:lang w:eastAsia="zh-CN"/>
        </w:rPr>
        <w:t xml:space="preserve"> </w:t>
      </w:r>
      <w:r w:rsidR="2440B1E1" w:rsidRPr="00CC14A7">
        <w:rPr>
          <w:lang w:eastAsia="zh-CN"/>
        </w:rPr>
        <w:t xml:space="preserve">also </w:t>
      </w:r>
      <w:r w:rsidR="000243EC" w:rsidRPr="00CC14A7">
        <w:rPr>
          <w:lang w:eastAsia="zh-CN"/>
        </w:rPr>
        <w:t>produce mercury free aneroid sphygmomanometers.</w:t>
      </w:r>
    </w:p>
    <w:p w14:paraId="02F4A2A2" w14:textId="77777777" w:rsidR="00AF794D" w:rsidRPr="00CC14A7" w:rsidRDefault="00AF794D" w:rsidP="005B6D37">
      <w:pPr>
        <w:spacing w:after="0" w:line="240" w:lineRule="auto"/>
        <w:rPr>
          <w:szCs w:val="20"/>
          <w:lang w:eastAsia="zh-CN"/>
        </w:rPr>
      </w:pPr>
    </w:p>
    <w:p w14:paraId="7E0FD838" w14:textId="77777777" w:rsidR="009C582C" w:rsidRPr="00CC14A7" w:rsidRDefault="009C582C" w:rsidP="005B6D37">
      <w:pPr>
        <w:spacing w:after="0" w:line="240" w:lineRule="auto"/>
        <w:rPr>
          <w:szCs w:val="20"/>
          <w:lang w:eastAsia="zh-CN"/>
        </w:rPr>
      </w:pPr>
      <w:r w:rsidRPr="00CC14A7">
        <w:rPr>
          <w:szCs w:val="20"/>
          <w:lang w:eastAsia="zh-CN"/>
        </w:rPr>
        <w:t xml:space="preserve">Most thermometers and sphygmomanometers </w:t>
      </w:r>
      <w:r w:rsidRPr="00CC14A7">
        <w:rPr>
          <w:rFonts w:hint="eastAsia"/>
          <w:szCs w:val="20"/>
        </w:rPr>
        <w:t>producers</w:t>
      </w:r>
      <w:r w:rsidRPr="00CC14A7">
        <w:rPr>
          <w:szCs w:val="20"/>
          <w:lang w:eastAsia="zh-CN"/>
        </w:rPr>
        <w:t xml:space="preserve"> sell their products through third-party trading companies</w:t>
      </w:r>
      <w:r w:rsidRPr="00CC14A7">
        <w:rPr>
          <w:szCs w:val="20"/>
        </w:rPr>
        <w:t xml:space="preserve"> to domestic and foreign </w:t>
      </w:r>
      <w:r w:rsidRPr="00CC14A7">
        <w:rPr>
          <w:rFonts w:hint="eastAsia"/>
          <w:szCs w:val="20"/>
        </w:rPr>
        <w:t>consumers</w:t>
      </w:r>
      <w:r w:rsidRPr="00CC14A7">
        <w:rPr>
          <w:szCs w:val="20"/>
        </w:rPr>
        <w:t xml:space="preserve">, rarely directly to </w:t>
      </w:r>
      <w:r w:rsidRPr="00CC14A7">
        <w:rPr>
          <w:rFonts w:hint="eastAsia"/>
          <w:szCs w:val="20"/>
        </w:rPr>
        <w:t>medical facilitie</w:t>
      </w:r>
      <w:r w:rsidRPr="00CC14A7">
        <w:rPr>
          <w:szCs w:val="20"/>
        </w:rPr>
        <w:t>s.</w:t>
      </w:r>
      <w:r w:rsidRPr="00CC14A7">
        <w:rPr>
          <w:rFonts w:hint="eastAsia"/>
          <w:szCs w:val="20"/>
        </w:rPr>
        <w:t xml:space="preserve"> Therefore, the </w:t>
      </w:r>
      <w:r w:rsidRPr="00CC14A7">
        <w:rPr>
          <w:szCs w:val="20"/>
        </w:rPr>
        <w:t>enterprises</w:t>
      </w:r>
      <w:r w:rsidRPr="00CC14A7">
        <w:rPr>
          <w:rFonts w:hint="eastAsia"/>
          <w:szCs w:val="20"/>
        </w:rPr>
        <w:t xml:space="preserve"> and medical facilities are not directly linked.</w:t>
      </w:r>
    </w:p>
    <w:p w14:paraId="40E6E577" w14:textId="77777777" w:rsidR="009C582C" w:rsidRDefault="009C582C" w:rsidP="570555C7">
      <w:pPr>
        <w:spacing w:after="0" w:line="240" w:lineRule="auto"/>
        <w:rPr>
          <w:lang w:eastAsia="zh-CN"/>
        </w:rPr>
      </w:pPr>
    </w:p>
    <w:p w14:paraId="74FDE037" w14:textId="77777777" w:rsidR="552FA805" w:rsidRPr="00CC14A7" w:rsidRDefault="552FA805" w:rsidP="570555C7">
      <w:pPr>
        <w:spacing w:after="0"/>
        <w:rPr>
          <w:b/>
          <w:bCs/>
          <w:lang w:eastAsia="zh-CN"/>
        </w:rPr>
      </w:pPr>
      <w:r w:rsidRPr="00CC14A7">
        <w:rPr>
          <w:b/>
          <w:bCs/>
          <w:lang w:eastAsia="zh-CN"/>
        </w:rPr>
        <w:t xml:space="preserve">Consumption of </w:t>
      </w:r>
      <w:r w:rsidR="00040D78" w:rsidRPr="00CC14A7">
        <w:rPr>
          <w:b/>
          <w:bCs/>
          <w:lang w:eastAsia="zh-CN"/>
        </w:rPr>
        <w:t>m</w:t>
      </w:r>
      <w:r w:rsidRPr="00CC14A7">
        <w:rPr>
          <w:b/>
          <w:bCs/>
          <w:lang w:eastAsia="zh-CN"/>
        </w:rPr>
        <w:t>ercury-contained thermometers and sphygmomanometers in China</w:t>
      </w:r>
    </w:p>
    <w:p w14:paraId="4A8FA3F4" w14:textId="77777777" w:rsidR="570555C7" w:rsidRPr="00CC14A7" w:rsidRDefault="570555C7" w:rsidP="570555C7">
      <w:pPr>
        <w:spacing w:after="0" w:line="240" w:lineRule="auto"/>
        <w:rPr>
          <w:rFonts w:eastAsia="宋体"/>
          <w:lang w:eastAsia="zh-CN"/>
        </w:rPr>
      </w:pPr>
    </w:p>
    <w:p w14:paraId="039198CB" w14:textId="77777777" w:rsidR="00262401" w:rsidRPr="00CC14A7" w:rsidRDefault="00262401" w:rsidP="570555C7">
      <w:pPr>
        <w:spacing w:after="0" w:line="240" w:lineRule="auto"/>
        <w:rPr>
          <w:lang w:eastAsia="zh-CN"/>
        </w:rPr>
      </w:pPr>
      <w:r w:rsidRPr="00CC14A7">
        <w:rPr>
          <w:lang w:eastAsia="zh-CN"/>
        </w:rPr>
        <w:t xml:space="preserve">Mercury-containing thermometers and sphygmomanometers are widely used in medical facilities in China. There are nearly 1 million medical facilities at 3 different grades including tertiary, secondary and primary medical institutions (mostly consist of township, community, and village clinics, etc.). The size of </w:t>
      </w:r>
      <w:r w:rsidRPr="00CC14A7">
        <w:t>these medical facilities at same grade is</w:t>
      </w:r>
      <w:r w:rsidRPr="00CC14A7">
        <w:rPr>
          <w:lang w:eastAsia="zh-CN"/>
        </w:rPr>
        <w:t xml:space="preserve"> different according to the specific conditions of each province, city and count</w:t>
      </w:r>
      <w:r w:rsidRPr="00CC14A7">
        <w:t>y.</w:t>
      </w:r>
      <w:r w:rsidRPr="00CC14A7">
        <w:rPr>
          <w:lang w:eastAsia="zh-CN"/>
        </w:rPr>
        <w:t xml:space="preserve"> Previous investigations show that some medical facilities have demonstrate</w:t>
      </w:r>
      <w:r w:rsidRPr="00CC14A7">
        <w:t>d</w:t>
      </w:r>
      <w:r w:rsidRPr="00CC14A7">
        <w:rPr>
          <w:lang w:eastAsia="zh-CN"/>
        </w:rPr>
        <w:t xml:space="preserve"> the </w:t>
      </w:r>
      <w:r w:rsidRPr="00CC14A7">
        <w:t>application</w:t>
      </w:r>
      <w:r w:rsidRPr="00CC14A7">
        <w:rPr>
          <w:lang w:eastAsia="zh-CN"/>
        </w:rPr>
        <w:t xml:space="preserve"> of </w:t>
      </w:r>
      <w:r w:rsidRPr="00CC14A7">
        <w:t xml:space="preserve">mercury-free </w:t>
      </w:r>
      <w:r w:rsidRPr="00CC14A7">
        <w:rPr>
          <w:lang w:eastAsia="zh-CN"/>
        </w:rPr>
        <w:t>medical devices</w:t>
      </w:r>
      <w:r w:rsidRPr="00CC14A7">
        <w:t xml:space="preserve"> like the digital ones,</w:t>
      </w:r>
      <w:r w:rsidRPr="00CC14A7">
        <w:rPr>
          <w:lang w:eastAsia="zh-CN"/>
        </w:rPr>
        <w:t xml:space="preserve"> and the substitution has shown an increasing trend in recent years</w:t>
      </w:r>
      <w:r w:rsidRPr="00CC14A7">
        <w:t xml:space="preserve">, however considering the stability, quality, price and people’s awareness of digital </w:t>
      </w:r>
      <w:r w:rsidRPr="00CC14A7">
        <w:rPr>
          <w:lang w:eastAsia="zh-CN"/>
        </w:rPr>
        <w:t xml:space="preserve">thermometers and sphygmomanometers, the promotion of mercury-free ones were slow. </w:t>
      </w:r>
      <w:r w:rsidRPr="00CC14A7">
        <w:t>M</w:t>
      </w:r>
      <w:r w:rsidRPr="00CC14A7">
        <w:rPr>
          <w:lang w:eastAsia="zh-CN"/>
        </w:rPr>
        <w:t>ercury</w:t>
      </w:r>
      <w:r w:rsidRPr="00CC14A7">
        <w:t>-containing</w:t>
      </w:r>
      <w:r w:rsidRPr="00CC14A7">
        <w:rPr>
          <w:lang w:eastAsia="zh-CN"/>
        </w:rPr>
        <w:t xml:space="preserve"> </w:t>
      </w:r>
      <w:r w:rsidR="00561833" w:rsidRPr="00CC14A7">
        <w:rPr>
          <w:lang w:eastAsia="zh-CN"/>
        </w:rPr>
        <w:t xml:space="preserve">medical </w:t>
      </w:r>
      <w:r w:rsidRPr="00CC14A7">
        <w:rPr>
          <w:lang w:eastAsia="zh-CN"/>
        </w:rPr>
        <w:t xml:space="preserve">thermometers and sphygmomanometers </w:t>
      </w:r>
      <w:r w:rsidRPr="00CC14A7">
        <w:t>are</w:t>
      </w:r>
      <w:r w:rsidRPr="00CC14A7">
        <w:rPr>
          <w:lang w:eastAsia="zh-CN"/>
        </w:rPr>
        <w:t xml:space="preserve"> still the mainstream </w:t>
      </w:r>
      <w:r w:rsidRPr="00CC14A7">
        <w:t xml:space="preserve">devices </w:t>
      </w:r>
      <w:r w:rsidRPr="00CC14A7">
        <w:rPr>
          <w:lang w:eastAsia="zh-CN"/>
        </w:rPr>
        <w:t xml:space="preserve">in China, especially in medical institutions, and </w:t>
      </w:r>
      <w:r w:rsidRPr="00CC14A7">
        <w:t>are</w:t>
      </w:r>
      <w:r w:rsidRPr="00CC14A7">
        <w:rPr>
          <w:lang w:eastAsia="zh-CN"/>
        </w:rPr>
        <w:t xml:space="preserve"> the first choice for m</w:t>
      </w:r>
      <w:r w:rsidRPr="00CC14A7">
        <w:t>any</w:t>
      </w:r>
      <w:r w:rsidRPr="00CC14A7">
        <w:rPr>
          <w:lang w:eastAsia="zh-CN"/>
        </w:rPr>
        <w:t xml:space="preserve"> </w:t>
      </w:r>
      <w:r w:rsidRPr="00CC14A7">
        <w:t>medical workers</w:t>
      </w:r>
      <w:r w:rsidR="0B7519DC" w:rsidRPr="00CC14A7">
        <w:t xml:space="preserve"> in part due to their cost and simplicity to use</w:t>
      </w:r>
      <w:r w:rsidRPr="00CC14A7">
        <w:t>.</w:t>
      </w:r>
      <w:r w:rsidRPr="00CC14A7">
        <w:rPr>
          <w:lang w:eastAsia="zh-CN"/>
        </w:rPr>
        <w:t xml:space="preserve"> Due to the huge number of medical institutions</w:t>
      </w:r>
      <w:r w:rsidRPr="00CC14A7">
        <w:t xml:space="preserve"> as mentioned above</w:t>
      </w:r>
      <w:r w:rsidRPr="00CC14A7">
        <w:rPr>
          <w:lang w:eastAsia="zh-CN"/>
        </w:rPr>
        <w:t>, the total amount of mercury</w:t>
      </w:r>
      <w:r w:rsidRPr="00CC14A7">
        <w:t>-containing</w:t>
      </w:r>
      <w:r w:rsidRPr="00CC14A7">
        <w:rPr>
          <w:lang w:eastAsia="zh-CN"/>
        </w:rPr>
        <w:t xml:space="preserve"> </w:t>
      </w:r>
      <w:r w:rsidR="00561833" w:rsidRPr="00CC14A7">
        <w:rPr>
          <w:lang w:eastAsia="zh-CN"/>
        </w:rPr>
        <w:t xml:space="preserve">medical </w:t>
      </w:r>
      <w:r w:rsidRPr="00CC14A7">
        <w:rPr>
          <w:lang w:eastAsia="zh-CN"/>
        </w:rPr>
        <w:t>thermometers and sphygmomanometers</w:t>
      </w:r>
      <w:r w:rsidRPr="00CC14A7">
        <w:t xml:space="preserve"> used in medical facilities</w:t>
      </w:r>
      <w:r w:rsidRPr="00CC14A7">
        <w:rPr>
          <w:lang w:eastAsia="zh-CN"/>
        </w:rPr>
        <w:t xml:space="preserve"> is difficult to </w:t>
      </w:r>
      <w:r w:rsidRPr="00CC14A7">
        <w:t>estimate</w:t>
      </w:r>
      <w:r w:rsidRPr="00CC14A7">
        <w:rPr>
          <w:lang w:eastAsia="zh-CN"/>
        </w:rPr>
        <w:t>.</w:t>
      </w:r>
    </w:p>
    <w:p w14:paraId="039F4C5C" w14:textId="77777777" w:rsidR="00262401" w:rsidRPr="00246BB8" w:rsidRDefault="00262401" w:rsidP="005B6D37">
      <w:pPr>
        <w:spacing w:after="0" w:line="240" w:lineRule="auto"/>
        <w:rPr>
          <w:szCs w:val="20"/>
          <w:lang w:eastAsia="zh-CN"/>
        </w:rPr>
      </w:pPr>
    </w:p>
    <w:p w14:paraId="11412A22" w14:textId="77777777" w:rsidR="00262401" w:rsidRPr="0055528C" w:rsidRDefault="00262401" w:rsidP="570555C7">
      <w:pPr>
        <w:spacing w:after="0" w:line="240" w:lineRule="auto"/>
        <w:rPr>
          <w:lang w:eastAsia="zh-CN"/>
        </w:rPr>
      </w:pPr>
      <w:r w:rsidRPr="0055528C">
        <w:rPr>
          <w:lang w:eastAsia="zh-CN"/>
        </w:rPr>
        <w:t xml:space="preserve">An investigation in 2020 covering </w:t>
      </w:r>
      <w:r w:rsidR="036A2CEF" w:rsidRPr="0055528C">
        <w:rPr>
          <w:lang w:eastAsia="zh-CN"/>
        </w:rPr>
        <w:t xml:space="preserve">a sample </w:t>
      </w:r>
      <w:r w:rsidRPr="0055528C">
        <w:rPr>
          <w:lang w:eastAsia="zh-CN"/>
        </w:rPr>
        <w:t>25 medical institutions showed that</w:t>
      </w:r>
      <w:r w:rsidR="6AC78C74" w:rsidRPr="0055528C">
        <w:rPr>
          <w:lang w:eastAsia="zh-CN"/>
        </w:rPr>
        <w:t>,</w:t>
      </w:r>
      <w:r w:rsidRPr="0055528C">
        <w:rPr>
          <w:lang w:eastAsia="zh-CN"/>
        </w:rPr>
        <w:t xml:space="preserve"> from 2017 to 2019, medical institutions also consumed a large amount of mercury for the maintenance and calibration of mercury-containing sphygmomanometers. Some hospitals even had elemental mercury storage on hand. Among the 25 medical institutions investigated, there are more mercury-containing thermometers and sphygmomanometers than mercury-free ones, although the amount of the mercury-containing devices in medical institutions dropped sharply in recent years. </w:t>
      </w:r>
      <w:r w:rsidR="482142E5" w:rsidRPr="0055528C">
        <w:rPr>
          <w:lang w:eastAsia="zh-CN"/>
        </w:rPr>
        <w:t>It was identified that digital sphygmomanometers are more commonly used in higher-level medical facilities.</w:t>
      </w:r>
    </w:p>
    <w:p w14:paraId="0BFA237C" w14:textId="77777777" w:rsidR="570555C7" w:rsidRDefault="570555C7" w:rsidP="570555C7">
      <w:pPr>
        <w:spacing w:after="0" w:line="240" w:lineRule="auto"/>
        <w:rPr>
          <w:lang w:eastAsia="zh-CN"/>
        </w:rPr>
      </w:pPr>
    </w:p>
    <w:p w14:paraId="16300A51" w14:textId="77777777" w:rsidR="008A6B08" w:rsidRPr="0055528C" w:rsidRDefault="00B169DE" w:rsidP="570555C7">
      <w:pPr>
        <w:spacing w:after="0" w:line="240" w:lineRule="auto"/>
        <w:rPr>
          <w:b/>
          <w:bCs/>
          <w:lang w:eastAsia="zh-CN"/>
        </w:rPr>
      </w:pPr>
      <w:r>
        <w:rPr>
          <w:b/>
          <w:bCs/>
          <w:lang w:eastAsia="zh-CN"/>
        </w:rPr>
        <w:t>Institutional and l</w:t>
      </w:r>
      <w:r w:rsidR="123C3FD0" w:rsidRPr="0055528C">
        <w:rPr>
          <w:b/>
          <w:bCs/>
          <w:lang w:eastAsia="zh-CN"/>
        </w:rPr>
        <w:t>egal b</w:t>
      </w:r>
      <w:r w:rsidR="008A6B08" w:rsidRPr="0055528C">
        <w:rPr>
          <w:b/>
          <w:bCs/>
          <w:lang w:eastAsia="zh-CN"/>
        </w:rPr>
        <w:t>aseline for phasing out the production of mercury-containing medical the</w:t>
      </w:r>
      <w:r w:rsidR="00742653" w:rsidRPr="0055528C">
        <w:rPr>
          <w:b/>
          <w:bCs/>
          <w:lang w:eastAsia="zh-CN"/>
        </w:rPr>
        <w:t>rmometers and sphygmomanometers</w:t>
      </w:r>
    </w:p>
    <w:p w14:paraId="4C0876BA" w14:textId="77777777" w:rsidR="008A6B08" w:rsidRDefault="008A6B08" w:rsidP="005B6D37">
      <w:pPr>
        <w:spacing w:after="0" w:line="240" w:lineRule="auto"/>
        <w:rPr>
          <w:szCs w:val="20"/>
          <w:lang w:eastAsia="zh-CN"/>
        </w:rPr>
      </w:pPr>
    </w:p>
    <w:p w14:paraId="7BBFAB56" w14:textId="77777777" w:rsidR="00CE52DE" w:rsidRDefault="00CE52DE" w:rsidP="005B6D37">
      <w:pPr>
        <w:spacing w:after="0" w:line="240" w:lineRule="auto"/>
        <w:rPr>
          <w:szCs w:val="20"/>
          <w:lang w:eastAsia="zh-CN"/>
        </w:rPr>
      </w:pPr>
      <w:r>
        <w:rPr>
          <w:szCs w:val="20"/>
          <w:lang w:eastAsia="zh-CN"/>
        </w:rPr>
        <w:t>F</w:t>
      </w:r>
      <w:r w:rsidRPr="004518A9">
        <w:rPr>
          <w:rFonts w:hint="eastAsia"/>
          <w:szCs w:val="20"/>
          <w:lang w:eastAsia="zh-CN"/>
        </w:rPr>
        <w:t xml:space="preserve">or the </w:t>
      </w:r>
      <w:r w:rsidRPr="004518A9">
        <w:rPr>
          <w:szCs w:val="20"/>
          <w:lang w:eastAsia="zh-CN"/>
        </w:rPr>
        <w:t xml:space="preserve">import and/or export </w:t>
      </w:r>
      <w:r w:rsidRPr="004518A9">
        <w:rPr>
          <w:rFonts w:hint="eastAsia"/>
          <w:szCs w:val="20"/>
          <w:lang w:eastAsia="zh-CN"/>
        </w:rPr>
        <w:t xml:space="preserve">and manufacture of mercury-containing </w:t>
      </w:r>
      <w:r>
        <w:rPr>
          <w:szCs w:val="20"/>
          <w:lang w:eastAsia="zh-CN"/>
        </w:rPr>
        <w:t xml:space="preserve">medical </w:t>
      </w:r>
      <w:r w:rsidRPr="004518A9">
        <w:rPr>
          <w:rFonts w:hint="eastAsia"/>
          <w:szCs w:val="20"/>
          <w:lang w:eastAsia="zh-CN"/>
        </w:rPr>
        <w:t xml:space="preserve">thermometers and sphygmomanometers, </w:t>
      </w:r>
      <w:r w:rsidRPr="00AA0605">
        <w:rPr>
          <w:szCs w:val="20"/>
          <w:lang w:eastAsia="zh-CN"/>
        </w:rPr>
        <w:t>the</w:t>
      </w:r>
      <w:r w:rsidRPr="00AA0605">
        <w:rPr>
          <w:rFonts w:hint="eastAsia"/>
          <w:szCs w:val="20"/>
          <w:lang w:eastAsia="zh-CN"/>
        </w:rPr>
        <w:t xml:space="preserve"> </w:t>
      </w:r>
      <w:r w:rsidRPr="00AA0605">
        <w:rPr>
          <w:szCs w:val="20"/>
          <w:lang w:eastAsia="zh-CN"/>
        </w:rPr>
        <w:t>Government of China</w:t>
      </w:r>
      <w:r w:rsidRPr="00AA0605">
        <w:rPr>
          <w:rFonts w:hint="eastAsia"/>
          <w:szCs w:val="20"/>
          <w:lang w:eastAsia="zh-CN"/>
        </w:rPr>
        <w:t xml:space="preserve"> has issued several related policies </w:t>
      </w:r>
      <w:r w:rsidRPr="00AA0605">
        <w:rPr>
          <w:szCs w:val="20"/>
          <w:lang w:eastAsia="zh-CN"/>
        </w:rPr>
        <w:t>and</w:t>
      </w:r>
      <w:r w:rsidRPr="00AA0605">
        <w:rPr>
          <w:rFonts w:hint="eastAsia"/>
          <w:szCs w:val="20"/>
          <w:lang w:eastAsia="zh-CN"/>
        </w:rPr>
        <w:t xml:space="preserve"> regulations to meet the </w:t>
      </w:r>
      <w:r w:rsidRPr="00AA0605">
        <w:rPr>
          <w:szCs w:val="20"/>
          <w:lang w:eastAsia="zh-CN"/>
        </w:rPr>
        <w:t>requirement</w:t>
      </w:r>
      <w:r w:rsidRPr="00AA0605">
        <w:rPr>
          <w:rFonts w:hint="eastAsia"/>
          <w:szCs w:val="20"/>
          <w:lang w:eastAsia="zh-CN"/>
        </w:rPr>
        <w:t xml:space="preserve"> of </w:t>
      </w:r>
      <w:r w:rsidRPr="00AA0605">
        <w:rPr>
          <w:szCs w:val="20"/>
          <w:lang w:eastAsia="zh-CN"/>
        </w:rPr>
        <w:t>the Minamata Convention on Mercury</w:t>
      </w:r>
      <w:r w:rsidRPr="00715641">
        <w:rPr>
          <w:rFonts w:hint="eastAsia"/>
          <w:szCs w:val="20"/>
          <w:lang w:eastAsia="zh-CN"/>
        </w:rPr>
        <w:t>. F</w:t>
      </w:r>
      <w:r w:rsidRPr="00715641">
        <w:rPr>
          <w:szCs w:val="20"/>
          <w:lang w:eastAsia="zh-CN"/>
        </w:rPr>
        <w:t>o</w:t>
      </w:r>
      <w:r w:rsidRPr="00D45E18">
        <w:rPr>
          <w:rFonts w:hint="eastAsia"/>
          <w:szCs w:val="20"/>
          <w:lang w:eastAsia="zh-CN"/>
        </w:rPr>
        <w:t>r example, in 2017, an A</w:t>
      </w:r>
      <w:r w:rsidRPr="00D45E18">
        <w:rPr>
          <w:szCs w:val="20"/>
          <w:lang w:eastAsia="zh-CN"/>
        </w:rPr>
        <w:t>nnouncement</w:t>
      </w:r>
      <w:r w:rsidRPr="00D45E18">
        <w:rPr>
          <w:rFonts w:hint="eastAsia"/>
          <w:szCs w:val="20"/>
          <w:lang w:eastAsia="zh-CN"/>
        </w:rPr>
        <w:t xml:space="preserve"> of the Entry-into-Effect of </w:t>
      </w:r>
      <w:r w:rsidRPr="0058330B">
        <w:rPr>
          <w:szCs w:val="20"/>
          <w:lang w:eastAsia="zh-CN"/>
        </w:rPr>
        <w:t>Minamata Convention on Mercury</w:t>
      </w:r>
      <w:r w:rsidRPr="00AA0605">
        <w:rPr>
          <w:szCs w:val="20"/>
          <w:lang w:eastAsia="zh-CN"/>
        </w:rPr>
        <w:t xml:space="preserve"> (2017-85) led by the then Ministry of Environmental Protection (now the Ministry of Ecology and Environment)</w:t>
      </w:r>
      <w:r w:rsidRPr="00AA0605">
        <w:rPr>
          <w:rFonts w:hint="eastAsia"/>
          <w:szCs w:val="20"/>
          <w:lang w:eastAsia="zh-CN"/>
        </w:rPr>
        <w:t xml:space="preserve"> was issued. It clearly stated that </w:t>
      </w:r>
      <w:r w:rsidRPr="00AA0605">
        <w:rPr>
          <w:szCs w:val="20"/>
          <w:lang w:eastAsia="zh-CN"/>
        </w:rPr>
        <w:t>the</w:t>
      </w:r>
      <w:r w:rsidRPr="00AA0605">
        <w:rPr>
          <w:rFonts w:hint="eastAsia"/>
          <w:szCs w:val="20"/>
          <w:lang w:eastAsia="zh-CN"/>
        </w:rPr>
        <w:t xml:space="preserve"> </w:t>
      </w:r>
      <w:r w:rsidRPr="00AA0605">
        <w:rPr>
          <w:szCs w:val="20"/>
          <w:lang w:eastAsia="zh-CN"/>
        </w:rPr>
        <w:t>import and/or export</w:t>
      </w:r>
      <w:r w:rsidRPr="00AA0605">
        <w:rPr>
          <w:rFonts w:hint="eastAsia"/>
          <w:szCs w:val="20"/>
          <w:lang w:eastAsia="zh-CN"/>
        </w:rPr>
        <w:t xml:space="preserve"> of mercury-containing </w:t>
      </w:r>
      <w:r>
        <w:rPr>
          <w:szCs w:val="20"/>
          <w:lang w:eastAsia="zh-CN"/>
        </w:rPr>
        <w:t xml:space="preserve">medical </w:t>
      </w:r>
      <w:r w:rsidRPr="00AA0605">
        <w:rPr>
          <w:rFonts w:hint="eastAsia"/>
          <w:szCs w:val="20"/>
          <w:lang w:eastAsia="zh-CN"/>
        </w:rPr>
        <w:t>thermometers</w:t>
      </w:r>
      <w:r w:rsidRPr="004518A9">
        <w:rPr>
          <w:rFonts w:hint="eastAsia"/>
          <w:szCs w:val="20"/>
          <w:lang w:eastAsia="zh-CN"/>
        </w:rPr>
        <w:t xml:space="preserve"> and sphygmomanometers will be banned from </w:t>
      </w:r>
      <w:r w:rsidRPr="004518A9">
        <w:rPr>
          <w:szCs w:val="20"/>
          <w:lang w:eastAsia="zh-CN"/>
        </w:rPr>
        <w:t>January</w:t>
      </w:r>
      <w:r>
        <w:rPr>
          <w:rFonts w:hint="eastAsia"/>
          <w:szCs w:val="20"/>
          <w:lang w:eastAsia="zh-CN"/>
        </w:rPr>
        <w:t xml:space="preserve"> 1, 2021</w:t>
      </w:r>
      <w:r w:rsidRPr="004518A9">
        <w:rPr>
          <w:rFonts w:hint="eastAsia"/>
          <w:szCs w:val="20"/>
          <w:lang w:eastAsia="zh-CN"/>
        </w:rPr>
        <w:t xml:space="preserve"> and the manufacture of mercury-containing </w:t>
      </w:r>
      <w:r>
        <w:rPr>
          <w:szCs w:val="20"/>
          <w:lang w:eastAsia="zh-CN"/>
        </w:rPr>
        <w:t xml:space="preserve">medical </w:t>
      </w:r>
      <w:r w:rsidRPr="004518A9">
        <w:rPr>
          <w:rFonts w:hint="eastAsia"/>
          <w:szCs w:val="20"/>
          <w:lang w:eastAsia="zh-CN"/>
        </w:rPr>
        <w:t xml:space="preserve">thermometers and sphygmomanometers will be banned from </w:t>
      </w:r>
      <w:r w:rsidRPr="004518A9">
        <w:rPr>
          <w:szCs w:val="20"/>
          <w:lang w:eastAsia="zh-CN"/>
        </w:rPr>
        <w:t>January</w:t>
      </w:r>
      <w:r w:rsidRPr="004518A9">
        <w:rPr>
          <w:rFonts w:hint="eastAsia"/>
          <w:szCs w:val="20"/>
          <w:lang w:eastAsia="zh-CN"/>
        </w:rPr>
        <w:t xml:space="preserve"> 1, 2026.</w:t>
      </w:r>
    </w:p>
    <w:p w14:paraId="031D066B" w14:textId="77777777" w:rsidR="00CE52DE" w:rsidRPr="00246BB8" w:rsidRDefault="00CE52DE" w:rsidP="005B6D37">
      <w:pPr>
        <w:spacing w:after="0" w:line="240" w:lineRule="auto"/>
        <w:rPr>
          <w:szCs w:val="20"/>
          <w:lang w:eastAsia="zh-CN"/>
        </w:rPr>
      </w:pPr>
    </w:p>
    <w:p w14:paraId="0B8BFA3C" w14:textId="77777777" w:rsidR="00CE52DE" w:rsidRDefault="00CE52DE" w:rsidP="00CE52DE">
      <w:pPr>
        <w:spacing w:after="0" w:line="240" w:lineRule="auto"/>
        <w:rPr>
          <w:szCs w:val="20"/>
          <w:lang w:eastAsia="zh-CN"/>
        </w:rPr>
      </w:pPr>
      <w:r w:rsidRPr="004518A9">
        <w:rPr>
          <w:szCs w:val="20"/>
          <w:lang w:eastAsia="zh-CN"/>
        </w:rPr>
        <w:t xml:space="preserve">In 2017, the then Ministry of Environmental Protection issued the "National Catalogue of Environmental Protection Technology", which listed mercury-containing </w:t>
      </w:r>
      <w:r w:rsidR="00561833">
        <w:rPr>
          <w:szCs w:val="20"/>
          <w:lang w:eastAsia="zh-CN"/>
        </w:rPr>
        <w:t xml:space="preserve">medical </w:t>
      </w:r>
      <w:r w:rsidRPr="004518A9">
        <w:rPr>
          <w:szCs w:val="20"/>
          <w:lang w:eastAsia="zh-CN"/>
        </w:rPr>
        <w:t>thermometers and sphygmomanometers as high-pollution and high-environmental-risk products. In 2019, the National Development and Reform Commission issued the "Guiding Catalogue of Industrial Structure Adjustment (2019 version)"</w:t>
      </w:r>
      <w:r w:rsidRPr="004518A9">
        <w:rPr>
          <w:rFonts w:hint="eastAsia"/>
          <w:szCs w:val="20"/>
          <w:lang w:eastAsia="zh-CN"/>
        </w:rPr>
        <w:t xml:space="preserve">, which listed the manufacture of mercury-containing </w:t>
      </w:r>
      <w:r w:rsidR="00561833">
        <w:rPr>
          <w:szCs w:val="20"/>
          <w:lang w:eastAsia="zh-CN"/>
        </w:rPr>
        <w:t xml:space="preserve">medical </w:t>
      </w:r>
      <w:r w:rsidRPr="004518A9">
        <w:rPr>
          <w:rFonts w:hint="eastAsia"/>
          <w:szCs w:val="20"/>
          <w:lang w:eastAsia="zh-CN"/>
        </w:rPr>
        <w:t>thermometers and sphygmomanometers</w:t>
      </w:r>
      <w:r w:rsidRPr="004518A9">
        <w:rPr>
          <w:szCs w:val="20"/>
          <w:lang w:eastAsia="zh-CN"/>
        </w:rPr>
        <w:t xml:space="preserve"> </w:t>
      </w:r>
      <w:r w:rsidRPr="004518A9">
        <w:rPr>
          <w:rFonts w:hint="eastAsia"/>
          <w:szCs w:val="20"/>
          <w:lang w:eastAsia="zh-CN"/>
        </w:rPr>
        <w:t xml:space="preserve">after December 31, 2025 in the catalogue of phase-out. </w:t>
      </w:r>
      <w:r w:rsidRPr="004518A9">
        <w:rPr>
          <w:rFonts w:hint="eastAsia"/>
          <w:szCs w:val="20"/>
          <w:lang w:eastAsia="zh-CN"/>
        </w:rPr>
        <w:lastRenderedPageBreak/>
        <w:t xml:space="preserve">In 2020, </w:t>
      </w:r>
      <w:r w:rsidRPr="004518A9">
        <w:rPr>
          <w:szCs w:val="20"/>
          <w:lang w:eastAsia="zh-CN"/>
        </w:rPr>
        <w:t xml:space="preserve">National Medical Products Administration issued an announcement </w:t>
      </w:r>
      <w:r w:rsidRPr="004518A9">
        <w:rPr>
          <w:rFonts w:hint="eastAsia"/>
          <w:szCs w:val="20"/>
          <w:lang w:eastAsia="zh-CN"/>
        </w:rPr>
        <w:t xml:space="preserve">stating </w:t>
      </w:r>
      <w:r w:rsidRPr="004518A9">
        <w:rPr>
          <w:szCs w:val="20"/>
          <w:lang w:eastAsia="zh-CN"/>
        </w:rPr>
        <w:t xml:space="preserve">that the validity of the licenses for all mercury-containing </w:t>
      </w:r>
      <w:r w:rsidR="00561833">
        <w:rPr>
          <w:szCs w:val="20"/>
          <w:lang w:eastAsia="zh-CN"/>
        </w:rPr>
        <w:t xml:space="preserve">medical </w:t>
      </w:r>
      <w:r w:rsidRPr="004518A9">
        <w:rPr>
          <w:szCs w:val="20"/>
          <w:lang w:eastAsia="zh-CN"/>
        </w:rPr>
        <w:t xml:space="preserve">thermometers and sphygmomanometer manufacturers </w:t>
      </w:r>
      <w:r w:rsidRPr="004518A9">
        <w:rPr>
          <w:rFonts w:hint="eastAsia"/>
          <w:szCs w:val="20"/>
          <w:lang w:eastAsia="zh-CN"/>
        </w:rPr>
        <w:t>should</w:t>
      </w:r>
      <w:r w:rsidRPr="004518A9">
        <w:rPr>
          <w:szCs w:val="20"/>
          <w:lang w:eastAsia="zh-CN"/>
        </w:rPr>
        <w:t xml:space="preserve"> not </w:t>
      </w:r>
      <w:r w:rsidRPr="004518A9">
        <w:rPr>
          <w:rFonts w:hint="eastAsia"/>
          <w:szCs w:val="20"/>
          <w:lang w:eastAsia="zh-CN"/>
        </w:rPr>
        <w:t xml:space="preserve">be later than </w:t>
      </w:r>
      <w:r w:rsidRPr="004518A9">
        <w:rPr>
          <w:szCs w:val="20"/>
          <w:lang w:eastAsia="zh-CN"/>
        </w:rPr>
        <w:t>December 31, 2025.</w:t>
      </w:r>
    </w:p>
    <w:p w14:paraId="140B8E98" w14:textId="77777777" w:rsidR="00CE52DE" w:rsidRDefault="00CE52DE" w:rsidP="00CE52DE">
      <w:pPr>
        <w:spacing w:after="0" w:line="240" w:lineRule="auto"/>
        <w:rPr>
          <w:szCs w:val="20"/>
          <w:lang w:eastAsia="zh-CN"/>
        </w:rPr>
      </w:pPr>
    </w:p>
    <w:p w14:paraId="1A6A0992" w14:textId="77777777" w:rsidR="00CE52DE" w:rsidRDefault="00CE52DE" w:rsidP="00CE52DE">
      <w:pPr>
        <w:spacing w:after="0" w:line="240" w:lineRule="auto"/>
        <w:rPr>
          <w:rStyle w:val="jlqj4b"/>
          <w:lang w:eastAsia="zh-CN"/>
        </w:rPr>
      </w:pPr>
      <w:r w:rsidRPr="004518A9">
        <w:rPr>
          <w:rStyle w:val="jlqj4b"/>
        </w:rPr>
        <w:t>The Ministry of Commerce</w:t>
      </w:r>
      <w:r w:rsidRPr="004518A9">
        <w:rPr>
          <w:rStyle w:val="jlqj4b"/>
          <w:rFonts w:hint="eastAsia"/>
          <w:lang w:eastAsia="zh-CN"/>
        </w:rPr>
        <w:t>,</w:t>
      </w:r>
      <w:r w:rsidRPr="004518A9">
        <w:rPr>
          <w:rStyle w:val="jlqj4b"/>
        </w:rPr>
        <w:t xml:space="preserve"> the </w:t>
      </w:r>
      <w:r w:rsidRPr="004518A9">
        <w:rPr>
          <w:rStyle w:val="jlqj4b"/>
          <w:rFonts w:hint="eastAsia"/>
          <w:lang w:eastAsia="zh-CN"/>
        </w:rPr>
        <w:t>Ministry</w:t>
      </w:r>
      <w:r w:rsidRPr="004518A9">
        <w:rPr>
          <w:rStyle w:val="jlqj4b"/>
        </w:rPr>
        <w:t xml:space="preserve"> of Ecology and Environment </w:t>
      </w:r>
      <w:r w:rsidRPr="004518A9">
        <w:rPr>
          <w:rStyle w:val="jlqj4b"/>
          <w:rFonts w:hint="eastAsia"/>
          <w:lang w:eastAsia="zh-CN"/>
        </w:rPr>
        <w:t xml:space="preserve">and </w:t>
      </w:r>
      <w:r w:rsidRPr="004518A9">
        <w:rPr>
          <w:rStyle w:val="jlqj4b"/>
        </w:rPr>
        <w:t>the General Administration of Customs ha</w:t>
      </w:r>
      <w:r>
        <w:rPr>
          <w:rStyle w:val="jlqj4b"/>
        </w:rPr>
        <w:t>ve</w:t>
      </w:r>
      <w:r w:rsidRPr="004518A9">
        <w:rPr>
          <w:rStyle w:val="jlqj4b"/>
        </w:rPr>
        <w:t xml:space="preserve"> </w:t>
      </w:r>
      <w:r>
        <w:rPr>
          <w:rStyle w:val="jlqj4b"/>
        </w:rPr>
        <w:t xml:space="preserve">jointly </w:t>
      </w:r>
      <w:r w:rsidRPr="004518A9">
        <w:rPr>
          <w:rStyle w:val="jlqj4b"/>
        </w:rPr>
        <w:t xml:space="preserve">issued the "Catalogue of Prohibited Imports" (the seventh batch) and the "Catalogue of Prohibited Exports" (the sixth batch), clarifying </w:t>
      </w:r>
      <w:r w:rsidRPr="004518A9">
        <w:rPr>
          <w:rStyle w:val="jlqj4b"/>
          <w:rFonts w:hint="eastAsia"/>
          <w:lang w:eastAsia="zh-CN"/>
        </w:rPr>
        <w:t xml:space="preserve">that </w:t>
      </w:r>
      <w:r>
        <w:rPr>
          <w:rStyle w:val="jlqj4b"/>
          <w:lang w:eastAsia="zh-CN"/>
        </w:rPr>
        <w:t>from</w:t>
      </w:r>
      <w:r w:rsidRPr="004518A9">
        <w:rPr>
          <w:rStyle w:val="jlqj4b"/>
        </w:rPr>
        <w:t xml:space="preserve"> January 1, 2021, the import and export of mercury-added products controlled by the Convention is prohibited.</w:t>
      </w:r>
      <w:r w:rsidRPr="004518A9">
        <w:rPr>
          <w:rStyle w:val="jlqj4b"/>
          <w:rFonts w:hint="eastAsia"/>
          <w:lang w:eastAsia="zh-CN"/>
        </w:rPr>
        <w:t xml:space="preserve"> </w:t>
      </w:r>
      <w:r w:rsidRPr="004518A9">
        <w:rPr>
          <w:rFonts w:hint="eastAsia"/>
          <w:szCs w:val="20"/>
          <w:lang w:eastAsia="zh-CN"/>
        </w:rPr>
        <w:t xml:space="preserve">In </w:t>
      </w:r>
      <w:r w:rsidRPr="004518A9">
        <w:rPr>
          <w:szCs w:val="20"/>
          <w:lang w:eastAsia="zh-CN"/>
        </w:rPr>
        <w:t>addition,</w:t>
      </w:r>
      <w:r w:rsidRPr="004518A9">
        <w:t xml:space="preserve"> </w:t>
      </w:r>
      <w:r w:rsidRPr="004518A9">
        <w:rPr>
          <w:rStyle w:val="jlqj4b"/>
        </w:rPr>
        <w:t>there are</w:t>
      </w:r>
      <w:r w:rsidRPr="004518A9">
        <w:rPr>
          <w:rStyle w:val="jlqj4b"/>
          <w:rFonts w:hint="eastAsia"/>
          <w:lang w:eastAsia="zh-CN"/>
        </w:rPr>
        <w:t xml:space="preserve"> also some</w:t>
      </w:r>
      <w:r w:rsidRPr="004518A9">
        <w:rPr>
          <w:rStyle w:val="jlqj4b"/>
        </w:rPr>
        <w:t xml:space="preserve"> standards</w:t>
      </w:r>
      <w:r w:rsidRPr="004518A9">
        <w:rPr>
          <w:rStyle w:val="jlqj4b"/>
          <w:rFonts w:hint="eastAsia"/>
          <w:lang w:eastAsia="zh-CN"/>
        </w:rPr>
        <w:t>, verification</w:t>
      </w:r>
      <w:r w:rsidRPr="004518A9">
        <w:rPr>
          <w:rStyle w:val="jlqj4b"/>
        </w:rPr>
        <w:t xml:space="preserve"> requirements and </w:t>
      </w:r>
      <w:r w:rsidRPr="004518A9">
        <w:rPr>
          <w:rStyle w:val="jlqj4b"/>
          <w:rFonts w:hint="eastAsia"/>
          <w:lang w:eastAsia="zh-CN"/>
        </w:rPr>
        <w:t>guidelin</w:t>
      </w:r>
      <w:r w:rsidRPr="004518A9">
        <w:rPr>
          <w:rStyle w:val="jlqj4b"/>
        </w:rPr>
        <w:t>e</w:t>
      </w:r>
      <w:r w:rsidRPr="004518A9">
        <w:rPr>
          <w:rStyle w:val="jlqj4b"/>
          <w:rFonts w:hint="eastAsia"/>
          <w:lang w:eastAsia="zh-CN"/>
        </w:rPr>
        <w:t>s</w:t>
      </w:r>
      <w:r w:rsidRPr="004518A9">
        <w:rPr>
          <w:rStyle w:val="jlqj4b"/>
        </w:rPr>
        <w:t xml:space="preserve"> </w:t>
      </w:r>
      <w:r w:rsidRPr="004518A9">
        <w:rPr>
          <w:rStyle w:val="jlqj4b"/>
          <w:rFonts w:hint="eastAsia"/>
          <w:lang w:eastAsia="zh-CN"/>
        </w:rPr>
        <w:t>for</w:t>
      </w:r>
      <w:r w:rsidRPr="004518A9">
        <w:rPr>
          <w:rStyle w:val="jlqj4b"/>
        </w:rPr>
        <w:t xml:space="preserve"> thermometers</w:t>
      </w:r>
      <w:r w:rsidRPr="004518A9">
        <w:rPr>
          <w:rStyle w:val="jlqj4b"/>
          <w:rFonts w:hint="eastAsia"/>
          <w:lang w:eastAsia="zh-CN"/>
        </w:rPr>
        <w:t xml:space="preserve"> and </w:t>
      </w:r>
      <w:r w:rsidRPr="004518A9">
        <w:rPr>
          <w:rStyle w:val="jlqj4b"/>
        </w:rPr>
        <w:t>sphygmomanometer</w:t>
      </w:r>
      <w:r w:rsidRPr="004518A9">
        <w:rPr>
          <w:rStyle w:val="jlqj4b"/>
          <w:rFonts w:hint="eastAsia"/>
          <w:lang w:eastAsia="zh-CN"/>
        </w:rPr>
        <w:t>s</w:t>
      </w:r>
      <w:r w:rsidRPr="004518A9">
        <w:rPr>
          <w:rStyle w:val="jlqj4b"/>
        </w:rPr>
        <w:t xml:space="preserve"> </w:t>
      </w:r>
      <w:r w:rsidRPr="004518A9">
        <w:rPr>
          <w:rStyle w:val="jlqj4b"/>
          <w:rFonts w:hint="eastAsia"/>
          <w:lang w:eastAsia="zh-CN"/>
        </w:rPr>
        <w:t>as listed in Table 1</w:t>
      </w:r>
      <w:r>
        <w:rPr>
          <w:rStyle w:val="jlqj4b"/>
          <w:lang w:eastAsia="zh-CN"/>
        </w:rPr>
        <w:t xml:space="preserve"> below</w:t>
      </w:r>
      <w:r w:rsidRPr="004518A9">
        <w:rPr>
          <w:rStyle w:val="jlqj4b"/>
          <w:rFonts w:hint="eastAsia"/>
          <w:lang w:eastAsia="zh-CN"/>
        </w:rPr>
        <w:t>.</w:t>
      </w:r>
    </w:p>
    <w:p w14:paraId="70FDDEA5" w14:textId="77777777" w:rsidR="00246BB8" w:rsidRPr="004518A9" w:rsidRDefault="00246BB8" w:rsidP="00883C68">
      <w:pPr>
        <w:spacing w:after="0" w:line="240" w:lineRule="auto"/>
        <w:rPr>
          <w:rStyle w:val="jlqj4b"/>
          <w:lang w:eastAsia="zh-CN"/>
        </w:rPr>
      </w:pPr>
    </w:p>
    <w:p w14:paraId="565355C4" w14:textId="77777777" w:rsidR="00F729A3" w:rsidRPr="00F729A3" w:rsidRDefault="00F729A3" w:rsidP="00D44EB0">
      <w:pPr>
        <w:spacing w:before="60" w:line="240" w:lineRule="auto"/>
        <w:rPr>
          <w:rStyle w:val="jlqj4b"/>
          <w:b/>
          <w:lang w:eastAsia="zh-CN"/>
        </w:rPr>
      </w:pPr>
      <w:bookmarkStart w:id="12" w:name="_Toc70634190"/>
      <w:r w:rsidRPr="00F729A3">
        <w:rPr>
          <w:rStyle w:val="jlqj4b"/>
          <w:b/>
          <w:lang w:eastAsia="zh-CN"/>
        </w:rPr>
        <w:t xml:space="preserve">Table </w:t>
      </w:r>
      <w:r w:rsidRPr="00F729A3">
        <w:rPr>
          <w:rStyle w:val="jlqj4b"/>
          <w:b/>
          <w:lang w:eastAsia="zh-CN"/>
        </w:rPr>
        <w:fldChar w:fldCharType="begin"/>
      </w:r>
      <w:r w:rsidRPr="00F729A3">
        <w:rPr>
          <w:rStyle w:val="jlqj4b"/>
          <w:b/>
          <w:lang w:eastAsia="zh-CN"/>
        </w:rPr>
        <w:instrText xml:space="preserve"> SEQ Table \* ARABIC </w:instrText>
      </w:r>
      <w:r w:rsidRPr="00F729A3">
        <w:rPr>
          <w:rStyle w:val="jlqj4b"/>
          <w:b/>
          <w:lang w:eastAsia="zh-CN"/>
        </w:rPr>
        <w:fldChar w:fldCharType="separate"/>
      </w:r>
      <w:r w:rsidR="00D05E1C">
        <w:rPr>
          <w:rStyle w:val="jlqj4b"/>
          <w:b/>
          <w:noProof/>
          <w:lang w:eastAsia="zh-CN"/>
        </w:rPr>
        <w:t>1</w:t>
      </w:r>
      <w:r w:rsidRPr="00F729A3">
        <w:rPr>
          <w:rStyle w:val="jlqj4b"/>
          <w:b/>
          <w:lang w:eastAsia="zh-CN"/>
        </w:rPr>
        <w:fldChar w:fldCharType="end"/>
      </w:r>
      <w:r w:rsidRPr="00F729A3">
        <w:rPr>
          <w:rStyle w:val="jlqj4b"/>
          <w:b/>
          <w:lang w:eastAsia="zh-CN"/>
        </w:rPr>
        <w:t xml:space="preserve"> </w:t>
      </w:r>
      <w:r w:rsidRPr="00F729A3">
        <w:rPr>
          <w:rStyle w:val="jlqj4b"/>
          <w:b/>
        </w:rPr>
        <w:t>L</w:t>
      </w:r>
      <w:r w:rsidRPr="00F729A3">
        <w:rPr>
          <w:rStyle w:val="jlqj4b"/>
          <w:rFonts w:hint="eastAsia"/>
          <w:b/>
        </w:rPr>
        <w:t>aw/regulation/standard/</w:t>
      </w:r>
      <w:r w:rsidRPr="00F729A3">
        <w:rPr>
          <w:rStyle w:val="jlqj4b"/>
          <w:b/>
        </w:rPr>
        <w:t>guid</w:t>
      </w:r>
      <w:r w:rsidRPr="00F729A3">
        <w:rPr>
          <w:rStyle w:val="jlqj4b"/>
          <w:rFonts w:hint="eastAsia"/>
          <w:b/>
        </w:rPr>
        <w:t>elines</w:t>
      </w:r>
      <w:r w:rsidRPr="00F729A3">
        <w:rPr>
          <w:rStyle w:val="jlqj4b"/>
          <w:rFonts w:hint="eastAsia"/>
          <w:b/>
          <w:lang w:eastAsia="zh-CN"/>
        </w:rPr>
        <w:t xml:space="preserve"> related to </w:t>
      </w:r>
      <w:r w:rsidRPr="00F729A3">
        <w:rPr>
          <w:rStyle w:val="jlqj4b"/>
          <w:b/>
          <w:lang w:eastAsia="zh-CN"/>
        </w:rPr>
        <w:t>the</w:t>
      </w:r>
      <w:r w:rsidRPr="00F729A3">
        <w:rPr>
          <w:rStyle w:val="jlqj4b"/>
          <w:rFonts w:hint="eastAsia"/>
          <w:b/>
          <w:lang w:eastAsia="zh-CN"/>
        </w:rPr>
        <w:t xml:space="preserve"> import and export and the manufacture</w:t>
      </w:r>
      <w:r w:rsidRPr="00F729A3">
        <w:rPr>
          <w:rStyle w:val="jlqj4b"/>
          <w:rFonts w:hint="eastAsia"/>
          <w:b/>
        </w:rPr>
        <w:t xml:space="preserve"> and verification</w:t>
      </w:r>
      <w:r w:rsidRPr="00F729A3">
        <w:rPr>
          <w:rStyle w:val="jlqj4b"/>
          <w:rFonts w:hint="eastAsia"/>
          <w:b/>
          <w:lang w:eastAsia="zh-CN"/>
        </w:rPr>
        <w:t xml:space="preserve"> of </w:t>
      </w:r>
      <w:r w:rsidRPr="00F729A3">
        <w:rPr>
          <w:rStyle w:val="jlqj4b"/>
          <w:b/>
          <w:lang w:eastAsia="zh-CN"/>
        </w:rPr>
        <w:t xml:space="preserve">mercury-containing medical </w:t>
      </w:r>
      <w:r w:rsidRPr="00F729A3">
        <w:rPr>
          <w:rStyle w:val="jlqj4b"/>
          <w:rFonts w:hint="eastAsia"/>
          <w:b/>
        </w:rPr>
        <w:t>thermometers and sphygmomanometers</w:t>
      </w:r>
      <w:bookmarkEnd w:id="12"/>
    </w:p>
    <w:tbl>
      <w:tblPr>
        <w:tblStyle w:val="TableGrid"/>
        <w:tblW w:w="9599" w:type="dxa"/>
        <w:tblLayout w:type="fixed"/>
        <w:tblLook w:val="04A0" w:firstRow="1" w:lastRow="0" w:firstColumn="1" w:lastColumn="0" w:noHBand="0" w:noVBand="1"/>
      </w:tblPr>
      <w:tblGrid>
        <w:gridCol w:w="1944"/>
        <w:gridCol w:w="1560"/>
        <w:gridCol w:w="1559"/>
        <w:gridCol w:w="4536"/>
      </w:tblGrid>
      <w:tr w:rsidR="00246BB8" w:rsidRPr="00CF1A7E" w14:paraId="1FEE13A5" w14:textId="77777777" w:rsidTr="00B43877">
        <w:tc>
          <w:tcPr>
            <w:tcW w:w="1944" w:type="dxa"/>
            <w:shd w:val="clear" w:color="auto" w:fill="E2EFD9" w:themeFill="accent6" w:themeFillTint="33"/>
          </w:tcPr>
          <w:p w14:paraId="560E1F23" w14:textId="77777777" w:rsidR="00246BB8" w:rsidRPr="00C62142" w:rsidRDefault="00246BB8" w:rsidP="00CF1A7E">
            <w:pPr>
              <w:spacing w:after="0" w:line="240" w:lineRule="auto"/>
              <w:jc w:val="center"/>
              <w:rPr>
                <w:b/>
                <w:sz w:val="16"/>
                <w:szCs w:val="18"/>
                <w:lang w:eastAsia="zh-CN"/>
              </w:rPr>
            </w:pPr>
            <w:r w:rsidRPr="00C62142">
              <w:rPr>
                <w:b/>
                <w:sz w:val="16"/>
                <w:szCs w:val="18"/>
                <w:lang w:eastAsia="zh-CN"/>
              </w:rPr>
              <w:t>L</w:t>
            </w:r>
            <w:r w:rsidRPr="00C62142">
              <w:rPr>
                <w:rFonts w:hint="eastAsia"/>
                <w:b/>
                <w:sz w:val="16"/>
                <w:szCs w:val="18"/>
                <w:lang w:eastAsia="zh-CN"/>
              </w:rPr>
              <w:t>aw/regulation/standard/</w:t>
            </w:r>
            <w:r w:rsidRPr="00C62142">
              <w:rPr>
                <w:b/>
                <w:sz w:val="16"/>
                <w:szCs w:val="18"/>
              </w:rPr>
              <w:t xml:space="preserve"> </w:t>
            </w:r>
            <w:r w:rsidRPr="00C62142">
              <w:rPr>
                <w:rStyle w:val="jlqj4b"/>
                <w:b/>
                <w:sz w:val="16"/>
                <w:szCs w:val="18"/>
              </w:rPr>
              <w:t>Guid</w:t>
            </w:r>
            <w:r w:rsidRPr="00C62142">
              <w:rPr>
                <w:rStyle w:val="jlqj4b"/>
                <w:rFonts w:hint="eastAsia"/>
                <w:b/>
                <w:sz w:val="16"/>
                <w:szCs w:val="18"/>
                <w:lang w:eastAsia="zh-CN"/>
              </w:rPr>
              <w:t>eline</w:t>
            </w:r>
          </w:p>
        </w:tc>
        <w:tc>
          <w:tcPr>
            <w:tcW w:w="1560" w:type="dxa"/>
            <w:shd w:val="clear" w:color="auto" w:fill="E2EFD9" w:themeFill="accent6" w:themeFillTint="33"/>
            <w:vAlign w:val="center"/>
          </w:tcPr>
          <w:p w14:paraId="76CD60DF" w14:textId="77777777" w:rsidR="00246BB8" w:rsidRPr="00C62142" w:rsidRDefault="00246BB8" w:rsidP="00CF1A7E">
            <w:pPr>
              <w:spacing w:after="0" w:line="240" w:lineRule="auto"/>
              <w:jc w:val="center"/>
              <w:rPr>
                <w:b/>
                <w:sz w:val="16"/>
                <w:szCs w:val="18"/>
                <w:lang w:eastAsia="zh-CN"/>
              </w:rPr>
            </w:pPr>
            <w:r w:rsidRPr="00C62142">
              <w:rPr>
                <w:rFonts w:hint="eastAsia"/>
                <w:b/>
                <w:sz w:val="16"/>
                <w:szCs w:val="18"/>
                <w:lang w:eastAsia="zh-CN"/>
              </w:rPr>
              <w:t>Issuing Institution</w:t>
            </w:r>
          </w:p>
        </w:tc>
        <w:tc>
          <w:tcPr>
            <w:tcW w:w="1559" w:type="dxa"/>
            <w:shd w:val="clear" w:color="auto" w:fill="E2EFD9" w:themeFill="accent6" w:themeFillTint="33"/>
            <w:vAlign w:val="center"/>
          </w:tcPr>
          <w:p w14:paraId="400A3F13" w14:textId="77777777" w:rsidR="00246BB8" w:rsidRPr="00C62142" w:rsidRDefault="00246BB8" w:rsidP="00CF1A7E">
            <w:pPr>
              <w:spacing w:after="0" w:line="240" w:lineRule="auto"/>
              <w:jc w:val="center"/>
              <w:rPr>
                <w:b/>
                <w:sz w:val="16"/>
                <w:szCs w:val="18"/>
                <w:lang w:eastAsia="zh-CN"/>
              </w:rPr>
            </w:pPr>
            <w:r w:rsidRPr="00C62142">
              <w:rPr>
                <w:rFonts w:hint="eastAsia"/>
                <w:b/>
                <w:sz w:val="16"/>
                <w:szCs w:val="18"/>
                <w:lang w:eastAsia="zh-CN"/>
              </w:rPr>
              <w:t>Issuing Date</w:t>
            </w:r>
          </w:p>
        </w:tc>
        <w:tc>
          <w:tcPr>
            <w:tcW w:w="4536" w:type="dxa"/>
            <w:shd w:val="clear" w:color="auto" w:fill="E2EFD9" w:themeFill="accent6" w:themeFillTint="33"/>
            <w:vAlign w:val="center"/>
          </w:tcPr>
          <w:p w14:paraId="6422A3AD" w14:textId="77777777" w:rsidR="00246BB8" w:rsidRPr="00C62142" w:rsidRDefault="00246BB8" w:rsidP="00CF1A7E">
            <w:pPr>
              <w:spacing w:after="0" w:line="240" w:lineRule="auto"/>
              <w:jc w:val="center"/>
              <w:rPr>
                <w:b/>
                <w:sz w:val="16"/>
                <w:szCs w:val="18"/>
                <w:lang w:eastAsia="zh-CN"/>
              </w:rPr>
            </w:pPr>
            <w:r w:rsidRPr="00C62142">
              <w:rPr>
                <w:rStyle w:val="jlqj4b"/>
                <w:b/>
                <w:sz w:val="16"/>
                <w:szCs w:val="18"/>
              </w:rPr>
              <w:t>Requirements or limits</w:t>
            </w:r>
          </w:p>
        </w:tc>
      </w:tr>
      <w:tr w:rsidR="00246BB8" w:rsidRPr="00CF1A7E" w14:paraId="2DA7A488" w14:textId="77777777" w:rsidTr="00F729A3">
        <w:tc>
          <w:tcPr>
            <w:tcW w:w="1944" w:type="dxa"/>
          </w:tcPr>
          <w:p w14:paraId="0B7454B8"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A</w:t>
            </w:r>
            <w:r w:rsidRPr="00C62142">
              <w:rPr>
                <w:sz w:val="16"/>
                <w:szCs w:val="18"/>
                <w:lang w:eastAsia="zh-CN"/>
              </w:rPr>
              <w:t>nnouncement</w:t>
            </w:r>
            <w:r w:rsidRPr="00C62142">
              <w:rPr>
                <w:rFonts w:hint="eastAsia"/>
                <w:sz w:val="16"/>
                <w:szCs w:val="18"/>
                <w:lang w:eastAsia="zh-CN"/>
              </w:rPr>
              <w:t xml:space="preserve"> of the Entry-into-Effect of </w:t>
            </w:r>
            <w:r w:rsidRPr="00C62142">
              <w:rPr>
                <w:sz w:val="16"/>
                <w:szCs w:val="18"/>
                <w:lang w:eastAsia="zh-CN"/>
              </w:rPr>
              <w:t>Minamata Convention on Mercury</w:t>
            </w:r>
          </w:p>
        </w:tc>
        <w:tc>
          <w:tcPr>
            <w:tcW w:w="1560" w:type="dxa"/>
          </w:tcPr>
          <w:p w14:paraId="08E2DE08"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Ministry of Environmental Protection and other 17 relative Ministries or Administrations</w:t>
            </w:r>
          </w:p>
        </w:tc>
        <w:tc>
          <w:tcPr>
            <w:tcW w:w="1559" w:type="dxa"/>
          </w:tcPr>
          <w:p w14:paraId="026C7B74"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August 15, 2017</w:t>
            </w:r>
          </w:p>
        </w:tc>
        <w:tc>
          <w:tcPr>
            <w:tcW w:w="4536" w:type="dxa"/>
          </w:tcPr>
          <w:p w14:paraId="16C8BA81"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The</w:t>
            </w:r>
            <w:r w:rsidRPr="00C62142">
              <w:rPr>
                <w:rFonts w:hint="eastAsia"/>
                <w:sz w:val="16"/>
                <w:szCs w:val="18"/>
                <w:lang w:eastAsia="zh-CN"/>
              </w:rPr>
              <w:t xml:space="preserve"> </w:t>
            </w:r>
            <w:r w:rsidRPr="00C62142">
              <w:rPr>
                <w:sz w:val="16"/>
                <w:szCs w:val="18"/>
                <w:lang w:eastAsia="zh-CN"/>
              </w:rPr>
              <w:t>import and/or export</w:t>
            </w:r>
            <w:r w:rsidRPr="00C62142">
              <w:rPr>
                <w:rFonts w:hint="eastAsia"/>
                <w:sz w:val="16"/>
                <w:szCs w:val="18"/>
                <w:lang w:eastAsia="zh-CN"/>
              </w:rPr>
              <w:t xml:space="preserve"> of mercury-containing </w:t>
            </w:r>
            <w:r w:rsidR="00561833" w:rsidRPr="00C62142">
              <w:rPr>
                <w:sz w:val="16"/>
                <w:szCs w:val="18"/>
                <w:lang w:eastAsia="zh-CN"/>
              </w:rPr>
              <w:t xml:space="preserve">medical </w:t>
            </w:r>
            <w:r w:rsidRPr="00C62142">
              <w:rPr>
                <w:rFonts w:hint="eastAsia"/>
                <w:sz w:val="16"/>
                <w:szCs w:val="18"/>
                <w:lang w:eastAsia="zh-CN"/>
              </w:rPr>
              <w:t xml:space="preserve">thermometers and sphygmomanometers will be banned from </w:t>
            </w:r>
            <w:r w:rsidRPr="00C62142">
              <w:rPr>
                <w:sz w:val="16"/>
                <w:szCs w:val="18"/>
                <w:lang w:eastAsia="zh-CN"/>
              </w:rPr>
              <w:t>January</w:t>
            </w:r>
            <w:r w:rsidRPr="00C62142">
              <w:rPr>
                <w:rFonts w:hint="eastAsia"/>
                <w:sz w:val="16"/>
                <w:szCs w:val="18"/>
                <w:lang w:eastAsia="zh-CN"/>
              </w:rPr>
              <w:t xml:space="preserve"> 1, 2021 and the manufacture of mercury-containing </w:t>
            </w:r>
            <w:r w:rsidR="00561833" w:rsidRPr="00C62142">
              <w:rPr>
                <w:sz w:val="16"/>
                <w:szCs w:val="18"/>
                <w:lang w:eastAsia="zh-CN"/>
              </w:rPr>
              <w:t xml:space="preserve">medical </w:t>
            </w:r>
            <w:r w:rsidRPr="00C62142">
              <w:rPr>
                <w:rFonts w:hint="eastAsia"/>
                <w:sz w:val="16"/>
                <w:szCs w:val="18"/>
                <w:lang w:eastAsia="zh-CN"/>
              </w:rPr>
              <w:t xml:space="preserve">thermometers and sphygmomanometers will be banned from </w:t>
            </w:r>
            <w:r w:rsidRPr="00C62142">
              <w:rPr>
                <w:sz w:val="16"/>
                <w:szCs w:val="18"/>
                <w:lang w:eastAsia="zh-CN"/>
              </w:rPr>
              <w:t>January</w:t>
            </w:r>
            <w:r w:rsidRPr="00C62142">
              <w:rPr>
                <w:rFonts w:hint="eastAsia"/>
                <w:sz w:val="16"/>
                <w:szCs w:val="18"/>
                <w:lang w:eastAsia="zh-CN"/>
              </w:rPr>
              <w:t xml:space="preserve"> 1, 2026</w:t>
            </w:r>
          </w:p>
        </w:tc>
      </w:tr>
      <w:tr w:rsidR="00246BB8" w:rsidRPr="00CF1A7E" w14:paraId="1E358D42" w14:textId="77777777" w:rsidTr="00F729A3">
        <w:tc>
          <w:tcPr>
            <w:tcW w:w="1944" w:type="dxa"/>
          </w:tcPr>
          <w:p w14:paraId="135FD2B2"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National Catalogue of Environmental Protection Technology</w:t>
            </w:r>
          </w:p>
        </w:tc>
        <w:tc>
          <w:tcPr>
            <w:tcW w:w="1560" w:type="dxa"/>
          </w:tcPr>
          <w:p w14:paraId="5E22AF9C" w14:textId="77777777" w:rsidR="00246BB8" w:rsidRPr="00C62142" w:rsidRDefault="00246BB8" w:rsidP="00883C68">
            <w:pPr>
              <w:spacing w:after="0" w:line="240" w:lineRule="auto"/>
              <w:jc w:val="left"/>
              <w:rPr>
                <w:sz w:val="16"/>
                <w:szCs w:val="18"/>
                <w:lang w:eastAsia="zh-CN"/>
              </w:rPr>
            </w:pPr>
            <w:r w:rsidRPr="00C62142">
              <w:rPr>
                <w:rStyle w:val="jlqj4b"/>
                <w:sz w:val="16"/>
                <w:szCs w:val="18"/>
              </w:rPr>
              <w:t>Former Ministry of Environmental Protection</w:t>
            </w:r>
          </w:p>
        </w:tc>
        <w:tc>
          <w:tcPr>
            <w:tcW w:w="1559" w:type="dxa"/>
          </w:tcPr>
          <w:p w14:paraId="73B7CF4E"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2013, 2014, 2015, 2017</w:t>
            </w:r>
          </w:p>
        </w:tc>
        <w:tc>
          <w:tcPr>
            <w:tcW w:w="4536" w:type="dxa"/>
          </w:tcPr>
          <w:p w14:paraId="6D98E928"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M</w:t>
            </w:r>
            <w:r w:rsidRPr="00C62142">
              <w:rPr>
                <w:sz w:val="16"/>
                <w:szCs w:val="18"/>
                <w:lang w:eastAsia="zh-CN"/>
              </w:rPr>
              <w:t xml:space="preserve">ercury-containing </w:t>
            </w:r>
            <w:r w:rsidR="00561833" w:rsidRPr="00C62142">
              <w:rPr>
                <w:sz w:val="16"/>
                <w:szCs w:val="18"/>
                <w:lang w:eastAsia="zh-CN"/>
              </w:rPr>
              <w:t xml:space="preserve">medical </w:t>
            </w:r>
            <w:r w:rsidRPr="00C62142">
              <w:rPr>
                <w:sz w:val="16"/>
                <w:szCs w:val="18"/>
                <w:lang w:eastAsia="zh-CN"/>
              </w:rPr>
              <w:t xml:space="preserve">thermometers and sphygmomanometers </w:t>
            </w:r>
            <w:r w:rsidRPr="00C62142">
              <w:rPr>
                <w:rFonts w:hint="eastAsia"/>
                <w:sz w:val="16"/>
                <w:szCs w:val="18"/>
                <w:lang w:eastAsia="zh-CN"/>
              </w:rPr>
              <w:t>are</w:t>
            </w:r>
            <w:r w:rsidRPr="00C62142">
              <w:rPr>
                <w:sz w:val="16"/>
                <w:szCs w:val="18"/>
                <w:lang w:eastAsia="zh-CN"/>
              </w:rPr>
              <w:t xml:space="preserve"> high-pollution and high-environmental-risk products</w:t>
            </w:r>
          </w:p>
        </w:tc>
      </w:tr>
      <w:tr w:rsidR="00246BB8" w:rsidRPr="00CF1A7E" w14:paraId="6DD5097C" w14:textId="77777777" w:rsidTr="00F729A3">
        <w:trPr>
          <w:trHeight w:val="416"/>
        </w:trPr>
        <w:tc>
          <w:tcPr>
            <w:tcW w:w="1944" w:type="dxa"/>
          </w:tcPr>
          <w:p w14:paraId="0778DBD8"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Guiding Catalogue of Industrial Structure Adjustment (2019 version)</w:t>
            </w:r>
          </w:p>
        </w:tc>
        <w:tc>
          <w:tcPr>
            <w:tcW w:w="1560" w:type="dxa"/>
          </w:tcPr>
          <w:p w14:paraId="4296B028" w14:textId="77777777" w:rsidR="00246BB8" w:rsidRPr="00C62142" w:rsidRDefault="00246BB8" w:rsidP="00883C68">
            <w:pPr>
              <w:spacing w:after="0" w:line="240" w:lineRule="auto"/>
              <w:jc w:val="left"/>
              <w:rPr>
                <w:sz w:val="16"/>
                <w:szCs w:val="18"/>
                <w:lang w:eastAsia="zh-CN"/>
              </w:rPr>
            </w:pPr>
            <w:r w:rsidRPr="00C62142">
              <w:rPr>
                <w:rStyle w:val="jlqj4b"/>
                <w:sz w:val="16"/>
                <w:szCs w:val="18"/>
              </w:rPr>
              <w:t>National Development and Reform Commission</w:t>
            </w:r>
          </w:p>
        </w:tc>
        <w:tc>
          <w:tcPr>
            <w:tcW w:w="1559" w:type="dxa"/>
          </w:tcPr>
          <w:p w14:paraId="29F0BB56"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Septembrer10, 2019</w:t>
            </w:r>
          </w:p>
        </w:tc>
        <w:tc>
          <w:tcPr>
            <w:tcW w:w="4536" w:type="dxa"/>
          </w:tcPr>
          <w:p w14:paraId="134F8CB0"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 xml:space="preserve">Manufacture of mercury-containing </w:t>
            </w:r>
            <w:r w:rsidR="00561833" w:rsidRPr="00C62142">
              <w:rPr>
                <w:sz w:val="16"/>
                <w:szCs w:val="18"/>
                <w:lang w:eastAsia="zh-CN"/>
              </w:rPr>
              <w:t xml:space="preserve">medical </w:t>
            </w:r>
            <w:r w:rsidRPr="00C62142">
              <w:rPr>
                <w:rFonts w:hint="eastAsia"/>
                <w:sz w:val="16"/>
                <w:szCs w:val="18"/>
                <w:lang w:eastAsia="zh-CN"/>
              </w:rPr>
              <w:t>thermometers and sphygmomanometers</w:t>
            </w:r>
            <w:r w:rsidRPr="00C62142">
              <w:rPr>
                <w:sz w:val="16"/>
                <w:szCs w:val="18"/>
                <w:lang w:eastAsia="zh-CN"/>
              </w:rPr>
              <w:t xml:space="preserve"> </w:t>
            </w:r>
            <w:r w:rsidRPr="00C62142">
              <w:rPr>
                <w:rFonts w:hint="eastAsia"/>
                <w:sz w:val="16"/>
                <w:szCs w:val="18"/>
                <w:lang w:eastAsia="zh-CN"/>
              </w:rPr>
              <w:t>after December 31, 2025 belongs to the catalogue of phase-out</w:t>
            </w:r>
          </w:p>
        </w:tc>
      </w:tr>
      <w:tr w:rsidR="00246BB8" w:rsidRPr="00CF1A7E" w14:paraId="00F705FD" w14:textId="77777777" w:rsidTr="00F729A3">
        <w:tc>
          <w:tcPr>
            <w:tcW w:w="1944" w:type="dxa"/>
          </w:tcPr>
          <w:p w14:paraId="20D9DA2D" w14:textId="77777777" w:rsidR="00246BB8" w:rsidRPr="00C62142" w:rsidRDefault="00246BB8" w:rsidP="00883C68">
            <w:pPr>
              <w:spacing w:after="0" w:line="240" w:lineRule="auto"/>
              <w:jc w:val="left"/>
              <w:rPr>
                <w:sz w:val="16"/>
                <w:szCs w:val="18"/>
                <w:lang w:eastAsia="zh-CN"/>
              </w:rPr>
            </w:pPr>
            <w:r w:rsidRPr="00C62142">
              <w:rPr>
                <w:rStyle w:val="jlqj4b"/>
                <w:sz w:val="16"/>
                <w:szCs w:val="18"/>
              </w:rPr>
              <w:t>Notice of the</w:t>
            </w:r>
            <w:r w:rsidRPr="00C62142">
              <w:rPr>
                <w:sz w:val="16"/>
                <w:szCs w:val="18"/>
                <w:lang w:eastAsia="zh-CN"/>
              </w:rPr>
              <w:t xml:space="preserve"> </w:t>
            </w:r>
            <w:r w:rsidR="00A471E1" w:rsidRPr="00C62142">
              <w:rPr>
                <w:sz w:val="16"/>
                <w:szCs w:val="18"/>
                <w:lang w:eastAsia="zh-CN"/>
              </w:rPr>
              <w:t>Comprehensive</w:t>
            </w:r>
            <w:r w:rsidRPr="00C62142">
              <w:rPr>
                <w:rFonts w:hint="eastAsia"/>
                <w:sz w:val="16"/>
                <w:szCs w:val="18"/>
                <w:lang w:eastAsia="zh-CN"/>
              </w:rPr>
              <w:t xml:space="preserve"> Department of </w:t>
            </w:r>
            <w:r w:rsidRPr="00C62142">
              <w:rPr>
                <w:sz w:val="16"/>
                <w:szCs w:val="18"/>
                <w:lang w:eastAsia="zh-CN"/>
              </w:rPr>
              <w:t>National Medical Products Administration</w:t>
            </w:r>
            <w:r w:rsidRPr="00C62142">
              <w:rPr>
                <w:rStyle w:val="jlqj4b"/>
                <w:sz w:val="16"/>
                <w:szCs w:val="18"/>
              </w:rPr>
              <w:t xml:space="preserve"> on Matters Concerning the Implementation of the Minamata Convention on Mercury</w:t>
            </w:r>
          </w:p>
        </w:tc>
        <w:tc>
          <w:tcPr>
            <w:tcW w:w="1560" w:type="dxa"/>
          </w:tcPr>
          <w:p w14:paraId="6093BB33"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National Medical Products Administration</w:t>
            </w:r>
          </w:p>
        </w:tc>
        <w:tc>
          <w:tcPr>
            <w:tcW w:w="1559" w:type="dxa"/>
          </w:tcPr>
          <w:p w14:paraId="1E817EFA"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October 10, 2020</w:t>
            </w:r>
          </w:p>
        </w:tc>
        <w:tc>
          <w:tcPr>
            <w:tcW w:w="4536" w:type="dxa"/>
          </w:tcPr>
          <w:p w14:paraId="68F1026D"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T</w:t>
            </w:r>
            <w:r w:rsidRPr="00C62142">
              <w:rPr>
                <w:sz w:val="16"/>
                <w:szCs w:val="18"/>
                <w:lang w:eastAsia="zh-CN"/>
              </w:rPr>
              <w:t>he validity of the production</w:t>
            </w:r>
            <w:r w:rsidRPr="00C62142">
              <w:rPr>
                <w:rFonts w:hint="eastAsia"/>
                <w:sz w:val="16"/>
                <w:szCs w:val="18"/>
                <w:lang w:eastAsia="zh-CN"/>
              </w:rPr>
              <w:t xml:space="preserve"> </w:t>
            </w:r>
            <w:r w:rsidRPr="00C62142">
              <w:rPr>
                <w:sz w:val="16"/>
                <w:szCs w:val="18"/>
                <w:lang w:eastAsia="zh-CN"/>
              </w:rPr>
              <w:t xml:space="preserve">licenses for all </w:t>
            </w:r>
            <w:r w:rsidR="00561833" w:rsidRPr="00C62142">
              <w:rPr>
                <w:sz w:val="16"/>
                <w:szCs w:val="18"/>
                <w:lang w:eastAsia="zh-CN"/>
              </w:rPr>
              <w:t>mercury-containing medical</w:t>
            </w:r>
            <w:r w:rsidRPr="00C62142">
              <w:rPr>
                <w:sz w:val="16"/>
                <w:szCs w:val="18"/>
                <w:lang w:eastAsia="zh-CN"/>
              </w:rPr>
              <w:t xml:space="preserve"> thermometers and sphygmomanometers </w:t>
            </w:r>
            <w:r w:rsidRPr="00C62142">
              <w:rPr>
                <w:rFonts w:hint="eastAsia"/>
                <w:sz w:val="16"/>
                <w:szCs w:val="18"/>
                <w:lang w:eastAsia="zh-CN"/>
              </w:rPr>
              <w:t>should</w:t>
            </w:r>
            <w:r w:rsidRPr="00C62142">
              <w:rPr>
                <w:sz w:val="16"/>
                <w:szCs w:val="18"/>
                <w:lang w:eastAsia="zh-CN"/>
              </w:rPr>
              <w:t xml:space="preserve"> not </w:t>
            </w:r>
            <w:r w:rsidRPr="00C62142">
              <w:rPr>
                <w:rFonts w:hint="eastAsia"/>
                <w:sz w:val="16"/>
                <w:szCs w:val="18"/>
                <w:lang w:eastAsia="zh-CN"/>
              </w:rPr>
              <w:t xml:space="preserve">be later than </w:t>
            </w:r>
            <w:r w:rsidRPr="00C62142">
              <w:rPr>
                <w:sz w:val="16"/>
                <w:szCs w:val="18"/>
                <w:lang w:eastAsia="zh-CN"/>
              </w:rPr>
              <w:t>December 31, 2025</w:t>
            </w:r>
          </w:p>
        </w:tc>
      </w:tr>
      <w:tr w:rsidR="00246BB8" w:rsidRPr="00CF1A7E" w14:paraId="0EEBD334" w14:textId="77777777" w:rsidTr="00F729A3">
        <w:tc>
          <w:tcPr>
            <w:tcW w:w="1944" w:type="dxa"/>
          </w:tcPr>
          <w:p w14:paraId="1FAD6E17" w14:textId="77777777" w:rsidR="00246BB8" w:rsidRPr="00C62142" w:rsidRDefault="00246BB8" w:rsidP="00883C68">
            <w:pPr>
              <w:spacing w:after="0" w:line="240" w:lineRule="auto"/>
              <w:jc w:val="left"/>
              <w:rPr>
                <w:sz w:val="16"/>
                <w:szCs w:val="18"/>
                <w:lang w:eastAsia="zh-CN"/>
              </w:rPr>
            </w:pPr>
            <w:r w:rsidRPr="00C62142">
              <w:rPr>
                <w:rStyle w:val="jlqj4b"/>
                <w:sz w:val="16"/>
                <w:szCs w:val="18"/>
              </w:rPr>
              <w:t>Catalogue of Prohibited Imports (the seventh batch) and the Catalogue of Prohibited Exports (the sixth batch)</w:t>
            </w:r>
          </w:p>
        </w:tc>
        <w:tc>
          <w:tcPr>
            <w:tcW w:w="1560" w:type="dxa"/>
          </w:tcPr>
          <w:p w14:paraId="5B651E27" w14:textId="77777777" w:rsidR="00246BB8" w:rsidRPr="00C62142" w:rsidRDefault="00246BB8" w:rsidP="00883C68">
            <w:pPr>
              <w:spacing w:after="0" w:line="240" w:lineRule="auto"/>
              <w:jc w:val="left"/>
              <w:rPr>
                <w:sz w:val="16"/>
                <w:szCs w:val="18"/>
                <w:lang w:eastAsia="zh-CN"/>
              </w:rPr>
            </w:pPr>
            <w:r w:rsidRPr="00C62142">
              <w:rPr>
                <w:rStyle w:val="jlqj4b"/>
                <w:sz w:val="16"/>
                <w:szCs w:val="18"/>
              </w:rPr>
              <w:t>The Ministry of Commerce</w:t>
            </w:r>
            <w:r w:rsidRPr="00C62142">
              <w:rPr>
                <w:rStyle w:val="jlqj4b"/>
                <w:rFonts w:hint="eastAsia"/>
                <w:sz w:val="16"/>
                <w:szCs w:val="18"/>
                <w:lang w:eastAsia="zh-CN"/>
              </w:rPr>
              <w:t>,</w:t>
            </w:r>
            <w:r w:rsidRPr="00C62142">
              <w:rPr>
                <w:rStyle w:val="jlqj4b"/>
                <w:sz w:val="16"/>
                <w:szCs w:val="18"/>
              </w:rPr>
              <w:t xml:space="preserve"> the </w:t>
            </w:r>
            <w:r w:rsidRPr="00C62142">
              <w:rPr>
                <w:rStyle w:val="jlqj4b"/>
                <w:rFonts w:hint="eastAsia"/>
                <w:sz w:val="16"/>
                <w:szCs w:val="18"/>
                <w:lang w:eastAsia="zh-CN"/>
              </w:rPr>
              <w:t>Ministry</w:t>
            </w:r>
            <w:r w:rsidRPr="00C62142">
              <w:rPr>
                <w:rStyle w:val="jlqj4b"/>
                <w:sz w:val="16"/>
                <w:szCs w:val="18"/>
              </w:rPr>
              <w:t xml:space="preserve"> of Ecology and Environment </w:t>
            </w:r>
            <w:r w:rsidRPr="00C62142">
              <w:rPr>
                <w:rStyle w:val="jlqj4b"/>
                <w:rFonts w:hint="eastAsia"/>
                <w:sz w:val="16"/>
                <w:szCs w:val="18"/>
                <w:lang w:eastAsia="zh-CN"/>
              </w:rPr>
              <w:t xml:space="preserve">and </w:t>
            </w:r>
            <w:r w:rsidRPr="00C62142">
              <w:rPr>
                <w:rStyle w:val="jlqj4b"/>
                <w:sz w:val="16"/>
                <w:szCs w:val="18"/>
              </w:rPr>
              <w:t>the General Administration of Customs</w:t>
            </w:r>
          </w:p>
        </w:tc>
        <w:tc>
          <w:tcPr>
            <w:tcW w:w="1559" w:type="dxa"/>
          </w:tcPr>
          <w:p w14:paraId="5142B38B"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December 30, 2020</w:t>
            </w:r>
          </w:p>
        </w:tc>
        <w:tc>
          <w:tcPr>
            <w:tcW w:w="4536" w:type="dxa"/>
          </w:tcPr>
          <w:p w14:paraId="06EEB6EA" w14:textId="77777777" w:rsidR="00246BB8" w:rsidRPr="00C62142" w:rsidRDefault="00246BB8" w:rsidP="00A471E1">
            <w:pPr>
              <w:spacing w:after="0" w:line="240" w:lineRule="auto"/>
              <w:jc w:val="left"/>
              <w:rPr>
                <w:sz w:val="16"/>
                <w:szCs w:val="18"/>
                <w:lang w:eastAsia="zh-CN"/>
              </w:rPr>
            </w:pPr>
            <w:r w:rsidRPr="00C62142">
              <w:rPr>
                <w:rFonts w:hint="eastAsia"/>
                <w:sz w:val="16"/>
                <w:szCs w:val="18"/>
                <w:lang w:eastAsia="zh-CN"/>
              </w:rPr>
              <w:t>T</w:t>
            </w:r>
            <w:r w:rsidRPr="00C62142">
              <w:rPr>
                <w:sz w:val="16"/>
                <w:szCs w:val="18"/>
                <w:lang w:eastAsia="zh-CN"/>
              </w:rPr>
              <w:t>he import and export of mercury-added products controlled by the Convention is prohibited</w:t>
            </w:r>
            <w:r w:rsidRPr="00C62142">
              <w:rPr>
                <w:rFonts w:hint="eastAsia"/>
                <w:sz w:val="16"/>
                <w:szCs w:val="18"/>
                <w:lang w:eastAsia="zh-CN"/>
              </w:rPr>
              <w:t xml:space="preserve"> from </w:t>
            </w:r>
            <w:r w:rsidRPr="00C62142">
              <w:rPr>
                <w:sz w:val="16"/>
                <w:szCs w:val="18"/>
                <w:lang w:eastAsia="zh-CN"/>
              </w:rPr>
              <w:t>January 1, 2021</w:t>
            </w:r>
          </w:p>
        </w:tc>
      </w:tr>
      <w:tr w:rsidR="00246BB8" w:rsidRPr="00CF1A7E" w14:paraId="22DA60E4" w14:textId="77777777" w:rsidTr="00F729A3">
        <w:tc>
          <w:tcPr>
            <w:tcW w:w="1944" w:type="dxa"/>
          </w:tcPr>
          <w:p w14:paraId="08121B1B" w14:textId="77777777" w:rsidR="00246BB8" w:rsidRPr="00C62142" w:rsidRDefault="00246BB8" w:rsidP="00883C68">
            <w:pPr>
              <w:tabs>
                <w:tab w:val="left" w:pos="2005"/>
              </w:tabs>
              <w:spacing w:after="0" w:line="240" w:lineRule="auto"/>
              <w:jc w:val="left"/>
              <w:rPr>
                <w:sz w:val="16"/>
                <w:szCs w:val="18"/>
                <w:lang w:eastAsia="zh-CN"/>
              </w:rPr>
            </w:pPr>
            <w:r w:rsidRPr="00C62142">
              <w:rPr>
                <w:sz w:val="16"/>
                <w:szCs w:val="18"/>
                <w:lang w:eastAsia="zh-CN"/>
              </w:rPr>
              <w:t>GB 1588-2001</w:t>
            </w:r>
            <w:r w:rsidR="00A471E1" w:rsidRPr="00C62142">
              <w:rPr>
                <w:rFonts w:hint="eastAsia"/>
                <w:sz w:val="16"/>
                <w:szCs w:val="18"/>
                <w:lang w:eastAsia="zh-CN"/>
              </w:rPr>
              <w:t xml:space="preserve"> Clinical thermometer</w:t>
            </w:r>
          </w:p>
        </w:tc>
        <w:tc>
          <w:tcPr>
            <w:tcW w:w="1560" w:type="dxa"/>
          </w:tcPr>
          <w:p w14:paraId="39A68A8A" w14:textId="77777777" w:rsidR="00246BB8" w:rsidRPr="00C62142" w:rsidRDefault="00246BB8" w:rsidP="00A471E1">
            <w:pPr>
              <w:spacing w:after="0" w:line="240" w:lineRule="auto"/>
              <w:jc w:val="left"/>
              <w:rPr>
                <w:sz w:val="16"/>
                <w:szCs w:val="18"/>
                <w:lang w:eastAsia="zh-CN"/>
              </w:rPr>
            </w:pPr>
            <w:r w:rsidRPr="00C62142">
              <w:rPr>
                <w:sz w:val="16"/>
                <w:szCs w:val="18"/>
                <w:lang w:eastAsia="zh-CN"/>
              </w:rPr>
              <w:t>General Administration of Supervision,</w:t>
            </w:r>
            <w:r w:rsidR="00A471E1" w:rsidRPr="00C62142">
              <w:rPr>
                <w:sz w:val="16"/>
                <w:szCs w:val="18"/>
                <w:lang w:eastAsia="zh-CN"/>
              </w:rPr>
              <w:t xml:space="preserve"> I</w:t>
            </w:r>
            <w:r w:rsidRPr="00C62142">
              <w:rPr>
                <w:sz w:val="16"/>
                <w:szCs w:val="18"/>
                <w:lang w:eastAsia="zh-CN"/>
              </w:rPr>
              <w:t>nspection and Quarantine of the People`s</w:t>
            </w:r>
            <w:r w:rsidR="00A471E1" w:rsidRPr="00C62142">
              <w:rPr>
                <w:sz w:val="16"/>
                <w:szCs w:val="18"/>
                <w:lang w:eastAsia="zh-CN"/>
              </w:rPr>
              <w:t xml:space="preserve"> </w:t>
            </w:r>
            <w:r w:rsidRPr="00C62142">
              <w:rPr>
                <w:sz w:val="16"/>
                <w:szCs w:val="18"/>
                <w:lang w:eastAsia="zh-CN"/>
              </w:rPr>
              <w:t>Republic of China</w:t>
            </w:r>
          </w:p>
        </w:tc>
        <w:tc>
          <w:tcPr>
            <w:tcW w:w="1559" w:type="dxa"/>
          </w:tcPr>
          <w:p w14:paraId="451D9EA8"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December 4, 2001</w:t>
            </w:r>
          </w:p>
        </w:tc>
        <w:tc>
          <w:tcPr>
            <w:tcW w:w="4536" w:type="dxa"/>
          </w:tcPr>
          <w:p w14:paraId="1C5C7AA9"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 xml:space="preserve">This </w:t>
            </w:r>
            <w:r w:rsidRPr="00C62142">
              <w:rPr>
                <w:rFonts w:hint="eastAsia"/>
                <w:sz w:val="16"/>
                <w:szCs w:val="18"/>
                <w:lang w:eastAsia="zh-CN"/>
              </w:rPr>
              <w:t xml:space="preserve">national </w:t>
            </w:r>
            <w:r w:rsidRPr="00C62142">
              <w:rPr>
                <w:sz w:val="16"/>
                <w:szCs w:val="18"/>
                <w:lang w:eastAsia="zh-CN"/>
              </w:rPr>
              <w:t xml:space="preserve">standard specifies the classification, nomenclature, requirements, test methods, </w:t>
            </w:r>
            <w:r w:rsidRPr="00C62142">
              <w:rPr>
                <w:rFonts w:hint="eastAsia"/>
                <w:sz w:val="16"/>
                <w:szCs w:val="18"/>
                <w:lang w:eastAsia="zh-CN"/>
              </w:rPr>
              <w:t>inspection</w:t>
            </w:r>
            <w:r w:rsidRPr="00C62142">
              <w:rPr>
                <w:sz w:val="16"/>
                <w:szCs w:val="18"/>
                <w:lang w:eastAsia="zh-CN"/>
              </w:rPr>
              <w:t xml:space="preserve">, </w:t>
            </w:r>
            <w:r w:rsidRPr="00C62142">
              <w:rPr>
                <w:rFonts w:hint="eastAsia"/>
                <w:sz w:val="16"/>
                <w:szCs w:val="18"/>
                <w:lang w:eastAsia="zh-CN"/>
              </w:rPr>
              <w:t>labeling</w:t>
            </w:r>
            <w:r w:rsidRPr="00C62142">
              <w:rPr>
                <w:sz w:val="16"/>
                <w:szCs w:val="18"/>
                <w:lang w:eastAsia="zh-CN"/>
              </w:rPr>
              <w:t xml:space="preserve"> and other requirements </w:t>
            </w:r>
            <w:r w:rsidRPr="00C62142">
              <w:rPr>
                <w:rFonts w:hint="eastAsia"/>
                <w:sz w:val="16"/>
                <w:szCs w:val="18"/>
                <w:lang w:eastAsia="zh-CN"/>
              </w:rPr>
              <w:t>for clinical</w:t>
            </w:r>
            <w:r w:rsidRPr="00C62142">
              <w:rPr>
                <w:sz w:val="16"/>
                <w:szCs w:val="18"/>
                <w:lang w:eastAsia="zh-CN"/>
              </w:rPr>
              <w:t xml:space="preserve"> glass thermometers</w:t>
            </w:r>
          </w:p>
        </w:tc>
      </w:tr>
      <w:tr w:rsidR="00246BB8" w:rsidRPr="00CF1A7E" w14:paraId="4413F671" w14:textId="77777777" w:rsidTr="00F729A3">
        <w:tc>
          <w:tcPr>
            <w:tcW w:w="1944" w:type="dxa"/>
          </w:tcPr>
          <w:p w14:paraId="2EC3C6D9"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GB/T 21416-2008</w:t>
            </w:r>
            <w:r w:rsidRPr="00C62142">
              <w:rPr>
                <w:rFonts w:hint="eastAsia"/>
                <w:sz w:val="16"/>
                <w:szCs w:val="18"/>
                <w:lang w:eastAsia="zh-CN"/>
              </w:rPr>
              <w:t xml:space="preserve">  Clinical electronic thermometer</w:t>
            </w:r>
          </w:p>
        </w:tc>
        <w:tc>
          <w:tcPr>
            <w:tcW w:w="1560" w:type="dxa"/>
          </w:tcPr>
          <w:p w14:paraId="27B03944" w14:textId="77777777" w:rsidR="00246BB8" w:rsidRPr="00C62142" w:rsidRDefault="00246BB8" w:rsidP="00A471E1">
            <w:pPr>
              <w:spacing w:after="0" w:line="240" w:lineRule="auto"/>
              <w:jc w:val="left"/>
              <w:rPr>
                <w:sz w:val="16"/>
                <w:szCs w:val="18"/>
                <w:lang w:eastAsia="zh-CN"/>
              </w:rPr>
            </w:pPr>
            <w:r w:rsidRPr="00C62142">
              <w:rPr>
                <w:sz w:val="16"/>
                <w:szCs w:val="18"/>
                <w:lang w:eastAsia="zh-CN"/>
              </w:rPr>
              <w:t>General Administration of Supervision,</w:t>
            </w:r>
            <w:r w:rsidR="00A471E1" w:rsidRPr="00C62142">
              <w:rPr>
                <w:sz w:val="16"/>
                <w:szCs w:val="18"/>
                <w:lang w:eastAsia="zh-CN"/>
              </w:rPr>
              <w:t xml:space="preserve"> I</w:t>
            </w:r>
            <w:r w:rsidRPr="00C62142">
              <w:rPr>
                <w:sz w:val="16"/>
                <w:szCs w:val="18"/>
                <w:lang w:eastAsia="zh-CN"/>
              </w:rPr>
              <w:t>nspection and Quarantine of the People`s</w:t>
            </w:r>
            <w:r w:rsidR="00A471E1" w:rsidRPr="00C62142">
              <w:rPr>
                <w:sz w:val="16"/>
                <w:szCs w:val="18"/>
                <w:lang w:eastAsia="zh-CN"/>
              </w:rPr>
              <w:t xml:space="preserve"> </w:t>
            </w:r>
            <w:r w:rsidRPr="00C62142">
              <w:rPr>
                <w:sz w:val="16"/>
                <w:szCs w:val="18"/>
                <w:lang w:eastAsia="zh-CN"/>
              </w:rPr>
              <w:t>Republic of China</w:t>
            </w:r>
            <w:r w:rsidRPr="00C62142">
              <w:rPr>
                <w:rFonts w:hint="eastAsia"/>
                <w:sz w:val="16"/>
                <w:szCs w:val="18"/>
                <w:lang w:eastAsia="zh-CN"/>
              </w:rPr>
              <w:t xml:space="preserve"> and t</w:t>
            </w:r>
            <w:r w:rsidRPr="00C62142">
              <w:rPr>
                <w:sz w:val="16"/>
                <w:szCs w:val="18"/>
                <w:lang w:eastAsia="zh-CN"/>
              </w:rPr>
              <w:t>he Standardization Administration of China</w:t>
            </w:r>
          </w:p>
        </w:tc>
        <w:tc>
          <w:tcPr>
            <w:tcW w:w="1559" w:type="dxa"/>
          </w:tcPr>
          <w:p w14:paraId="2E91B5A7"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January 22, 2008</w:t>
            </w:r>
          </w:p>
        </w:tc>
        <w:tc>
          <w:tcPr>
            <w:tcW w:w="4536" w:type="dxa"/>
          </w:tcPr>
          <w:p w14:paraId="26F29A3E"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 xml:space="preserve">This </w:t>
            </w:r>
            <w:r w:rsidRPr="00C62142">
              <w:rPr>
                <w:rFonts w:hint="eastAsia"/>
                <w:sz w:val="16"/>
                <w:szCs w:val="18"/>
                <w:lang w:eastAsia="zh-CN"/>
              </w:rPr>
              <w:t xml:space="preserve">national </w:t>
            </w:r>
            <w:r w:rsidRPr="00C62142">
              <w:rPr>
                <w:sz w:val="16"/>
                <w:szCs w:val="18"/>
                <w:lang w:eastAsia="zh-CN"/>
              </w:rPr>
              <w:t>standard specifies the terms</w:t>
            </w:r>
            <w:r w:rsidRPr="00C62142">
              <w:rPr>
                <w:rFonts w:hint="eastAsia"/>
                <w:sz w:val="16"/>
                <w:szCs w:val="18"/>
                <w:lang w:eastAsia="zh-CN"/>
              </w:rPr>
              <w:t xml:space="preserve"> and </w:t>
            </w:r>
            <w:r w:rsidRPr="00C62142">
              <w:rPr>
                <w:sz w:val="16"/>
                <w:szCs w:val="18"/>
                <w:lang w:eastAsia="zh-CN"/>
              </w:rPr>
              <w:t xml:space="preserve">definitions, requirements, test methods, </w:t>
            </w:r>
            <w:r w:rsidRPr="00C62142">
              <w:rPr>
                <w:rFonts w:hint="eastAsia"/>
                <w:sz w:val="16"/>
                <w:szCs w:val="18"/>
                <w:lang w:eastAsia="zh-CN"/>
              </w:rPr>
              <w:t>inspection rules</w:t>
            </w:r>
            <w:r w:rsidRPr="00C62142">
              <w:rPr>
                <w:sz w:val="16"/>
                <w:szCs w:val="18"/>
                <w:lang w:eastAsia="zh-CN"/>
              </w:rPr>
              <w:t xml:space="preserve"> and </w:t>
            </w:r>
            <w:r w:rsidRPr="00C62142">
              <w:rPr>
                <w:rFonts w:hint="eastAsia"/>
                <w:sz w:val="16"/>
                <w:szCs w:val="18"/>
                <w:lang w:eastAsia="zh-CN"/>
              </w:rPr>
              <w:t>labeling</w:t>
            </w:r>
            <w:r w:rsidRPr="00C62142">
              <w:rPr>
                <w:sz w:val="16"/>
                <w:szCs w:val="18"/>
                <w:lang w:eastAsia="zh-CN"/>
              </w:rPr>
              <w:t xml:space="preserve"> and other requirements </w:t>
            </w:r>
            <w:r w:rsidRPr="00C62142">
              <w:rPr>
                <w:rFonts w:hint="eastAsia"/>
                <w:sz w:val="16"/>
                <w:szCs w:val="18"/>
                <w:lang w:eastAsia="zh-CN"/>
              </w:rPr>
              <w:t>for</w:t>
            </w:r>
            <w:r w:rsidRPr="00C62142">
              <w:rPr>
                <w:sz w:val="16"/>
                <w:szCs w:val="18"/>
                <w:lang w:eastAsia="zh-CN"/>
              </w:rPr>
              <w:t xml:space="preserve"> </w:t>
            </w:r>
            <w:r w:rsidRPr="00C62142">
              <w:rPr>
                <w:rFonts w:hint="eastAsia"/>
                <w:sz w:val="16"/>
                <w:szCs w:val="18"/>
                <w:lang w:eastAsia="zh-CN"/>
              </w:rPr>
              <w:t>clinical</w:t>
            </w:r>
            <w:r w:rsidRPr="00C62142">
              <w:rPr>
                <w:sz w:val="16"/>
                <w:szCs w:val="18"/>
                <w:lang w:eastAsia="zh-CN"/>
              </w:rPr>
              <w:t xml:space="preserve"> electronic thermometer</w:t>
            </w:r>
          </w:p>
        </w:tc>
      </w:tr>
      <w:tr w:rsidR="00246BB8" w:rsidRPr="00CF1A7E" w14:paraId="7A6B9EF5" w14:textId="77777777" w:rsidTr="00F729A3">
        <w:tc>
          <w:tcPr>
            <w:tcW w:w="1944" w:type="dxa"/>
          </w:tcPr>
          <w:p w14:paraId="4CE2368D"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lastRenderedPageBreak/>
              <w:t>GB 3053-1993</w:t>
            </w:r>
            <w:r w:rsidRPr="00C62142">
              <w:rPr>
                <w:rFonts w:hint="eastAsia"/>
                <w:sz w:val="16"/>
                <w:szCs w:val="18"/>
                <w:lang w:eastAsia="zh-CN"/>
              </w:rPr>
              <w:t xml:space="preserve">  Sphygmomanometer</w:t>
            </w:r>
          </w:p>
        </w:tc>
        <w:tc>
          <w:tcPr>
            <w:tcW w:w="1560" w:type="dxa"/>
          </w:tcPr>
          <w:p w14:paraId="1D538F79"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State Bureau of Technical Supervision</w:t>
            </w:r>
          </w:p>
        </w:tc>
        <w:tc>
          <w:tcPr>
            <w:tcW w:w="1559" w:type="dxa"/>
          </w:tcPr>
          <w:p w14:paraId="29B3DD0A"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October 16, 1993</w:t>
            </w:r>
          </w:p>
        </w:tc>
        <w:tc>
          <w:tcPr>
            <w:tcW w:w="4536" w:type="dxa"/>
          </w:tcPr>
          <w:p w14:paraId="7433986E"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 xml:space="preserve">This </w:t>
            </w:r>
            <w:r w:rsidRPr="00C62142">
              <w:rPr>
                <w:rFonts w:hint="eastAsia"/>
                <w:sz w:val="16"/>
                <w:szCs w:val="18"/>
                <w:lang w:eastAsia="zh-CN"/>
              </w:rPr>
              <w:t xml:space="preserve">national </w:t>
            </w:r>
            <w:r w:rsidRPr="00C62142">
              <w:rPr>
                <w:sz w:val="16"/>
                <w:szCs w:val="18"/>
                <w:lang w:eastAsia="zh-CN"/>
              </w:rPr>
              <w:t xml:space="preserve">standard specifies the product classification, technical requirements, test methods, acceptance rules and </w:t>
            </w:r>
            <w:r w:rsidRPr="00C62142">
              <w:rPr>
                <w:rFonts w:hint="eastAsia"/>
                <w:sz w:val="16"/>
                <w:szCs w:val="18"/>
                <w:lang w:eastAsia="zh-CN"/>
              </w:rPr>
              <w:t>labeling</w:t>
            </w:r>
            <w:r w:rsidRPr="00C62142">
              <w:rPr>
                <w:sz w:val="16"/>
                <w:szCs w:val="18"/>
                <w:lang w:eastAsia="zh-CN"/>
              </w:rPr>
              <w:t xml:space="preserve"> of sphygmomanometers</w:t>
            </w:r>
          </w:p>
        </w:tc>
      </w:tr>
      <w:tr w:rsidR="00246BB8" w:rsidRPr="00CF1A7E" w14:paraId="642CF191" w14:textId="77777777" w:rsidTr="00F729A3">
        <w:tc>
          <w:tcPr>
            <w:tcW w:w="1944" w:type="dxa"/>
          </w:tcPr>
          <w:p w14:paraId="0DBE0588" w14:textId="77777777" w:rsidR="00246BB8" w:rsidRPr="00C62142" w:rsidRDefault="00246BB8" w:rsidP="00A471E1">
            <w:pPr>
              <w:spacing w:after="0" w:line="240" w:lineRule="auto"/>
              <w:jc w:val="left"/>
              <w:rPr>
                <w:rFonts w:ascii="Times New Roman" w:eastAsia="宋体" w:hAnsi="Times New Roman"/>
                <w:color w:val="000000"/>
                <w:sz w:val="16"/>
                <w:szCs w:val="18"/>
                <w:lang w:eastAsia="zh-CN"/>
              </w:rPr>
            </w:pPr>
            <w:r w:rsidRPr="00C62142">
              <w:rPr>
                <w:rFonts w:hint="eastAsia"/>
                <w:sz w:val="16"/>
                <w:szCs w:val="18"/>
                <w:lang w:eastAsia="zh-CN"/>
              </w:rPr>
              <w:t>A</w:t>
            </w:r>
            <w:r w:rsidRPr="00C62142">
              <w:rPr>
                <w:sz w:val="16"/>
                <w:szCs w:val="18"/>
                <w:lang w:eastAsia="zh-CN"/>
              </w:rPr>
              <w:t xml:space="preserve">dministration </w:t>
            </w:r>
            <w:r w:rsidRPr="00C62142">
              <w:rPr>
                <w:rFonts w:hint="eastAsia"/>
                <w:sz w:val="16"/>
                <w:szCs w:val="18"/>
                <w:lang w:eastAsia="zh-CN"/>
              </w:rPr>
              <w:t>m</w:t>
            </w:r>
            <w:r w:rsidRPr="00C62142">
              <w:rPr>
                <w:sz w:val="16"/>
                <w:szCs w:val="18"/>
                <w:lang w:eastAsia="zh-CN"/>
              </w:rPr>
              <w:t>easures of the people's Republic of China for the compulsory verification of working measuring instruments</w:t>
            </w:r>
          </w:p>
        </w:tc>
        <w:tc>
          <w:tcPr>
            <w:tcW w:w="1560" w:type="dxa"/>
          </w:tcPr>
          <w:p w14:paraId="4DE6F4DE"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State Administration for Market Regulation</w:t>
            </w:r>
          </w:p>
        </w:tc>
        <w:tc>
          <w:tcPr>
            <w:tcW w:w="1559" w:type="dxa"/>
          </w:tcPr>
          <w:p w14:paraId="304CC6E9"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February</w:t>
            </w:r>
            <w:r w:rsidRPr="00C62142">
              <w:rPr>
                <w:rFonts w:hint="eastAsia"/>
                <w:sz w:val="16"/>
                <w:szCs w:val="18"/>
                <w:lang w:eastAsia="zh-CN"/>
              </w:rPr>
              <w:t xml:space="preserve"> 25, 2019</w:t>
            </w:r>
          </w:p>
        </w:tc>
        <w:tc>
          <w:tcPr>
            <w:tcW w:w="4536" w:type="dxa"/>
          </w:tcPr>
          <w:p w14:paraId="0C779F75"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 xml:space="preserve">Clinical thermometers and sphygmomanometers are </w:t>
            </w:r>
            <w:r w:rsidRPr="00C62142">
              <w:rPr>
                <w:sz w:val="16"/>
                <w:szCs w:val="18"/>
                <w:lang w:eastAsia="zh-CN"/>
              </w:rPr>
              <w:t>required</w:t>
            </w:r>
            <w:r w:rsidRPr="00C62142">
              <w:rPr>
                <w:rFonts w:hint="eastAsia"/>
                <w:sz w:val="16"/>
                <w:szCs w:val="18"/>
                <w:lang w:eastAsia="zh-CN"/>
              </w:rPr>
              <w:t xml:space="preserve"> for </w:t>
            </w:r>
            <w:r w:rsidRPr="00C62142">
              <w:rPr>
                <w:sz w:val="16"/>
                <w:szCs w:val="18"/>
                <w:lang w:eastAsia="zh-CN"/>
              </w:rPr>
              <w:t>compulsory</w:t>
            </w:r>
            <w:r w:rsidRPr="00C62142">
              <w:rPr>
                <w:rFonts w:hint="eastAsia"/>
                <w:sz w:val="16"/>
                <w:szCs w:val="18"/>
                <w:lang w:eastAsia="zh-CN"/>
              </w:rPr>
              <w:t xml:space="preserve"> verification.</w:t>
            </w:r>
          </w:p>
        </w:tc>
      </w:tr>
      <w:tr w:rsidR="00246BB8" w:rsidRPr="00CF1A7E" w14:paraId="7048831B" w14:textId="77777777" w:rsidTr="00F729A3">
        <w:tc>
          <w:tcPr>
            <w:tcW w:w="1944" w:type="dxa"/>
          </w:tcPr>
          <w:p w14:paraId="2B3C2C02" w14:textId="77777777" w:rsidR="00A471E1" w:rsidRPr="00C62142" w:rsidRDefault="00246BB8" w:rsidP="00883C68">
            <w:pPr>
              <w:spacing w:after="0" w:line="240" w:lineRule="auto"/>
              <w:jc w:val="left"/>
              <w:rPr>
                <w:rFonts w:asciiTheme="minorHAnsi" w:hAnsiTheme="minorHAnsi" w:cstheme="minorHAnsi"/>
                <w:sz w:val="16"/>
                <w:szCs w:val="18"/>
                <w:lang w:eastAsia="zh-CN"/>
              </w:rPr>
            </w:pPr>
            <w:r w:rsidRPr="00C62142">
              <w:rPr>
                <w:rFonts w:asciiTheme="minorHAnsi" w:hAnsiTheme="minorHAnsi" w:cstheme="minorHAnsi"/>
                <w:sz w:val="16"/>
                <w:szCs w:val="18"/>
                <w:lang w:eastAsia="zh-CN"/>
              </w:rPr>
              <w:t>Verification regulation of clinical thermometers</w:t>
            </w:r>
          </w:p>
          <w:p w14:paraId="3E710485" w14:textId="77777777" w:rsidR="00246BB8" w:rsidRPr="00C62142" w:rsidRDefault="00327203" w:rsidP="00327203">
            <w:pPr>
              <w:spacing w:after="0" w:line="240" w:lineRule="auto"/>
              <w:jc w:val="left"/>
              <w:rPr>
                <w:rFonts w:asciiTheme="minorHAnsi" w:hAnsiTheme="minorHAnsi" w:cstheme="minorHAnsi"/>
                <w:sz w:val="16"/>
                <w:szCs w:val="18"/>
                <w:lang w:eastAsia="zh-CN"/>
              </w:rPr>
            </w:pPr>
            <w:r w:rsidRPr="00C62142">
              <w:rPr>
                <w:rFonts w:asciiTheme="minorHAnsi" w:hAnsiTheme="minorHAnsi" w:cstheme="minorHAnsi"/>
                <w:sz w:val="16"/>
                <w:szCs w:val="18"/>
                <w:lang w:eastAsia="zh-CN"/>
              </w:rPr>
              <w:t>(</w:t>
            </w:r>
            <w:r w:rsidR="00246BB8" w:rsidRPr="00C62142">
              <w:rPr>
                <w:rFonts w:asciiTheme="minorHAnsi" w:hAnsiTheme="minorHAnsi" w:cstheme="minorHAnsi"/>
                <w:sz w:val="16"/>
                <w:szCs w:val="18"/>
                <w:lang w:eastAsia="zh-CN"/>
              </w:rPr>
              <w:t>JJG 111-2019</w:t>
            </w:r>
            <w:r w:rsidR="00246BB8" w:rsidRPr="00C62142">
              <w:rPr>
                <w:rFonts w:asciiTheme="minorHAnsi" w:hAnsiTheme="minorHAnsi" w:cstheme="minorHAnsi"/>
                <w:sz w:val="16"/>
                <w:szCs w:val="18"/>
                <w:lang w:eastAsia="zh-CN"/>
              </w:rPr>
              <w:t>）</w:t>
            </w:r>
          </w:p>
        </w:tc>
        <w:tc>
          <w:tcPr>
            <w:tcW w:w="1560" w:type="dxa"/>
          </w:tcPr>
          <w:p w14:paraId="10C73A36"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State Administration for Market Regulation</w:t>
            </w:r>
          </w:p>
        </w:tc>
        <w:tc>
          <w:tcPr>
            <w:tcW w:w="1559" w:type="dxa"/>
          </w:tcPr>
          <w:p w14:paraId="4610DF91"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December 31, 2019</w:t>
            </w:r>
          </w:p>
        </w:tc>
        <w:tc>
          <w:tcPr>
            <w:tcW w:w="4536" w:type="dxa"/>
          </w:tcPr>
          <w:p w14:paraId="105D8F20"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 xml:space="preserve">The glass thermometer only </w:t>
            </w:r>
            <w:r w:rsidRPr="00C62142">
              <w:rPr>
                <w:rFonts w:hint="eastAsia"/>
                <w:sz w:val="16"/>
                <w:szCs w:val="18"/>
                <w:lang w:eastAsia="zh-CN"/>
              </w:rPr>
              <w:t xml:space="preserve">need </w:t>
            </w:r>
            <w:r w:rsidRPr="00C62142">
              <w:rPr>
                <w:sz w:val="16"/>
                <w:szCs w:val="18"/>
                <w:lang w:eastAsia="zh-CN"/>
              </w:rPr>
              <w:t>verification</w:t>
            </w:r>
            <w:r w:rsidRPr="00C62142">
              <w:rPr>
                <w:rFonts w:hint="eastAsia"/>
                <w:sz w:val="16"/>
                <w:szCs w:val="18"/>
                <w:lang w:eastAsia="zh-CN"/>
              </w:rPr>
              <w:t xml:space="preserve"> once and should be discarded if not </w:t>
            </w:r>
            <w:r w:rsidRPr="00C62142">
              <w:rPr>
                <w:sz w:val="16"/>
                <w:szCs w:val="18"/>
                <w:lang w:eastAsia="zh-CN"/>
              </w:rPr>
              <w:t>accurate.</w:t>
            </w:r>
            <w:r w:rsidRPr="00C62142">
              <w:rPr>
                <w:rFonts w:hint="eastAsia"/>
                <w:sz w:val="16"/>
                <w:szCs w:val="18"/>
                <w:lang w:eastAsia="zh-CN"/>
              </w:rPr>
              <w:t xml:space="preserve"> </w:t>
            </w:r>
            <w:r w:rsidRPr="00C62142">
              <w:rPr>
                <w:sz w:val="16"/>
                <w:szCs w:val="18"/>
                <w:lang w:eastAsia="zh-CN"/>
              </w:rPr>
              <w:t>T</w:t>
            </w:r>
            <w:r w:rsidRPr="00C62142">
              <w:rPr>
                <w:rFonts w:hint="eastAsia"/>
                <w:sz w:val="16"/>
                <w:szCs w:val="18"/>
                <w:lang w:eastAsia="zh-CN"/>
              </w:rPr>
              <w:t xml:space="preserve">he regulation applies to </w:t>
            </w:r>
            <w:r w:rsidR="00561833" w:rsidRPr="00C62142">
              <w:rPr>
                <w:rFonts w:hint="eastAsia"/>
                <w:sz w:val="16"/>
                <w:szCs w:val="18"/>
                <w:lang w:eastAsia="zh-CN"/>
              </w:rPr>
              <w:t>mercury-containing medical</w:t>
            </w:r>
            <w:r w:rsidRPr="00C62142">
              <w:rPr>
                <w:rFonts w:hint="eastAsia"/>
                <w:sz w:val="16"/>
                <w:szCs w:val="18"/>
                <w:lang w:eastAsia="zh-CN"/>
              </w:rPr>
              <w:t xml:space="preserve"> thermometers</w:t>
            </w:r>
          </w:p>
        </w:tc>
      </w:tr>
      <w:tr w:rsidR="00246BB8" w:rsidRPr="00CF1A7E" w14:paraId="29248738" w14:textId="77777777" w:rsidTr="00F729A3">
        <w:tc>
          <w:tcPr>
            <w:tcW w:w="1944" w:type="dxa"/>
          </w:tcPr>
          <w:p w14:paraId="28DAA3C3" w14:textId="77777777" w:rsidR="00327203" w:rsidRPr="00C62142" w:rsidRDefault="00246BB8" w:rsidP="00883C68">
            <w:pPr>
              <w:spacing w:after="0" w:line="240" w:lineRule="auto"/>
              <w:jc w:val="left"/>
              <w:rPr>
                <w:rFonts w:asciiTheme="minorHAnsi" w:hAnsiTheme="minorHAnsi" w:cstheme="minorHAnsi"/>
                <w:sz w:val="16"/>
                <w:szCs w:val="18"/>
                <w:lang w:eastAsia="zh-CN"/>
              </w:rPr>
            </w:pPr>
            <w:r w:rsidRPr="00C62142">
              <w:rPr>
                <w:rFonts w:asciiTheme="minorHAnsi" w:hAnsiTheme="minorHAnsi" w:cstheme="minorHAnsi"/>
                <w:sz w:val="16"/>
                <w:szCs w:val="18"/>
                <w:lang w:eastAsia="zh-CN"/>
              </w:rPr>
              <w:t>Verification regulation of clinical electronic thermometers</w:t>
            </w:r>
          </w:p>
          <w:p w14:paraId="66C93A8B" w14:textId="77777777" w:rsidR="00246BB8" w:rsidRPr="00C62142" w:rsidRDefault="00327203" w:rsidP="00883C68">
            <w:pPr>
              <w:spacing w:after="0" w:line="240" w:lineRule="auto"/>
              <w:jc w:val="left"/>
              <w:rPr>
                <w:rFonts w:asciiTheme="minorHAnsi" w:eastAsia="宋体" w:hAnsiTheme="minorHAnsi" w:cstheme="minorHAnsi"/>
                <w:color w:val="000000"/>
                <w:sz w:val="16"/>
                <w:szCs w:val="18"/>
                <w:lang w:eastAsia="zh-CN"/>
              </w:rPr>
            </w:pPr>
            <w:r w:rsidRPr="00C62142">
              <w:rPr>
                <w:rFonts w:asciiTheme="minorHAnsi" w:hAnsiTheme="minorHAnsi" w:cstheme="minorHAnsi"/>
                <w:sz w:val="16"/>
                <w:szCs w:val="18"/>
                <w:lang w:eastAsia="zh-CN"/>
              </w:rPr>
              <w:t>(</w:t>
            </w:r>
            <w:r w:rsidR="00246BB8" w:rsidRPr="00C62142">
              <w:rPr>
                <w:rFonts w:asciiTheme="minorHAnsi" w:hAnsiTheme="minorHAnsi" w:cstheme="minorHAnsi"/>
                <w:sz w:val="16"/>
                <w:szCs w:val="18"/>
                <w:lang w:eastAsia="zh-CN"/>
              </w:rPr>
              <w:t>JJG 1162-2019</w:t>
            </w:r>
            <w:r w:rsidR="00246BB8" w:rsidRPr="00C62142">
              <w:rPr>
                <w:rFonts w:asciiTheme="minorHAnsi" w:hAnsiTheme="minorHAnsi" w:cstheme="minorHAnsi"/>
                <w:sz w:val="16"/>
                <w:szCs w:val="18"/>
                <w:lang w:eastAsia="zh-CN"/>
              </w:rPr>
              <w:t>）</w:t>
            </w:r>
          </w:p>
        </w:tc>
        <w:tc>
          <w:tcPr>
            <w:tcW w:w="1560" w:type="dxa"/>
          </w:tcPr>
          <w:p w14:paraId="50D7C402"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State Administration for Market Regulation</w:t>
            </w:r>
          </w:p>
        </w:tc>
        <w:tc>
          <w:tcPr>
            <w:tcW w:w="1559" w:type="dxa"/>
          </w:tcPr>
          <w:p w14:paraId="00874E95"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December 31, 2019</w:t>
            </w:r>
          </w:p>
        </w:tc>
        <w:tc>
          <w:tcPr>
            <w:tcW w:w="4536" w:type="dxa"/>
          </w:tcPr>
          <w:p w14:paraId="61DE530A"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The</w:t>
            </w:r>
            <w:r w:rsidRPr="00C62142">
              <w:rPr>
                <w:rFonts w:hint="eastAsia"/>
                <w:sz w:val="16"/>
                <w:szCs w:val="18"/>
                <w:lang w:eastAsia="zh-CN"/>
              </w:rPr>
              <w:t xml:space="preserve"> </w:t>
            </w:r>
            <w:r w:rsidRPr="00C62142">
              <w:rPr>
                <w:sz w:val="16"/>
                <w:szCs w:val="18"/>
                <w:lang w:eastAsia="zh-CN"/>
              </w:rPr>
              <w:t>verification</w:t>
            </w:r>
            <w:r w:rsidRPr="00C62142">
              <w:rPr>
                <w:rFonts w:hint="eastAsia"/>
                <w:sz w:val="16"/>
                <w:szCs w:val="18"/>
                <w:lang w:eastAsia="zh-CN"/>
              </w:rPr>
              <w:t xml:space="preserve"> cycle for </w:t>
            </w:r>
            <w:r w:rsidRPr="00C62142">
              <w:rPr>
                <w:sz w:val="16"/>
                <w:szCs w:val="18"/>
                <w:lang w:eastAsia="zh-CN"/>
              </w:rPr>
              <w:t xml:space="preserve">clinical </w:t>
            </w:r>
            <w:r w:rsidRPr="00C62142">
              <w:rPr>
                <w:rFonts w:hint="eastAsia"/>
                <w:sz w:val="16"/>
                <w:szCs w:val="18"/>
                <w:lang w:eastAsia="zh-CN"/>
              </w:rPr>
              <w:t xml:space="preserve">electronic </w:t>
            </w:r>
            <w:r w:rsidRPr="00C62142">
              <w:rPr>
                <w:sz w:val="16"/>
                <w:szCs w:val="18"/>
                <w:lang w:eastAsia="zh-CN"/>
              </w:rPr>
              <w:t>thermometers</w:t>
            </w:r>
            <w:r w:rsidRPr="00C62142">
              <w:rPr>
                <w:rFonts w:hint="eastAsia"/>
                <w:sz w:val="16"/>
                <w:szCs w:val="18"/>
                <w:lang w:eastAsia="zh-CN"/>
              </w:rPr>
              <w:t xml:space="preserve"> should be no more than one year</w:t>
            </w:r>
          </w:p>
        </w:tc>
      </w:tr>
      <w:tr w:rsidR="00246BB8" w:rsidRPr="00CF1A7E" w14:paraId="0E0C6EA7" w14:textId="77777777" w:rsidTr="00F729A3">
        <w:tc>
          <w:tcPr>
            <w:tcW w:w="1944" w:type="dxa"/>
          </w:tcPr>
          <w:p w14:paraId="79643373" w14:textId="77777777" w:rsidR="00A471E1" w:rsidRPr="00C62142" w:rsidRDefault="00246BB8" w:rsidP="00883C68">
            <w:pPr>
              <w:spacing w:after="0" w:line="240" w:lineRule="auto"/>
              <w:jc w:val="left"/>
              <w:rPr>
                <w:rFonts w:asciiTheme="minorHAnsi" w:hAnsiTheme="minorHAnsi" w:cstheme="minorHAnsi"/>
                <w:sz w:val="16"/>
                <w:szCs w:val="18"/>
                <w:lang w:eastAsia="zh-CN"/>
              </w:rPr>
            </w:pPr>
            <w:r w:rsidRPr="00C62142">
              <w:rPr>
                <w:rFonts w:asciiTheme="minorHAnsi" w:hAnsiTheme="minorHAnsi" w:cstheme="minorHAnsi"/>
                <w:sz w:val="16"/>
                <w:szCs w:val="18"/>
                <w:lang w:eastAsia="zh-CN"/>
              </w:rPr>
              <w:t>Verification regulation of infrared ear thermometers</w:t>
            </w:r>
          </w:p>
          <w:p w14:paraId="1416C741" w14:textId="77777777" w:rsidR="00246BB8" w:rsidRPr="00C62142" w:rsidRDefault="00327203" w:rsidP="00883C68">
            <w:pPr>
              <w:spacing w:after="0" w:line="240" w:lineRule="auto"/>
              <w:jc w:val="left"/>
              <w:rPr>
                <w:rFonts w:asciiTheme="minorHAnsi" w:hAnsiTheme="minorHAnsi" w:cstheme="minorHAnsi"/>
                <w:sz w:val="16"/>
                <w:szCs w:val="18"/>
                <w:lang w:eastAsia="zh-CN"/>
              </w:rPr>
            </w:pPr>
            <w:r w:rsidRPr="00C62142">
              <w:rPr>
                <w:rFonts w:asciiTheme="minorHAnsi" w:hAnsiTheme="minorHAnsi" w:cstheme="minorHAnsi"/>
                <w:sz w:val="16"/>
                <w:szCs w:val="18"/>
                <w:lang w:eastAsia="zh-CN"/>
              </w:rPr>
              <w:t>(</w:t>
            </w:r>
            <w:r w:rsidR="00246BB8" w:rsidRPr="00C62142">
              <w:rPr>
                <w:rFonts w:asciiTheme="minorHAnsi" w:hAnsiTheme="minorHAnsi" w:cstheme="minorHAnsi"/>
                <w:sz w:val="16"/>
                <w:szCs w:val="18"/>
                <w:lang w:eastAsia="zh-CN"/>
              </w:rPr>
              <w:t>JJG 1164-2019</w:t>
            </w:r>
            <w:r w:rsidR="00246BB8" w:rsidRPr="00C62142">
              <w:rPr>
                <w:rFonts w:asciiTheme="minorHAnsi" w:hAnsiTheme="minorHAnsi" w:cstheme="minorHAnsi"/>
                <w:sz w:val="16"/>
                <w:szCs w:val="18"/>
                <w:lang w:eastAsia="zh-CN"/>
              </w:rPr>
              <w:t>）</w:t>
            </w:r>
          </w:p>
        </w:tc>
        <w:tc>
          <w:tcPr>
            <w:tcW w:w="1560" w:type="dxa"/>
          </w:tcPr>
          <w:p w14:paraId="48E6C17C"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State Administration for Market Regulation</w:t>
            </w:r>
          </w:p>
        </w:tc>
        <w:tc>
          <w:tcPr>
            <w:tcW w:w="1559" w:type="dxa"/>
          </w:tcPr>
          <w:p w14:paraId="579986B7"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December 31, 2019</w:t>
            </w:r>
          </w:p>
        </w:tc>
        <w:tc>
          <w:tcPr>
            <w:tcW w:w="4536" w:type="dxa"/>
          </w:tcPr>
          <w:p w14:paraId="37D1FE10"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The</w:t>
            </w:r>
            <w:r w:rsidRPr="00C62142">
              <w:rPr>
                <w:rFonts w:hint="eastAsia"/>
                <w:sz w:val="16"/>
                <w:szCs w:val="18"/>
                <w:lang w:eastAsia="zh-CN"/>
              </w:rPr>
              <w:t xml:space="preserve"> </w:t>
            </w:r>
            <w:r w:rsidRPr="00C62142">
              <w:rPr>
                <w:sz w:val="16"/>
                <w:szCs w:val="18"/>
                <w:lang w:eastAsia="zh-CN"/>
              </w:rPr>
              <w:t>verification</w:t>
            </w:r>
            <w:r w:rsidRPr="00C62142">
              <w:rPr>
                <w:rFonts w:hint="eastAsia"/>
                <w:sz w:val="16"/>
                <w:szCs w:val="18"/>
                <w:lang w:eastAsia="zh-CN"/>
              </w:rPr>
              <w:t xml:space="preserve"> cycle for infrared ear </w:t>
            </w:r>
            <w:r w:rsidRPr="00C62142">
              <w:rPr>
                <w:sz w:val="16"/>
                <w:szCs w:val="18"/>
                <w:lang w:eastAsia="zh-CN"/>
              </w:rPr>
              <w:t>thermometers</w:t>
            </w:r>
            <w:r w:rsidRPr="00C62142">
              <w:rPr>
                <w:rFonts w:hint="eastAsia"/>
                <w:sz w:val="16"/>
                <w:szCs w:val="18"/>
                <w:lang w:eastAsia="zh-CN"/>
              </w:rPr>
              <w:t xml:space="preserve"> should be no more than one year</w:t>
            </w:r>
          </w:p>
        </w:tc>
      </w:tr>
      <w:tr w:rsidR="00246BB8" w:rsidRPr="00CF1A7E" w14:paraId="21845623" w14:textId="77777777" w:rsidTr="00F729A3">
        <w:tc>
          <w:tcPr>
            <w:tcW w:w="1944" w:type="dxa"/>
          </w:tcPr>
          <w:p w14:paraId="0DFDB10C" w14:textId="77777777" w:rsidR="00327203" w:rsidRPr="00C62142" w:rsidRDefault="00246BB8" w:rsidP="00327203">
            <w:pPr>
              <w:spacing w:after="0" w:line="240" w:lineRule="auto"/>
              <w:jc w:val="left"/>
              <w:rPr>
                <w:rFonts w:asciiTheme="minorHAnsi" w:hAnsiTheme="minorHAnsi" w:cstheme="minorHAnsi"/>
                <w:sz w:val="16"/>
                <w:szCs w:val="18"/>
                <w:lang w:eastAsia="zh-CN"/>
              </w:rPr>
            </w:pPr>
            <w:r w:rsidRPr="00C62142">
              <w:rPr>
                <w:rFonts w:asciiTheme="minorHAnsi" w:hAnsiTheme="minorHAnsi" w:cstheme="minorHAnsi"/>
                <w:sz w:val="16"/>
                <w:szCs w:val="18"/>
                <w:lang w:eastAsia="zh-CN"/>
              </w:rPr>
              <w:t>Verification regulation of</w:t>
            </w:r>
            <w:r w:rsidRPr="00C62142">
              <w:rPr>
                <w:rFonts w:asciiTheme="minorHAnsi" w:hAnsiTheme="minorHAnsi" w:cstheme="minorHAnsi" w:hint="eastAsia"/>
                <w:sz w:val="16"/>
                <w:szCs w:val="18"/>
                <w:lang w:eastAsia="zh-CN"/>
              </w:rPr>
              <w:t xml:space="preserve"> </w:t>
            </w:r>
            <w:r w:rsidR="00FB3CA0" w:rsidRPr="00C62142">
              <w:rPr>
                <w:rFonts w:asciiTheme="minorHAnsi" w:hAnsiTheme="minorHAnsi" w:cstheme="minorHAnsi"/>
                <w:sz w:val="16"/>
                <w:szCs w:val="18"/>
                <w:lang w:eastAsia="zh-CN"/>
              </w:rPr>
              <w:t>sphygmomanometer</w:t>
            </w:r>
          </w:p>
          <w:p w14:paraId="587DCB8F" w14:textId="77777777" w:rsidR="00246BB8" w:rsidRPr="00C62142" w:rsidRDefault="00327203" w:rsidP="00327203">
            <w:pPr>
              <w:spacing w:after="0" w:line="240" w:lineRule="auto"/>
              <w:jc w:val="left"/>
              <w:rPr>
                <w:rFonts w:asciiTheme="minorHAnsi" w:hAnsiTheme="minorHAnsi" w:cstheme="minorHAnsi"/>
                <w:sz w:val="16"/>
                <w:szCs w:val="18"/>
                <w:lang w:eastAsia="zh-CN"/>
              </w:rPr>
            </w:pPr>
            <w:r w:rsidRPr="00C62142">
              <w:rPr>
                <w:rFonts w:asciiTheme="minorHAnsi" w:hAnsiTheme="minorHAnsi" w:cstheme="minorHAnsi"/>
                <w:sz w:val="16"/>
                <w:szCs w:val="18"/>
                <w:lang w:eastAsia="zh-CN"/>
              </w:rPr>
              <w:t>(</w:t>
            </w:r>
            <w:r w:rsidR="00246BB8" w:rsidRPr="00C62142">
              <w:rPr>
                <w:rFonts w:asciiTheme="minorHAnsi" w:hAnsiTheme="minorHAnsi" w:cstheme="minorHAnsi"/>
                <w:sz w:val="16"/>
                <w:szCs w:val="18"/>
                <w:lang w:eastAsia="zh-CN"/>
              </w:rPr>
              <w:t>JJG 270-2008</w:t>
            </w:r>
            <w:r w:rsidR="00246BB8" w:rsidRPr="00C62142">
              <w:rPr>
                <w:rFonts w:asciiTheme="minorHAnsi" w:hAnsiTheme="minorHAnsi" w:cstheme="minorHAnsi" w:hint="eastAsia"/>
                <w:sz w:val="16"/>
                <w:szCs w:val="18"/>
                <w:lang w:eastAsia="zh-CN"/>
              </w:rPr>
              <w:t>）</w:t>
            </w:r>
          </w:p>
        </w:tc>
        <w:tc>
          <w:tcPr>
            <w:tcW w:w="1560" w:type="dxa"/>
          </w:tcPr>
          <w:p w14:paraId="6CF7219C" w14:textId="77777777" w:rsidR="00246BB8" w:rsidRPr="00C62142" w:rsidRDefault="00246BB8" w:rsidP="00FB3CA0">
            <w:pPr>
              <w:spacing w:after="0" w:line="240" w:lineRule="auto"/>
              <w:jc w:val="left"/>
              <w:rPr>
                <w:sz w:val="16"/>
                <w:szCs w:val="18"/>
                <w:lang w:eastAsia="zh-CN"/>
              </w:rPr>
            </w:pPr>
            <w:r w:rsidRPr="00C62142">
              <w:rPr>
                <w:sz w:val="16"/>
                <w:szCs w:val="18"/>
                <w:lang w:eastAsia="zh-CN"/>
              </w:rPr>
              <w:t>General Administration of Supervision,</w:t>
            </w:r>
            <w:r w:rsidR="00FB3CA0" w:rsidRPr="00C62142">
              <w:rPr>
                <w:sz w:val="16"/>
                <w:szCs w:val="18"/>
                <w:lang w:eastAsia="zh-CN"/>
              </w:rPr>
              <w:t xml:space="preserve"> I</w:t>
            </w:r>
            <w:r w:rsidRPr="00C62142">
              <w:rPr>
                <w:sz w:val="16"/>
                <w:szCs w:val="18"/>
                <w:lang w:eastAsia="zh-CN"/>
              </w:rPr>
              <w:t>nspection and Quarantine of the People`s</w:t>
            </w:r>
            <w:r w:rsidR="00FB3CA0" w:rsidRPr="00C62142">
              <w:rPr>
                <w:sz w:val="16"/>
                <w:szCs w:val="18"/>
                <w:lang w:eastAsia="zh-CN"/>
              </w:rPr>
              <w:t xml:space="preserve"> </w:t>
            </w:r>
            <w:r w:rsidRPr="00C62142">
              <w:rPr>
                <w:sz w:val="16"/>
                <w:szCs w:val="18"/>
                <w:lang w:eastAsia="zh-CN"/>
              </w:rPr>
              <w:t>Republic of China</w:t>
            </w:r>
          </w:p>
        </w:tc>
        <w:tc>
          <w:tcPr>
            <w:tcW w:w="1559" w:type="dxa"/>
          </w:tcPr>
          <w:p w14:paraId="5FD156C1"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March 25, 2008</w:t>
            </w:r>
          </w:p>
        </w:tc>
        <w:tc>
          <w:tcPr>
            <w:tcW w:w="4536" w:type="dxa"/>
          </w:tcPr>
          <w:p w14:paraId="7CFA1854"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The</w:t>
            </w:r>
            <w:r w:rsidRPr="00C62142">
              <w:rPr>
                <w:rFonts w:hint="eastAsia"/>
                <w:sz w:val="16"/>
                <w:szCs w:val="18"/>
                <w:lang w:eastAsia="zh-CN"/>
              </w:rPr>
              <w:t xml:space="preserve"> </w:t>
            </w:r>
            <w:r w:rsidRPr="00C62142">
              <w:rPr>
                <w:sz w:val="16"/>
                <w:szCs w:val="18"/>
                <w:lang w:eastAsia="zh-CN"/>
              </w:rPr>
              <w:t>verification</w:t>
            </w:r>
            <w:r w:rsidRPr="00C62142">
              <w:rPr>
                <w:rFonts w:hint="eastAsia"/>
                <w:sz w:val="16"/>
                <w:szCs w:val="18"/>
                <w:lang w:eastAsia="zh-CN"/>
              </w:rPr>
              <w:t xml:space="preserve"> cycle for sphygmomanometer should be no more than a half year</w:t>
            </w:r>
          </w:p>
        </w:tc>
      </w:tr>
      <w:tr w:rsidR="00246BB8" w:rsidRPr="00CF1A7E" w14:paraId="27BD6D78" w14:textId="77777777" w:rsidTr="00F729A3">
        <w:tc>
          <w:tcPr>
            <w:tcW w:w="1944" w:type="dxa"/>
          </w:tcPr>
          <w:p w14:paraId="6CE94DDC" w14:textId="77777777" w:rsidR="00327203" w:rsidRPr="00C62142" w:rsidRDefault="00246BB8" w:rsidP="00327203">
            <w:pPr>
              <w:spacing w:after="0" w:line="240" w:lineRule="auto"/>
              <w:jc w:val="left"/>
              <w:rPr>
                <w:rFonts w:asciiTheme="minorHAnsi" w:hAnsiTheme="minorHAnsi" w:cstheme="minorHAnsi"/>
                <w:sz w:val="16"/>
                <w:szCs w:val="18"/>
                <w:lang w:eastAsia="zh-CN"/>
              </w:rPr>
            </w:pPr>
            <w:r w:rsidRPr="00C62142">
              <w:rPr>
                <w:rFonts w:asciiTheme="minorHAnsi" w:hAnsiTheme="minorHAnsi" w:cstheme="minorHAnsi"/>
                <w:sz w:val="16"/>
                <w:szCs w:val="18"/>
                <w:lang w:eastAsia="zh-CN"/>
              </w:rPr>
              <w:t>Verification regulation of non-invasive automated sphygmomanom</w:t>
            </w:r>
            <w:r w:rsidRPr="00C62142">
              <w:rPr>
                <w:rFonts w:asciiTheme="minorHAnsi" w:hAnsiTheme="minorHAnsi" w:cstheme="minorHAnsi" w:hint="eastAsia"/>
                <w:sz w:val="16"/>
                <w:szCs w:val="18"/>
                <w:lang w:eastAsia="zh-CN"/>
              </w:rPr>
              <w:t>e</w:t>
            </w:r>
            <w:r w:rsidR="00FB3CA0" w:rsidRPr="00C62142">
              <w:rPr>
                <w:rFonts w:asciiTheme="minorHAnsi" w:hAnsiTheme="minorHAnsi" w:cstheme="minorHAnsi"/>
                <w:sz w:val="16"/>
                <w:szCs w:val="18"/>
                <w:lang w:eastAsia="zh-CN"/>
              </w:rPr>
              <w:t>ter</w:t>
            </w:r>
          </w:p>
          <w:p w14:paraId="4D5CE642" w14:textId="77777777" w:rsidR="00246BB8" w:rsidRPr="00C62142" w:rsidRDefault="00327203" w:rsidP="00327203">
            <w:pPr>
              <w:spacing w:after="0" w:line="240" w:lineRule="auto"/>
              <w:jc w:val="left"/>
              <w:rPr>
                <w:rFonts w:asciiTheme="minorHAnsi" w:hAnsiTheme="minorHAnsi" w:cstheme="minorHAnsi"/>
                <w:sz w:val="16"/>
                <w:szCs w:val="18"/>
                <w:lang w:eastAsia="zh-CN"/>
              </w:rPr>
            </w:pPr>
            <w:r w:rsidRPr="00C62142">
              <w:rPr>
                <w:rFonts w:asciiTheme="minorHAnsi" w:hAnsiTheme="minorHAnsi" w:cstheme="minorHAnsi"/>
                <w:sz w:val="16"/>
                <w:szCs w:val="18"/>
                <w:lang w:eastAsia="zh-CN"/>
              </w:rPr>
              <w:t>(</w:t>
            </w:r>
            <w:r w:rsidR="00246BB8" w:rsidRPr="00C62142">
              <w:rPr>
                <w:rFonts w:asciiTheme="minorHAnsi" w:hAnsiTheme="minorHAnsi" w:cstheme="minorHAnsi"/>
                <w:sz w:val="16"/>
                <w:szCs w:val="18"/>
                <w:lang w:eastAsia="zh-CN"/>
              </w:rPr>
              <w:t>JJG 692-2010</w:t>
            </w:r>
            <w:r w:rsidR="00246BB8" w:rsidRPr="00C62142">
              <w:rPr>
                <w:rFonts w:asciiTheme="minorHAnsi" w:hAnsiTheme="minorHAnsi" w:cstheme="minorHAnsi" w:hint="eastAsia"/>
                <w:sz w:val="16"/>
                <w:szCs w:val="18"/>
                <w:lang w:eastAsia="zh-CN"/>
              </w:rPr>
              <w:t>）</w:t>
            </w:r>
          </w:p>
        </w:tc>
        <w:tc>
          <w:tcPr>
            <w:tcW w:w="1560" w:type="dxa"/>
          </w:tcPr>
          <w:p w14:paraId="7FFA5D32" w14:textId="77777777" w:rsidR="00246BB8" w:rsidRPr="00C62142" w:rsidRDefault="00246BB8" w:rsidP="00FB3CA0">
            <w:pPr>
              <w:spacing w:after="0" w:line="240" w:lineRule="auto"/>
              <w:jc w:val="left"/>
              <w:rPr>
                <w:sz w:val="16"/>
                <w:szCs w:val="18"/>
                <w:lang w:eastAsia="zh-CN"/>
              </w:rPr>
            </w:pPr>
            <w:r w:rsidRPr="00C62142">
              <w:rPr>
                <w:sz w:val="16"/>
                <w:szCs w:val="18"/>
                <w:lang w:eastAsia="zh-CN"/>
              </w:rPr>
              <w:t>General Administration of Supervision,</w:t>
            </w:r>
            <w:r w:rsidR="00FB3CA0" w:rsidRPr="00C62142">
              <w:rPr>
                <w:sz w:val="16"/>
                <w:szCs w:val="18"/>
                <w:lang w:eastAsia="zh-CN"/>
              </w:rPr>
              <w:t xml:space="preserve"> I</w:t>
            </w:r>
            <w:r w:rsidRPr="00C62142">
              <w:rPr>
                <w:sz w:val="16"/>
                <w:szCs w:val="18"/>
                <w:lang w:eastAsia="zh-CN"/>
              </w:rPr>
              <w:t>nspection and Quarantine of the People`s</w:t>
            </w:r>
            <w:r w:rsidR="00FB3CA0" w:rsidRPr="00C62142">
              <w:rPr>
                <w:sz w:val="16"/>
                <w:szCs w:val="18"/>
                <w:lang w:eastAsia="zh-CN"/>
              </w:rPr>
              <w:t xml:space="preserve"> </w:t>
            </w:r>
            <w:r w:rsidRPr="00C62142">
              <w:rPr>
                <w:sz w:val="16"/>
                <w:szCs w:val="18"/>
                <w:lang w:eastAsia="zh-CN"/>
              </w:rPr>
              <w:t>Republic of China</w:t>
            </w:r>
          </w:p>
        </w:tc>
        <w:tc>
          <w:tcPr>
            <w:tcW w:w="1559" w:type="dxa"/>
          </w:tcPr>
          <w:p w14:paraId="42D64498" w14:textId="77777777" w:rsidR="00246BB8" w:rsidRPr="00C62142" w:rsidRDefault="00246BB8" w:rsidP="00883C68">
            <w:pPr>
              <w:spacing w:after="0" w:line="240" w:lineRule="auto"/>
              <w:jc w:val="left"/>
              <w:rPr>
                <w:sz w:val="16"/>
                <w:szCs w:val="18"/>
                <w:lang w:eastAsia="zh-CN"/>
              </w:rPr>
            </w:pPr>
            <w:r w:rsidRPr="00C62142">
              <w:rPr>
                <w:rFonts w:hint="eastAsia"/>
                <w:sz w:val="16"/>
                <w:szCs w:val="18"/>
                <w:lang w:eastAsia="zh-CN"/>
              </w:rPr>
              <w:t>May 11, 2010</w:t>
            </w:r>
          </w:p>
        </w:tc>
        <w:tc>
          <w:tcPr>
            <w:tcW w:w="4536" w:type="dxa"/>
          </w:tcPr>
          <w:p w14:paraId="311257C2" w14:textId="77777777" w:rsidR="00246BB8" w:rsidRPr="00C62142" w:rsidRDefault="00246BB8" w:rsidP="00883C68">
            <w:pPr>
              <w:spacing w:after="0" w:line="240" w:lineRule="auto"/>
              <w:jc w:val="left"/>
              <w:rPr>
                <w:sz w:val="16"/>
                <w:szCs w:val="18"/>
                <w:lang w:eastAsia="zh-CN"/>
              </w:rPr>
            </w:pPr>
            <w:r w:rsidRPr="00C62142">
              <w:rPr>
                <w:sz w:val="16"/>
                <w:szCs w:val="18"/>
                <w:lang w:eastAsia="zh-CN"/>
              </w:rPr>
              <w:t xml:space="preserve">The verification </w:t>
            </w:r>
            <w:r w:rsidRPr="00C62142">
              <w:rPr>
                <w:rFonts w:hint="eastAsia"/>
                <w:sz w:val="16"/>
                <w:szCs w:val="18"/>
                <w:lang w:eastAsia="zh-CN"/>
              </w:rPr>
              <w:t>cycle for</w:t>
            </w:r>
            <w:r w:rsidRPr="00C62142">
              <w:rPr>
                <w:sz w:val="16"/>
                <w:szCs w:val="18"/>
                <w:lang w:eastAsia="zh-CN"/>
              </w:rPr>
              <w:t xml:space="preserve"> non-invasive automated sphygmomanometer is one year</w:t>
            </w:r>
            <w:r w:rsidRPr="00C62142">
              <w:rPr>
                <w:rFonts w:hint="eastAsia"/>
                <w:sz w:val="16"/>
                <w:szCs w:val="18"/>
                <w:lang w:eastAsia="zh-CN"/>
              </w:rPr>
              <w:t xml:space="preserve"> or shorter if</w:t>
            </w:r>
            <w:r w:rsidRPr="00C62142">
              <w:rPr>
                <w:sz w:val="16"/>
                <w:szCs w:val="18"/>
                <w:lang w:eastAsia="zh-CN"/>
              </w:rPr>
              <w:t xml:space="preserve"> necessary. </w:t>
            </w:r>
            <w:r w:rsidRPr="00C62142">
              <w:rPr>
                <w:rFonts w:hint="eastAsia"/>
                <w:sz w:val="16"/>
                <w:szCs w:val="18"/>
                <w:lang w:eastAsia="zh-CN"/>
              </w:rPr>
              <w:t>It</w:t>
            </w:r>
            <w:r w:rsidRPr="00C62142">
              <w:rPr>
                <w:sz w:val="16"/>
                <w:szCs w:val="18"/>
                <w:lang w:eastAsia="zh-CN"/>
              </w:rPr>
              <w:t xml:space="preserve"> must be </w:t>
            </w:r>
            <w:r w:rsidRPr="00C62142">
              <w:rPr>
                <w:rFonts w:hint="eastAsia"/>
                <w:sz w:val="16"/>
                <w:szCs w:val="18"/>
                <w:lang w:eastAsia="zh-CN"/>
              </w:rPr>
              <w:t xml:space="preserve">verified after </w:t>
            </w:r>
            <w:r w:rsidRPr="00C62142">
              <w:rPr>
                <w:sz w:val="16"/>
                <w:szCs w:val="18"/>
                <w:lang w:eastAsia="zh-CN"/>
              </w:rPr>
              <w:t>maintenance.</w:t>
            </w:r>
            <w:r w:rsidRPr="00C62142">
              <w:rPr>
                <w:rFonts w:hint="eastAsia"/>
                <w:sz w:val="16"/>
                <w:szCs w:val="18"/>
                <w:lang w:eastAsia="zh-CN"/>
              </w:rPr>
              <w:t xml:space="preserve"> </w:t>
            </w:r>
          </w:p>
        </w:tc>
      </w:tr>
    </w:tbl>
    <w:p w14:paraId="291D4CB7" w14:textId="77777777" w:rsidR="00246BB8" w:rsidRPr="00EC74A3" w:rsidRDefault="00246BB8" w:rsidP="00EC74A3">
      <w:pPr>
        <w:spacing w:after="0" w:line="240" w:lineRule="auto"/>
        <w:rPr>
          <w:szCs w:val="20"/>
          <w:lang w:eastAsia="zh-CN"/>
        </w:rPr>
      </w:pPr>
    </w:p>
    <w:p w14:paraId="6414E431" w14:textId="677CE1D9" w:rsidR="00246BB8" w:rsidRPr="00C62142" w:rsidRDefault="00246BB8" w:rsidP="00EC74A3">
      <w:pPr>
        <w:spacing w:after="0" w:line="240" w:lineRule="auto"/>
        <w:rPr>
          <w:rFonts w:asciiTheme="minorHAnsi" w:hAnsiTheme="minorHAnsi" w:cstheme="minorHAnsi"/>
          <w:szCs w:val="20"/>
          <w:lang w:eastAsia="zh-CN"/>
        </w:rPr>
      </w:pPr>
      <w:r w:rsidRPr="00C62142">
        <w:rPr>
          <w:rFonts w:asciiTheme="minorHAnsi" w:hAnsiTheme="minorHAnsi" w:cstheme="minorHAnsi"/>
          <w:szCs w:val="20"/>
          <w:lang w:eastAsia="zh-CN"/>
        </w:rPr>
        <w:t xml:space="preserve">As for the sound management of mercury and obsolete mercury-containing </w:t>
      </w:r>
      <w:r w:rsidR="00811286" w:rsidRPr="00C62142">
        <w:rPr>
          <w:rFonts w:asciiTheme="minorHAnsi" w:hAnsiTheme="minorHAnsi" w:cstheme="minorHAnsi"/>
          <w:szCs w:val="20"/>
          <w:lang w:eastAsia="zh-CN"/>
        </w:rPr>
        <w:t xml:space="preserve">medical </w:t>
      </w:r>
      <w:r w:rsidRPr="00C62142">
        <w:rPr>
          <w:rFonts w:asciiTheme="minorHAnsi" w:hAnsiTheme="minorHAnsi" w:cstheme="minorHAnsi"/>
          <w:szCs w:val="20"/>
          <w:lang w:eastAsia="zh-CN"/>
        </w:rPr>
        <w:t xml:space="preserve">thermometers and sphygmomanometers, mercury waste </w:t>
      </w:r>
      <w:r w:rsidR="00ED73F4" w:rsidRPr="00C62142">
        <w:rPr>
          <w:rFonts w:asciiTheme="minorHAnsi" w:hAnsiTheme="minorHAnsi" w:cstheme="minorHAnsi"/>
          <w:szCs w:val="20"/>
          <w:lang w:eastAsia="zh-CN"/>
        </w:rPr>
        <w:t xml:space="preserve">is listed </w:t>
      </w:r>
      <w:r w:rsidRPr="00C62142">
        <w:rPr>
          <w:rFonts w:asciiTheme="minorHAnsi" w:hAnsiTheme="minorHAnsi" w:cstheme="minorHAnsi"/>
          <w:szCs w:val="20"/>
          <w:lang w:eastAsia="zh-CN"/>
        </w:rPr>
        <w:t>in the Directory of National Hazardous Wastes</w:t>
      </w:r>
      <w:r w:rsidR="00ED73F4" w:rsidRPr="00C62142">
        <w:rPr>
          <w:rFonts w:asciiTheme="minorHAnsi" w:hAnsiTheme="minorHAnsi" w:cstheme="minorHAnsi"/>
          <w:szCs w:val="20"/>
          <w:lang w:eastAsia="zh-CN"/>
        </w:rPr>
        <w:t xml:space="preserve"> and need to be managed based on Law on Pollution Prevention and Control of Solid Wastes</w:t>
      </w:r>
      <w:r w:rsidRPr="00C62142">
        <w:rPr>
          <w:rFonts w:asciiTheme="minorHAnsi" w:hAnsiTheme="minorHAnsi" w:cstheme="minorHAnsi"/>
          <w:szCs w:val="20"/>
          <w:lang w:eastAsia="zh-CN"/>
        </w:rPr>
        <w:t xml:space="preserve">. Standard for pollution control on hazardous waste storage (GB 18597-2001) and Technical specifications for collection, storage, transportation of hazardous waste (HJ 2025-2012) specified the requirements for </w:t>
      </w:r>
      <w:r w:rsidR="00C37E26" w:rsidRPr="00C62142">
        <w:rPr>
          <w:rFonts w:asciiTheme="minorHAnsi" w:hAnsiTheme="minorHAnsi" w:cstheme="minorHAnsi"/>
          <w:szCs w:val="20"/>
          <w:lang w:eastAsia="zh-CN"/>
        </w:rPr>
        <w:t xml:space="preserve">the management of </w:t>
      </w:r>
      <w:r w:rsidRPr="00C62142">
        <w:rPr>
          <w:rFonts w:asciiTheme="minorHAnsi" w:hAnsiTheme="minorHAnsi" w:cstheme="minorHAnsi"/>
          <w:szCs w:val="20"/>
          <w:lang w:eastAsia="zh-CN"/>
        </w:rPr>
        <w:t>merc</w:t>
      </w:r>
      <w:r w:rsidR="00413011" w:rsidRPr="00C62142">
        <w:rPr>
          <w:rFonts w:asciiTheme="minorHAnsi" w:hAnsiTheme="minorHAnsi" w:cstheme="minorHAnsi"/>
          <w:szCs w:val="20"/>
          <w:lang w:eastAsia="zh-CN"/>
        </w:rPr>
        <w:t>ury waste as listed in Table 2.</w:t>
      </w:r>
    </w:p>
    <w:p w14:paraId="1083123B" w14:textId="77777777" w:rsidR="00EC74A3" w:rsidRPr="00EC74A3" w:rsidRDefault="00EC74A3" w:rsidP="00EC74A3">
      <w:pPr>
        <w:spacing w:after="0" w:line="240" w:lineRule="auto"/>
        <w:rPr>
          <w:szCs w:val="20"/>
          <w:lang w:eastAsia="zh-CN"/>
        </w:rPr>
      </w:pPr>
    </w:p>
    <w:p w14:paraId="0F5F2087" w14:textId="77777777" w:rsidR="00F729A3" w:rsidRPr="00D44EB0" w:rsidRDefault="00F729A3" w:rsidP="00C74F86">
      <w:pPr>
        <w:keepNext/>
        <w:spacing w:before="60" w:line="240" w:lineRule="auto"/>
        <w:rPr>
          <w:rStyle w:val="jlqj4b"/>
          <w:b/>
        </w:rPr>
      </w:pPr>
      <w:bookmarkStart w:id="13" w:name="_Toc70634191"/>
      <w:r w:rsidRPr="00D44EB0">
        <w:rPr>
          <w:rStyle w:val="jlqj4b"/>
          <w:b/>
        </w:rPr>
        <w:t xml:space="preserve">Table </w:t>
      </w:r>
      <w:r w:rsidRPr="00D44EB0">
        <w:rPr>
          <w:rStyle w:val="jlqj4b"/>
          <w:b/>
        </w:rPr>
        <w:fldChar w:fldCharType="begin"/>
      </w:r>
      <w:r w:rsidRPr="00D44EB0">
        <w:rPr>
          <w:rStyle w:val="jlqj4b"/>
          <w:b/>
        </w:rPr>
        <w:instrText xml:space="preserve"> SEQ Table \* ARABIC </w:instrText>
      </w:r>
      <w:r w:rsidRPr="00D44EB0">
        <w:rPr>
          <w:rStyle w:val="jlqj4b"/>
          <w:b/>
        </w:rPr>
        <w:fldChar w:fldCharType="separate"/>
      </w:r>
      <w:r w:rsidR="00D05E1C" w:rsidRPr="00D44EB0">
        <w:rPr>
          <w:rStyle w:val="jlqj4b"/>
          <w:b/>
        </w:rPr>
        <w:t>2</w:t>
      </w:r>
      <w:r w:rsidRPr="00D44EB0">
        <w:rPr>
          <w:rStyle w:val="jlqj4b"/>
          <w:b/>
        </w:rPr>
        <w:fldChar w:fldCharType="end"/>
      </w:r>
      <w:r w:rsidRPr="00D44EB0">
        <w:rPr>
          <w:rStyle w:val="jlqj4b"/>
          <w:b/>
        </w:rPr>
        <w:t xml:space="preserve"> L</w:t>
      </w:r>
      <w:r w:rsidRPr="00D44EB0">
        <w:rPr>
          <w:rStyle w:val="jlqj4b"/>
          <w:rFonts w:hint="eastAsia"/>
          <w:b/>
        </w:rPr>
        <w:t>aw/regulation/standard/</w:t>
      </w:r>
      <w:r w:rsidRPr="00D44EB0">
        <w:rPr>
          <w:rStyle w:val="jlqj4b"/>
          <w:b/>
        </w:rPr>
        <w:t xml:space="preserve"> Guid</w:t>
      </w:r>
      <w:r w:rsidRPr="00D44EB0">
        <w:rPr>
          <w:rStyle w:val="jlqj4b"/>
          <w:rFonts w:hint="eastAsia"/>
          <w:b/>
        </w:rPr>
        <w:t xml:space="preserve">eline for </w:t>
      </w:r>
      <w:r w:rsidRPr="00D44EB0">
        <w:rPr>
          <w:rStyle w:val="jlqj4b"/>
          <w:b/>
        </w:rPr>
        <w:t>sound</w:t>
      </w:r>
      <w:r w:rsidRPr="00D44EB0">
        <w:rPr>
          <w:rStyle w:val="jlqj4b"/>
          <w:rFonts w:hint="eastAsia"/>
          <w:b/>
        </w:rPr>
        <w:t xml:space="preserve"> </w:t>
      </w:r>
      <w:r w:rsidRPr="00D44EB0">
        <w:rPr>
          <w:rStyle w:val="jlqj4b"/>
          <w:b/>
        </w:rPr>
        <w:t>management</w:t>
      </w:r>
      <w:r w:rsidRPr="00D44EB0">
        <w:rPr>
          <w:rStyle w:val="jlqj4b"/>
          <w:rFonts w:hint="eastAsia"/>
          <w:b/>
        </w:rPr>
        <w:t xml:space="preserve"> of obsolete mercury-containing </w:t>
      </w:r>
      <w:r w:rsidRPr="00D44EB0">
        <w:rPr>
          <w:rStyle w:val="jlqj4b"/>
          <w:b/>
        </w:rPr>
        <w:t xml:space="preserve">medical </w:t>
      </w:r>
      <w:r w:rsidRPr="00D44EB0">
        <w:rPr>
          <w:rStyle w:val="jlqj4b"/>
          <w:rFonts w:hint="eastAsia"/>
          <w:b/>
        </w:rPr>
        <w:t>thermometers and sphygmomanometers</w:t>
      </w:r>
      <w:bookmarkEnd w:id="13"/>
    </w:p>
    <w:tbl>
      <w:tblPr>
        <w:tblStyle w:val="TableGrid"/>
        <w:tblW w:w="9464" w:type="dxa"/>
        <w:tblLayout w:type="fixed"/>
        <w:tblLook w:val="04A0" w:firstRow="1" w:lastRow="0" w:firstColumn="1" w:lastColumn="0" w:noHBand="0" w:noVBand="1"/>
      </w:tblPr>
      <w:tblGrid>
        <w:gridCol w:w="2660"/>
        <w:gridCol w:w="2410"/>
        <w:gridCol w:w="1417"/>
        <w:gridCol w:w="2977"/>
      </w:tblGrid>
      <w:tr w:rsidR="00C62142" w:rsidRPr="00C62142" w14:paraId="2105EF36" w14:textId="77777777" w:rsidTr="00B43877">
        <w:tc>
          <w:tcPr>
            <w:tcW w:w="2660" w:type="dxa"/>
            <w:shd w:val="clear" w:color="auto" w:fill="E2EFD9" w:themeFill="accent6" w:themeFillTint="33"/>
          </w:tcPr>
          <w:p w14:paraId="4F6F8C45" w14:textId="77777777" w:rsidR="00246BB8" w:rsidRPr="00C62142" w:rsidRDefault="00246BB8" w:rsidP="00C74F86">
            <w:pPr>
              <w:keepNext/>
              <w:spacing w:after="0" w:line="240" w:lineRule="auto"/>
              <w:jc w:val="center"/>
              <w:rPr>
                <w:b/>
                <w:sz w:val="16"/>
                <w:szCs w:val="18"/>
                <w:lang w:eastAsia="zh-CN"/>
              </w:rPr>
            </w:pPr>
            <w:r w:rsidRPr="00C62142">
              <w:rPr>
                <w:b/>
                <w:sz w:val="16"/>
                <w:szCs w:val="18"/>
                <w:lang w:eastAsia="zh-CN"/>
              </w:rPr>
              <w:t>L</w:t>
            </w:r>
            <w:r w:rsidRPr="00C62142">
              <w:rPr>
                <w:rFonts w:hint="eastAsia"/>
                <w:b/>
                <w:sz w:val="16"/>
                <w:szCs w:val="18"/>
                <w:lang w:eastAsia="zh-CN"/>
              </w:rPr>
              <w:t>aw/regulation/standard/</w:t>
            </w:r>
            <w:r w:rsidRPr="00C62142">
              <w:rPr>
                <w:b/>
                <w:sz w:val="16"/>
                <w:szCs w:val="18"/>
              </w:rPr>
              <w:t xml:space="preserve"> </w:t>
            </w:r>
            <w:r w:rsidR="00811286" w:rsidRPr="00C62142">
              <w:rPr>
                <w:b/>
                <w:sz w:val="16"/>
                <w:szCs w:val="18"/>
              </w:rPr>
              <w:t>g</w:t>
            </w:r>
            <w:r w:rsidRPr="00C62142">
              <w:rPr>
                <w:rStyle w:val="jlqj4b"/>
                <w:b/>
                <w:sz w:val="16"/>
                <w:szCs w:val="18"/>
              </w:rPr>
              <w:t>uid</w:t>
            </w:r>
            <w:r w:rsidRPr="00C62142">
              <w:rPr>
                <w:rStyle w:val="jlqj4b"/>
                <w:rFonts w:hint="eastAsia"/>
                <w:b/>
                <w:sz w:val="16"/>
                <w:szCs w:val="18"/>
                <w:lang w:eastAsia="zh-CN"/>
              </w:rPr>
              <w:t>elines</w:t>
            </w:r>
          </w:p>
        </w:tc>
        <w:tc>
          <w:tcPr>
            <w:tcW w:w="2410" w:type="dxa"/>
            <w:shd w:val="clear" w:color="auto" w:fill="E2EFD9" w:themeFill="accent6" w:themeFillTint="33"/>
            <w:vAlign w:val="center"/>
          </w:tcPr>
          <w:p w14:paraId="056519DF" w14:textId="77777777" w:rsidR="00246BB8" w:rsidRPr="00C62142" w:rsidRDefault="00246BB8" w:rsidP="00C74F86">
            <w:pPr>
              <w:keepNext/>
              <w:spacing w:after="0" w:line="240" w:lineRule="auto"/>
              <w:jc w:val="center"/>
              <w:rPr>
                <w:b/>
                <w:sz w:val="16"/>
                <w:szCs w:val="18"/>
                <w:lang w:eastAsia="zh-CN"/>
              </w:rPr>
            </w:pPr>
            <w:r w:rsidRPr="00C62142">
              <w:rPr>
                <w:rFonts w:hint="eastAsia"/>
                <w:b/>
                <w:sz w:val="16"/>
                <w:szCs w:val="18"/>
                <w:lang w:eastAsia="zh-CN"/>
              </w:rPr>
              <w:t>Issuing Institution</w:t>
            </w:r>
          </w:p>
        </w:tc>
        <w:tc>
          <w:tcPr>
            <w:tcW w:w="1417" w:type="dxa"/>
            <w:shd w:val="clear" w:color="auto" w:fill="E2EFD9" w:themeFill="accent6" w:themeFillTint="33"/>
            <w:vAlign w:val="center"/>
          </w:tcPr>
          <w:p w14:paraId="129E3B95" w14:textId="77777777" w:rsidR="00246BB8" w:rsidRPr="00C62142" w:rsidRDefault="00246BB8" w:rsidP="00C74F86">
            <w:pPr>
              <w:keepNext/>
              <w:spacing w:after="0" w:line="240" w:lineRule="auto"/>
              <w:jc w:val="center"/>
              <w:rPr>
                <w:b/>
                <w:sz w:val="16"/>
                <w:szCs w:val="18"/>
                <w:lang w:eastAsia="zh-CN"/>
              </w:rPr>
            </w:pPr>
            <w:r w:rsidRPr="00C62142">
              <w:rPr>
                <w:rFonts w:hint="eastAsia"/>
                <w:b/>
                <w:sz w:val="16"/>
                <w:szCs w:val="18"/>
                <w:lang w:eastAsia="zh-CN"/>
              </w:rPr>
              <w:t>Issuing date</w:t>
            </w:r>
          </w:p>
        </w:tc>
        <w:tc>
          <w:tcPr>
            <w:tcW w:w="2977" w:type="dxa"/>
            <w:shd w:val="clear" w:color="auto" w:fill="E2EFD9" w:themeFill="accent6" w:themeFillTint="33"/>
            <w:vAlign w:val="center"/>
          </w:tcPr>
          <w:p w14:paraId="5B60861D" w14:textId="77777777" w:rsidR="00246BB8" w:rsidRPr="00C62142" w:rsidRDefault="00246BB8" w:rsidP="00C74F86">
            <w:pPr>
              <w:keepNext/>
              <w:spacing w:after="0" w:line="240" w:lineRule="auto"/>
              <w:jc w:val="center"/>
              <w:rPr>
                <w:b/>
                <w:sz w:val="16"/>
                <w:szCs w:val="18"/>
                <w:lang w:eastAsia="zh-CN"/>
              </w:rPr>
            </w:pPr>
            <w:r w:rsidRPr="00C62142">
              <w:rPr>
                <w:rStyle w:val="jlqj4b"/>
                <w:b/>
                <w:sz w:val="16"/>
                <w:szCs w:val="18"/>
              </w:rPr>
              <w:t>Relevant requirements or limits</w:t>
            </w:r>
          </w:p>
        </w:tc>
      </w:tr>
      <w:tr w:rsidR="00C62142" w:rsidRPr="00C62142" w14:paraId="0F315740" w14:textId="77777777" w:rsidTr="00CE52DE">
        <w:tc>
          <w:tcPr>
            <w:tcW w:w="2660" w:type="dxa"/>
          </w:tcPr>
          <w:p w14:paraId="7BB6BAF0" w14:textId="47D61C95" w:rsidR="00246BB8" w:rsidRPr="00C62142" w:rsidRDefault="00246BB8" w:rsidP="00DD76C3">
            <w:pPr>
              <w:keepNext/>
              <w:spacing w:after="0" w:line="240" w:lineRule="auto"/>
              <w:jc w:val="left"/>
              <w:rPr>
                <w:sz w:val="16"/>
                <w:szCs w:val="18"/>
                <w:lang w:eastAsia="zh-CN"/>
              </w:rPr>
            </w:pPr>
            <w:r w:rsidRPr="00C62142">
              <w:rPr>
                <w:sz w:val="16"/>
                <w:szCs w:val="18"/>
                <w:lang w:eastAsia="zh-CN"/>
              </w:rPr>
              <w:t>Law</w:t>
            </w:r>
            <w:r w:rsidR="00EC74A3" w:rsidRPr="00C62142">
              <w:rPr>
                <w:sz w:val="16"/>
                <w:szCs w:val="18"/>
                <w:lang w:eastAsia="zh-CN"/>
              </w:rPr>
              <w:t xml:space="preserve"> </w:t>
            </w:r>
            <w:r w:rsidRPr="00C62142">
              <w:rPr>
                <w:sz w:val="16"/>
                <w:szCs w:val="18"/>
                <w:lang w:eastAsia="zh-CN"/>
              </w:rPr>
              <w:t>on</w:t>
            </w:r>
            <w:r w:rsidR="00EC74A3" w:rsidRPr="00C62142">
              <w:rPr>
                <w:sz w:val="16"/>
                <w:szCs w:val="18"/>
                <w:lang w:eastAsia="zh-CN"/>
              </w:rPr>
              <w:t xml:space="preserve"> </w:t>
            </w:r>
            <w:r w:rsidRPr="00C62142">
              <w:rPr>
                <w:sz w:val="16"/>
                <w:szCs w:val="18"/>
                <w:lang w:eastAsia="zh-CN"/>
              </w:rPr>
              <w:t>Pollution</w:t>
            </w:r>
            <w:r w:rsidR="00EC74A3" w:rsidRPr="00C62142">
              <w:rPr>
                <w:sz w:val="16"/>
                <w:szCs w:val="18"/>
                <w:lang w:eastAsia="zh-CN"/>
              </w:rPr>
              <w:t xml:space="preserve"> </w:t>
            </w:r>
            <w:r w:rsidRPr="00C62142">
              <w:rPr>
                <w:sz w:val="16"/>
                <w:szCs w:val="18"/>
                <w:lang w:eastAsia="zh-CN"/>
              </w:rPr>
              <w:t>Prevention</w:t>
            </w:r>
            <w:r w:rsidR="00EC74A3" w:rsidRPr="00C62142">
              <w:rPr>
                <w:sz w:val="16"/>
                <w:szCs w:val="18"/>
                <w:lang w:eastAsia="zh-CN"/>
              </w:rPr>
              <w:t xml:space="preserve"> </w:t>
            </w:r>
            <w:r w:rsidRPr="00C62142">
              <w:rPr>
                <w:sz w:val="16"/>
                <w:szCs w:val="18"/>
                <w:lang w:eastAsia="zh-CN"/>
              </w:rPr>
              <w:t>and</w:t>
            </w:r>
            <w:r w:rsidR="00EC74A3" w:rsidRPr="00C62142">
              <w:rPr>
                <w:sz w:val="16"/>
                <w:szCs w:val="18"/>
                <w:lang w:eastAsia="zh-CN"/>
              </w:rPr>
              <w:t xml:space="preserve"> </w:t>
            </w:r>
            <w:r w:rsidRPr="00C62142">
              <w:rPr>
                <w:sz w:val="16"/>
                <w:szCs w:val="18"/>
                <w:lang w:eastAsia="zh-CN"/>
              </w:rPr>
              <w:t>Control</w:t>
            </w:r>
            <w:r w:rsidR="00EC74A3" w:rsidRPr="00C62142">
              <w:rPr>
                <w:sz w:val="16"/>
                <w:szCs w:val="18"/>
                <w:lang w:eastAsia="zh-CN"/>
              </w:rPr>
              <w:t xml:space="preserve"> </w:t>
            </w:r>
            <w:r w:rsidRPr="00C62142">
              <w:rPr>
                <w:sz w:val="16"/>
                <w:szCs w:val="18"/>
                <w:lang w:eastAsia="zh-CN"/>
              </w:rPr>
              <w:t>of</w:t>
            </w:r>
            <w:r w:rsidR="00EC74A3" w:rsidRPr="00C62142">
              <w:rPr>
                <w:sz w:val="16"/>
                <w:szCs w:val="18"/>
                <w:lang w:eastAsia="zh-CN"/>
              </w:rPr>
              <w:t xml:space="preserve"> </w:t>
            </w:r>
            <w:r w:rsidRPr="00C62142">
              <w:rPr>
                <w:sz w:val="16"/>
                <w:szCs w:val="18"/>
                <w:lang w:eastAsia="zh-CN"/>
              </w:rPr>
              <w:t>Solid</w:t>
            </w:r>
            <w:r w:rsidR="00EC74A3" w:rsidRPr="00C62142">
              <w:rPr>
                <w:sz w:val="16"/>
                <w:szCs w:val="18"/>
                <w:lang w:eastAsia="zh-CN"/>
              </w:rPr>
              <w:t xml:space="preserve"> </w:t>
            </w:r>
            <w:r w:rsidRPr="00C62142">
              <w:rPr>
                <w:sz w:val="16"/>
                <w:szCs w:val="18"/>
                <w:lang w:eastAsia="zh-CN"/>
              </w:rPr>
              <w:t>Waste</w:t>
            </w:r>
            <w:r w:rsidR="00ED73F4" w:rsidRPr="00C62142">
              <w:rPr>
                <w:sz w:val="16"/>
                <w:szCs w:val="18"/>
                <w:lang w:eastAsia="zh-CN"/>
              </w:rPr>
              <w:t xml:space="preserve"> (revised version)</w:t>
            </w:r>
          </w:p>
        </w:tc>
        <w:tc>
          <w:tcPr>
            <w:tcW w:w="2410" w:type="dxa"/>
          </w:tcPr>
          <w:p w14:paraId="2C2E7E9A" w14:textId="77777777" w:rsidR="00246BB8" w:rsidRPr="00C62142" w:rsidRDefault="00246BB8" w:rsidP="00DD76C3">
            <w:pPr>
              <w:keepNext/>
              <w:spacing w:after="0" w:line="240" w:lineRule="auto"/>
              <w:jc w:val="left"/>
              <w:rPr>
                <w:sz w:val="16"/>
                <w:szCs w:val="18"/>
                <w:lang w:eastAsia="zh-CN"/>
              </w:rPr>
            </w:pPr>
            <w:r w:rsidRPr="00C62142">
              <w:rPr>
                <w:sz w:val="16"/>
                <w:szCs w:val="18"/>
                <w:lang w:eastAsia="zh-CN"/>
              </w:rPr>
              <w:t>Standing Committee of the National People's Congress</w:t>
            </w:r>
          </w:p>
        </w:tc>
        <w:tc>
          <w:tcPr>
            <w:tcW w:w="1417" w:type="dxa"/>
          </w:tcPr>
          <w:p w14:paraId="0EBBA5B3" w14:textId="77777777" w:rsidR="00246BB8" w:rsidRPr="00C62142" w:rsidRDefault="00246BB8" w:rsidP="00DD76C3">
            <w:pPr>
              <w:keepNext/>
              <w:spacing w:after="0" w:line="240" w:lineRule="auto"/>
              <w:jc w:val="left"/>
              <w:rPr>
                <w:sz w:val="16"/>
                <w:szCs w:val="18"/>
                <w:lang w:eastAsia="zh-CN"/>
              </w:rPr>
            </w:pPr>
            <w:r w:rsidRPr="00C62142">
              <w:rPr>
                <w:rFonts w:hint="eastAsia"/>
                <w:sz w:val="16"/>
                <w:szCs w:val="18"/>
                <w:lang w:eastAsia="zh-CN"/>
              </w:rPr>
              <w:t>April 29, 2020</w:t>
            </w:r>
          </w:p>
        </w:tc>
        <w:tc>
          <w:tcPr>
            <w:tcW w:w="2977" w:type="dxa"/>
          </w:tcPr>
          <w:p w14:paraId="4FD09001" w14:textId="77777777" w:rsidR="00246BB8" w:rsidRPr="00C62142" w:rsidRDefault="00246BB8" w:rsidP="00DD76C3">
            <w:pPr>
              <w:keepNext/>
              <w:spacing w:after="0" w:line="240" w:lineRule="auto"/>
              <w:jc w:val="left"/>
              <w:rPr>
                <w:sz w:val="16"/>
                <w:szCs w:val="18"/>
                <w:lang w:eastAsia="zh-CN"/>
              </w:rPr>
            </w:pPr>
            <w:r w:rsidRPr="00C62142">
              <w:rPr>
                <w:rFonts w:hint="eastAsia"/>
                <w:sz w:val="16"/>
                <w:szCs w:val="18"/>
                <w:lang w:eastAsia="zh-CN"/>
              </w:rPr>
              <w:t>O</w:t>
            </w:r>
            <w:r w:rsidRPr="00C62142">
              <w:rPr>
                <w:sz w:val="16"/>
                <w:szCs w:val="18"/>
                <w:lang w:eastAsia="zh-CN"/>
              </w:rPr>
              <w:t>bsolete</w:t>
            </w:r>
            <w:r w:rsidRPr="00C62142">
              <w:rPr>
                <w:rFonts w:hint="eastAsia"/>
                <w:sz w:val="16"/>
                <w:szCs w:val="18"/>
                <w:lang w:eastAsia="zh-CN"/>
              </w:rPr>
              <w:t xml:space="preserve"> </w:t>
            </w:r>
            <w:r w:rsidR="00561833" w:rsidRPr="00C62142">
              <w:rPr>
                <w:rFonts w:hint="eastAsia"/>
                <w:sz w:val="16"/>
                <w:szCs w:val="18"/>
                <w:lang w:eastAsia="zh-CN"/>
              </w:rPr>
              <w:t>mercury-containing medical</w:t>
            </w:r>
            <w:r w:rsidRPr="00C62142">
              <w:rPr>
                <w:rFonts w:hint="eastAsia"/>
                <w:sz w:val="16"/>
                <w:szCs w:val="18"/>
                <w:lang w:eastAsia="zh-CN"/>
              </w:rPr>
              <w:t xml:space="preserve"> thermometers and sphygmomanometers are hazardous waste</w:t>
            </w:r>
          </w:p>
        </w:tc>
      </w:tr>
      <w:tr w:rsidR="00C62142" w:rsidRPr="00C62142" w14:paraId="6014603D" w14:textId="77777777" w:rsidTr="00CE52DE">
        <w:tc>
          <w:tcPr>
            <w:tcW w:w="2660" w:type="dxa"/>
          </w:tcPr>
          <w:p w14:paraId="72ECE067" w14:textId="2BF4F5B3" w:rsidR="00246BB8" w:rsidRPr="00C62142" w:rsidRDefault="00246BB8" w:rsidP="00EC74A3">
            <w:pPr>
              <w:spacing w:after="0" w:line="240" w:lineRule="auto"/>
              <w:jc w:val="left"/>
              <w:rPr>
                <w:sz w:val="16"/>
                <w:szCs w:val="18"/>
                <w:lang w:eastAsia="zh-CN"/>
              </w:rPr>
            </w:pPr>
            <w:r w:rsidRPr="00C62142">
              <w:rPr>
                <w:rFonts w:hint="eastAsia"/>
                <w:sz w:val="16"/>
                <w:szCs w:val="18"/>
                <w:lang w:eastAsia="zh-CN"/>
              </w:rPr>
              <w:t>Directory of National Hazardous Wastes</w:t>
            </w:r>
            <w:r w:rsidR="00ED73F4" w:rsidRPr="00C62142">
              <w:rPr>
                <w:sz w:val="16"/>
                <w:szCs w:val="18"/>
                <w:lang w:eastAsia="zh-CN"/>
              </w:rPr>
              <w:t xml:space="preserve"> (revised version)</w:t>
            </w:r>
          </w:p>
        </w:tc>
        <w:tc>
          <w:tcPr>
            <w:tcW w:w="2410" w:type="dxa"/>
          </w:tcPr>
          <w:p w14:paraId="0469CB6E" w14:textId="77777777" w:rsidR="00246BB8" w:rsidRPr="00C62142" w:rsidRDefault="00246BB8" w:rsidP="00EC74A3">
            <w:pPr>
              <w:spacing w:after="0" w:line="240" w:lineRule="auto"/>
              <w:jc w:val="left"/>
              <w:rPr>
                <w:sz w:val="16"/>
                <w:szCs w:val="18"/>
                <w:lang w:eastAsia="zh-CN"/>
              </w:rPr>
            </w:pPr>
            <w:r w:rsidRPr="00C62142">
              <w:rPr>
                <w:sz w:val="16"/>
                <w:szCs w:val="18"/>
                <w:lang w:eastAsia="zh-CN"/>
              </w:rPr>
              <w:t xml:space="preserve">Ministry of Ecology and Environment, National Development and Reform, Ministry of Public Security, Ministry of </w:t>
            </w:r>
            <w:r w:rsidR="00EC74A3" w:rsidRPr="00C62142">
              <w:rPr>
                <w:sz w:val="16"/>
                <w:szCs w:val="18"/>
                <w:lang w:eastAsia="zh-CN"/>
              </w:rPr>
              <w:t>Transport</w:t>
            </w:r>
            <w:r w:rsidRPr="00C62142">
              <w:rPr>
                <w:sz w:val="16"/>
                <w:szCs w:val="18"/>
                <w:lang w:eastAsia="zh-CN"/>
              </w:rPr>
              <w:t>, National Health Commission</w:t>
            </w:r>
          </w:p>
        </w:tc>
        <w:tc>
          <w:tcPr>
            <w:tcW w:w="1417" w:type="dxa"/>
          </w:tcPr>
          <w:p w14:paraId="69ADDFC0" w14:textId="77777777" w:rsidR="00246BB8" w:rsidRPr="00C62142" w:rsidRDefault="00246BB8" w:rsidP="00EC74A3">
            <w:pPr>
              <w:spacing w:after="0" w:line="240" w:lineRule="auto"/>
              <w:rPr>
                <w:sz w:val="16"/>
                <w:szCs w:val="18"/>
                <w:lang w:eastAsia="zh-CN"/>
              </w:rPr>
            </w:pPr>
            <w:r w:rsidRPr="00C62142">
              <w:rPr>
                <w:rFonts w:hint="eastAsia"/>
                <w:sz w:val="16"/>
                <w:szCs w:val="18"/>
                <w:lang w:eastAsia="zh-CN"/>
              </w:rPr>
              <w:t>November 25, 2020</w:t>
            </w:r>
          </w:p>
        </w:tc>
        <w:tc>
          <w:tcPr>
            <w:tcW w:w="2977" w:type="dxa"/>
          </w:tcPr>
          <w:p w14:paraId="4E6DA9B5" w14:textId="77777777" w:rsidR="00246BB8" w:rsidRPr="00C62142" w:rsidRDefault="00246BB8" w:rsidP="00EC74A3">
            <w:pPr>
              <w:spacing w:after="0" w:line="240" w:lineRule="auto"/>
              <w:jc w:val="left"/>
              <w:rPr>
                <w:sz w:val="16"/>
                <w:szCs w:val="18"/>
                <w:lang w:eastAsia="zh-CN"/>
              </w:rPr>
            </w:pPr>
            <w:r w:rsidRPr="00C62142">
              <w:rPr>
                <w:rFonts w:hint="eastAsia"/>
                <w:sz w:val="16"/>
                <w:szCs w:val="18"/>
                <w:lang w:eastAsia="zh-CN"/>
              </w:rPr>
              <w:t>O</w:t>
            </w:r>
            <w:r w:rsidRPr="00C62142">
              <w:rPr>
                <w:sz w:val="16"/>
                <w:szCs w:val="18"/>
                <w:lang w:eastAsia="zh-CN"/>
              </w:rPr>
              <w:t>bsolete</w:t>
            </w:r>
            <w:r w:rsidRPr="00C62142">
              <w:rPr>
                <w:rFonts w:hint="eastAsia"/>
                <w:sz w:val="16"/>
                <w:szCs w:val="18"/>
                <w:lang w:eastAsia="zh-CN"/>
              </w:rPr>
              <w:t xml:space="preserve"> </w:t>
            </w:r>
            <w:r w:rsidR="00561833" w:rsidRPr="00C62142">
              <w:rPr>
                <w:rFonts w:hint="eastAsia"/>
                <w:sz w:val="16"/>
                <w:szCs w:val="18"/>
                <w:lang w:eastAsia="zh-CN"/>
              </w:rPr>
              <w:t>mercury-containing medical</w:t>
            </w:r>
            <w:r w:rsidRPr="00C62142">
              <w:rPr>
                <w:rFonts w:hint="eastAsia"/>
                <w:sz w:val="16"/>
                <w:szCs w:val="18"/>
                <w:lang w:eastAsia="zh-CN"/>
              </w:rPr>
              <w:t xml:space="preserve"> thermometers and sphygmomanometers are hazardous waste</w:t>
            </w:r>
          </w:p>
        </w:tc>
      </w:tr>
      <w:tr w:rsidR="00C62142" w:rsidRPr="00C62142" w14:paraId="61C8E7AA" w14:textId="77777777" w:rsidTr="00CE52DE">
        <w:tc>
          <w:tcPr>
            <w:tcW w:w="2660" w:type="dxa"/>
          </w:tcPr>
          <w:p w14:paraId="08BCFC0D" w14:textId="77777777" w:rsidR="00246BB8" w:rsidRPr="00C62142" w:rsidRDefault="00246BB8" w:rsidP="00EC74A3">
            <w:pPr>
              <w:spacing w:after="0" w:line="240" w:lineRule="auto"/>
              <w:rPr>
                <w:sz w:val="16"/>
                <w:szCs w:val="18"/>
                <w:lang w:eastAsia="zh-CN"/>
              </w:rPr>
            </w:pPr>
            <w:r w:rsidRPr="00C62142">
              <w:rPr>
                <w:rFonts w:hint="eastAsia"/>
                <w:sz w:val="16"/>
                <w:szCs w:val="18"/>
                <w:lang w:eastAsia="zh-CN"/>
              </w:rPr>
              <w:t>S</w:t>
            </w:r>
            <w:r w:rsidRPr="00C62142">
              <w:rPr>
                <w:sz w:val="16"/>
                <w:szCs w:val="18"/>
                <w:lang w:eastAsia="zh-CN"/>
              </w:rPr>
              <w:t>tandard for pollution control on hazardous waste storage</w:t>
            </w:r>
            <w:r w:rsidRPr="00C62142">
              <w:rPr>
                <w:rFonts w:hint="eastAsia"/>
                <w:sz w:val="16"/>
                <w:szCs w:val="18"/>
                <w:lang w:eastAsia="zh-CN"/>
              </w:rPr>
              <w:t xml:space="preserve"> (</w:t>
            </w:r>
            <w:r w:rsidRPr="00C62142">
              <w:rPr>
                <w:sz w:val="16"/>
                <w:szCs w:val="18"/>
                <w:lang w:eastAsia="zh-CN"/>
              </w:rPr>
              <w:t>GB 18597-2001</w:t>
            </w:r>
            <w:r w:rsidRPr="00C62142">
              <w:rPr>
                <w:rFonts w:hint="eastAsia"/>
                <w:sz w:val="16"/>
                <w:szCs w:val="18"/>
                <w:lang w:eastAsia="zh-CN"/>
              </w:rPr>
              <w:t>)</w:t>
            </w:r>
          </w:p>
        </w:tc>
        <w:tc>
          <w:tcPr>
            <w:tcW w:w="2410" w:type="dxa"/>
          </w:tcPr>
          <w:p w14:paraId="551E23D0" w14:textId="77777777" w:rsidR="00246BB8" w:rsidRPr="00C62142" w:rsidRDefault="00246BB8" w:rsidP="00936925">
            <w:pPr>
              <w:spacing w:after="0" w:line="240" w:lineRule="auto"/>
              <w:jc w:val="left"/>
              <w:rPr>
                <w:sz w:val="16"/>
                <w:szCs w:val="18"/>
                <w:lang w:eastAsia="zh-CN"/>
              </w:rPr>
            </w:pPr>
            <w:r w:rsidRPr="00C62142">
              <w:rPr>
                <w:rFonts w:hint="eastAsia"/>
                <w:sz w:val="16"/>
                <w:szCs w:val="18"/>
                <w:lang w:eastAsia="zh-CN"/>
              </w:rPr>
              <w:t xml:space="preserve">State Environmental Protection Agency, </w:t>
            </w:r>
            <w:r w:rsidRPr="00C62142">
              <w:rPr>
                <w:sz w:val="16"/>
                <w:szCs w:val="18"/>
                <w:lang w:eastAsia="zh-CN"/>
              </w:rPr>
              <w:t>General Administration of Supervision,</w:t>
            </w:r>
            <w:r w:rsidR="00936925" w:rsidRPr="00C62142">
              <w:rPr>
                <w:sz w:val="16"/>
                <w:szCs w:val="18"/>
                <w:lang w:eastAsia="zh-CN"/>
              </w:rPr>
              <w:t xml:space="preserve"> I</w:t>
            </w:r>
            <w:r w:rsidRPr="00C62142">
              <w:rPr>
                <w:sz w:val="16"/>
                <w:szCs w:val="18"/>
                <w:lang w:eastAsia="zh-CN"/>
              </w:rPr>
              <w:t>nspection and Quarantine of the People`s</w:t>
            </w:r>
            <w:r w:rsidR="00936925" w:rsidRPr="00C62142">
              <w:rPr>
                <w:sz w:val="16"/>
                <w:szCs w:val="18"/>
                <w:lang w:eastAsia="zh-CN"/>
              </w:rPr>
              <w:t xml:space="preserve"> </w:t>
            </w:r>
            <w:r w:rsidRPr="00C62142">
              <w:rPr>
                <w:sz w:val="16"/>
                <w:szCs w:val="18"/>
                <w:lang w:eastAsia="zh-CN"/>
              </w:rPr>
              <w:t>Republic of China</w:t>
            </w:r>
          </w:p>
        </w:tc>
        <w:tc>
          <w:tcPr>
            <w:tcW w:w="1417" w:type="dxa"/>
          </w:tcPr>
          <w:p w14:paraId="0050B909" w14:textId="77777777" w:rsidR="00246BB8" w:rsidRPr="00C62142" w:rsidRDefault="00246BB8" w:rsidP="00EC74A3">
            <w:pPr>
              <w:spacing w:after="0" w:line="240" w:lineRule="auto"/>
              <w:rPr>
                <w:sz w:val="16"/>
                <w:szCs w:val="18"/>
                <w:lang w:eastAsia="zh-CN"/>
              </w:rPr>
            </w:pPr>
            <w:r w:rsidRPr="00C62142">
              <w:rPr>
                <w:rFonts w:hint="eastAsia"/>
                <w:sz w:val="16"/>
                <w:szCs w:val="18"/>
                <w:lang w:eastAsia="zh-CN"/>
              </w:rPr>
              <w:t>December 28, 2001</w:t>
            </w:r>
          </w:p>
        </w:tc>
        <w:tc>
          <w:tcPr>
            <w:tcW w:w="2977" w:type="dxa"/>
          </w:tcPr>
          <w:p w14:paraId="33D732E9" w14:textId="77777777" w:rsidR="00246BB8" w:rsidRPr="00C62142" w:rsidRDefault="00936925" w:rsidP="00EC74A3">
            <w:pPr>
              <w:spacing w:after="0" w:line="240" w:lineRule="auto"/>
              <w:jc w:val="left"/>
              <w:rPr>
                <w:sz w:val="16"/>
                <w:szCs w:val="18"/>
                <w:lang w:eastAsia="zh-CN"/>
              </w:rPr>
            </w:pPr>
            <w:r w:rsidRPr="00C62142">
              <w:rPr>
                <w:sz w:val="16"/>
                <w:szCs w:val="18"/>
                <w:lang w:eastAsia="zh-CN"/>
              </w:rPr>
              <w:t>T</w:t>
            </w:r>
            <w:r w:rsidR="00246BB8" w:rsidRPr="00C62142">
              <w:rPr>
                <w:sz w:val="16"/>
                <w:szCs w:val="18"/>
                <w:lang w:eastAsia="zh-CN"/>
              </w:rPr>
              <w:t>he general requirements for hazardous waste storage, and the requirements for hazardous waste packaging, site selection, design, operation, safety protection, monitoring and closing of storage facilities</w:t>
            </w:r>
          </w:p>
        </w:tc>
      </w:tr>
      <w:tr w:rsidR="00C62142" w:rsidRPr="00C62142" w14:paraId="438D92BE" w14:textId="77777777" w:rsidTr="00CE52DE">
        <w:tc>
          <w:tcPr>
            <w:tcW w:w="2660" w:type="dxa"/>
          </w:tcPr>
          <w:p w14:paraId="736C56DF" w14:textId="77777777" w:rsidR="00FB1B51" w:rsidRPr="00C62142" w:rsidRDefault="00246BB8" w:rsidP="00EC74A3">
            <w:pPr>
              <w:spacing w:after="0" w:line="240" w:lineRule="auto"/>
              <w:jc w:val="left"/>
              <w:rPr>
                <w:sz w:val="16"/>
                <w:szCs w:val="18"/>
                <w:lang w:eastAsia="zh-CN"/>
              </w:rPr>
            </w:pPr>
            <w:r w:rsidRPr="00C62142">
              <w:rPr>
                <w:sz w:val="16"/>
                <w:szCs w:val="18"/>
                <w:lang w:eastAsia="zh-CN"/>
              </w:rPr>
              <w:lastRenderedPageBreak/>
              <w:t>Technical specifications for collection, storage, transportation of hazardous waste</w:t>
            </w:r>
          </w:p>
          <w:p w14:paraId="1E4D9B5B" w14:textId="77777777" w:rsidR="00246BB8" w:rsidRPr="00C62142" w:rsidRDefault="00246BB8" w:rsidP="00EC74A3">
            <w:pPr>
              <w:spacing w:after="0" w:line="240" w:lineRule="auto"/>
              <w:jc w:val="left"/>
              <w:rPr>
                <w:sz w:val="16"/>
                <w:szCs w:val="18"/>
                <w:lang w:eastAsia="zh-CN"/>
              </w:rPr>
            </w:pPr>
            <w:r w:rsidRPr="00C62142">
              <w:rPr>
                <w:rFonts w:hint="eastAsia"/>
                <w:sz w:val="16"/>
                <w:szCs w:val="18"/>
                <w:lang w:eastAsia="zh-CN"/>
              </w:rPr>
              <w:t>(</w:t>
            </w:r>
            <w:r w:rsidRPr="00C62142">
              <w:rPr>
                <w:sz w:val="16"/>
                <w:szCs w:val="18"/>
                <w:lang w:eastAsia="zh-CN"/>
              </w:rPr>
              <w:t>HJ 2025-2012</w:t>
            </w:r>
            <w:r w:rsidRPr="00C62142">
              <w:rPr>
                <w:rFonts w:hint="eastAsia"/>
                <w:sz w:val="16"/>
                <w:szCs w:val="18"/>
                <w:lang w:eastAsia="zh-CN"/>
              </w:rPr>
              <w:t>)</w:t>
            </w:r>
          </w:p>
        </w:tc>
        <w:tc>
          <w:tcPr>
            <w:tcW w:w="2410" w:type="dxa"/>
          </w:tcPr>
          <w:p w14:paraId="224DACBB" w14:textId="77777777" w:rsidR="00246BB8" w:rsidRPr="00C62142" w:rsidRDefault="00246BB8" w:rsidP="00EC74A3">
            <w:pPr>
              <w:spacing w:after="0" w:line="240" w:lineRule="auto"/>
              <w:rPr>
                <w:sz w:val="16"/>
                <w:szCs w:val="18"/>
                <w:lang w:eastAsia="zh-CN"/>
              </w:rPr>
            </w:pPr>
            <w:r w:rsidRPr="00C62142">
              <w:rPr>
                <w:rFonts w:hint="eastAsia"/>
                <w:sz w:val="16"/>
                <w:szCs w:val="18"/>
                <w:lang w:eastAsia="zh-CN"/>
              </w:rPr>
              <w:t>Ministry of Environmental Protection</w:t>
            </w:r>
          </w:p>
        </w:tc>
        <w:tc>
          <w:tcPr>
            <w:tcW w:w="1417" w:type="dxa"/>
          </w:tcPr>
          <w:p w14:paraId="18E83E07" w14:textId="77777777" w:rsidR="00246BB8" w:rsidRPr="00C62142" w:rsidRDefault="00246BB8" w:rsidP="00EC74A3">
            <w:pPr>
              <w:spacing w:after="0" w:line="240" w:lineRule="auto"/>
              <w:rPr>
                <w:sz w:val="16"/>
                <w:szCs w:val="18"/>
                <w:lang w:eastAsia="zh-CN"/>
              </w:rPr>
            </w:pPr>
            <w:r w:rsidRPr="00C62142">
              <w:rPr>
                <w:rFonts w:hint="eastAsia"/>
                <w:sz w:val="16"/>
                <w:szCs w:val="18"/>
                <w:lang w:eastAsia="zh-CN"/>
              </w:rPr>
              <w:t>December 24, 2012</w:t>
            </w:r>
          </w:p>
        </w:tc>
        <w:tc>
          <w:tcPr>
            <w:tcW w:w="2977" w:type="dxa"/>
          </w:tcPr>
          <w:p w14:paraId="20A05FF2" w14:textId="77777777" w:rsidR="00246BB8" w:rsidRPr="00C62142" w:rsidRDefault="00246BB8" w:rsidP="00EC74A3">
            <w:pPr>
              <w:spacing w:after="0" w:line="240" w:lineRule="auto"/>
              <w:jc w:val="left"/>
              <w:rPr>
                <w:sz w:val="16"/>
                <w:szCs w:val="18"/>
                <w:lang w:eastAsia="zh-CN"/>
              </w:rPr>
            </w:pPr>
            <w:r w:rsidRPr="00C62142">
              <w:rPr>
                <w:sz w:val="16"/>
                <w:szCs w:val="18"/>
                <w:lang w:eastAsia="zh-CN"/>
              </w:rPr>
              <w:t xml:space="preserve">Technical requirements for hazardous waste collection, storage and transportation, </w:t>
            </w:r>
            <w:r w:rsidRPr="00C62142">
              <w:rPr>
                <w:rFonts w:hint="eastAsia"/>
                <w:sz w:val="16"/>
                <w:szCs w:val="18"/>
                <w:lang w:eastAsia="zh-CN"/>
              </w:rPr>
              <w:t>which</w:t>
            </w:r>
            <w:r w:rsidRPr="00C62142">
              <w:rPr>
                <w:sz w:val="16"/>
                <w:szCs w:val="18"/>
                <w:lang w:eastAsia="zh-CN"/>
              </w:rPr>
              <w:t xml:space="preserve"> is a guiding standard</w:t>
            </w:r>
          </w:p>
        </w:tc>
      </w:tr>
      <w:tr w:rsidR="00C62142" w:rsidRPr="00C62142" w14:paraId="4B02A42D" w14:textId="77777777" w:rsidTr="00CE52DE">
        <w:tc>
          <w:tcPr>
            <w:tcW w:w="2660" w:type="dxa"/>
          </w:tcPr>
          <w:p w14:paraId="294355F9" w14:textId="77777777" w:rsidR="00246BB8" w:rsidRPr="00C62142" w:rsidRDefault="00246BB8" w:rsidP="00936925">
            <w:pPr>
              <w:spacing w:after="0" w:line="240" w:lineRule="auto"/>
              <w:jc w:val="left"/>
              <w:rPr>
                <w:rFonts w:ascii="Times New Roman" w:eastAsia="宋体" w:hAnsi="Times New Roman"/>
                <w:sz w:val="16"/>
                <w:szCs w:val="18"/>
                <w:lang w:eastAsia="zh-CN"/>
              </w:rPr>
            </w:pPr>
            <w:r w:rsidRPr="00C62142">
              <w:rPr>
                <w:sz w:val="16"/>
                <w:szCs w:val="18"/>
                <w:lang w:eastAsia="zh-CN"/>
              </w:rPr>
              <w:t>Regulation on</w:t>
            </w:r>
            <w:r w:rsidR="00936925" w:rsidRPr="00C62142">
              <w:rPr>
                <w:sz w:val="16"/>
                <w:szCs w:val="18"/>
                <w:lang w:eastAsia="zh-CN"/>
              </w:rPr>
              <w:t xml:space="preserve"> </w:t>
            </w:r>
            <w:r w:rsidRPr="00C62142">
              <w:rPr>
                <w:sz w:val="16"/>
                <w:szCs w:val="18"/>
                <w:lang w:eastAsia="zh-CN"/>
              </w:rPr>
              <w:t>the</w:t>
            </w:r>
            <w:r w:rsidR="00936925" w:rsidRPr="00C62142">
              <w:rPr>
                <w:sz w:val="16"/>
                <w:szCs w:val="18"/>
                <w:lang w:eastAsia="zh-CN"/>
              </w:rPr>
              <w:t xml:space="preserve"> </w:t>
            </w:r>
            <w:r w:rsidRPr="00C62142">
              <w:rPr>
                <w:sz w:val="16"/>
                <w:szCs w:val="18"/>
                <w:lang w:eastAsia="zh-CN"/>
              </w:rPr>
              <w:t>Administration</w:t>
            </w:r>
            <w:r w:rsidR="00936925" w:rsidRPr="00C62142">
              <w:rPr>
                <w:sz w:val="16"/>
                <w:szCs w:val="18"/>
                <w:lang w:eastAsia="zh-CN"/>
              </w:rPr>
              <w:t xml:space="preserve"> </w:t>
            </w:r>
            <w:r w:rsidRPr="00C62142">
              <w:rPr>
                <w:sz w:val="16"/>
                <w:szCs w:val="18"/>
                <w:lang w:eastAsia="zh-CN"/>
              </w:rPr>
              <w:t>of Medical Wastes</w:t>
            </w:r>
          </w:p>
        </w:tc>
        <w:tc>
          <w:tcPr>
            <w:tcW w:w="2410" w:type="dxa"/>
          </w:tcPr>
          <w:p w14:paraId="1745E7DC" w14:textId="77777777" w:rsidR="00246BB8" w:rsidRPr="00C62142" w:rsidRDefault="00246BB8" w:rsidP="00EC74A3">
            <w:pPr>
              <w:spacing w:after="0" w:line="240" w:lineRule="auto"/>
              <w:rPr>
                <w:sz w:val="16"/>
                <w:szCs w:val="18"/>
                <w:lang w:eastAsia="zh-CN"/>
              </w:rPr>
            </w:pPr>
            <w:r w:rsidRPr="00C62142">
              <w:rPr>
                <w:rFonts w:hint="eastAsia"/>
                <w:sz w:val="16"/>
                <w:szCs w:val="18"/>
                <w:lang w:eastAsia="zh-CN"/>
              </w:rPr>
              <w:t>State Council</w:t>
            </w:r>
          </w:p>
        </w:tc>
        <w:tc>
          <w:tcPr>
            <w:tcW w:w="1417" w:type="dxa"/>
          </w:tcPr>
          <w:p w14:paraId="6FDC9173" w14:textId="77777777" w:rsidR="00246BB8" w:rsidRPr="00C62142" w:rsidRDefault="00246BB8" w:rsidP="00EC74A3">
            <w:pPr>
              <w:spacing w:after="0" w:line="240" w:lineRule="auto"/>
              <w:rPr>
                <w:sz w:val="16"/>
                <w:szCs w:val="18"/>
                <w:lang w:eastAsia="zh-CN"/>
              </w:rPr>
            </w:pPr>
            <w:r w:rsidRPr="00C62142">
              <w:rPr>
                <w:rFonts w:hint="eastAsia"/>
                <w:sz w:val="16"/>
                <w:szCs w:val="18"/>
                <w:lang w:eastAsia="zh-CN"/>
              </w:rPr>
              <w:t>March 28, 2008</w:t>
            </w:r>
          </w:p>
        </w:tc>
        <w:tc>
          <w:tcPr>
            <w:tcW w:w="2977" w:type="dxa"/>
          </w:tcPr>
          <w:p w14:paraId="7BC4E142" w14:textId="77777777" w:rsidR="00246BB8" w:rsidRPr="00C62142" w:rsidRDefault="00246BB8" w:rsidP="00936925">
            <w:pPr>
              <w:spacing w:after="0" w:line="240" w:lineRule="auto"/>
              <w:jc w:val="left"/>
              <w:rPr>
                <w:sz w:val="16"/>
                <w:szCs w:val="18"/>
                <w:lang w:eastAsia="zh-CN"/>
              </w:rPr>
            </w:pPr>
            <w:r w:rsidRPr="00C62142">
              <w:rPr>
                <w:sz w:val="16"/>
                <w:szCs w:val="18"/>
                <w:lang w:eastAsia="zh-CN"/>
              </w:rPr>
              <w:t xml:space="preserve">Regulations </w:t>
            </w:r>
            <w:r w:rsidRPr="00C62142">
              <w:rPr>
                <w:rFonts w:hint="eastAsia"/>
                <w:sz w:val="16"/>
                <w:szCs w:val="18"/>
                <w:lang w:eastAsia="zh-CN"/>
              </w:rPr>
              <w:t>about</w:t>
            </w:r>
            <w:r w:rsidRPr="00C62142">
              <w:rPr>
                <w:sz w:val="16"/>
                <w:szCs w:val="18"/>
                <w:lang w:eastAsia="zh-CN"/>
              </w:rPr>
              <w:t xml:space="preserve"> the collection, transportation, storage, disposal, supervision </w:t>
            </w:r>
            <w:r w:rsidR="00936925" w:rsidRPr="00C62142">
              <w:rPr>
                <w:sz w:val="16"/>
                <w:szCs w:val="18"/>
                <w:lang w:eastAsia="zh-CN"/>
              </w:rPr>
              <w:t>and management of medical waste</w:t>
            </w:r>
          </w:p>
        </w:tc>
      </w:tr>
      <w:tr w:rsidR="00C62142" w:rsidRPr="00C62142" w14:paraId="4F084037" w14:textId="77777777" w:rsidTr="00CE52DE">
        <w:tc>
          <w:tcPr>
            <w:tcW w:w="2660" w:type="dxa"/>
          </w:tcPr>
          <w:p w14:paraId="3F612E49" w14:textId="77777777" w:rsidR="00246BB8" w:rsidRPr="00C62142" w:rsidRDefault="00246BB8" w:rsidP="00936925">
            <w:pPr>
              <w:spacing w:after="0" w:line="240" w:lineRule="auto"/>
              <w:rPr>
                <w:sz w:val="16"/>
                <w:szCs w:val="18"/>
                <w:lang w:eastAsia="zh-CN"/>
              </w:rPr>
            </w:pPr>
            <w:r w:rsidRPr="00C62142">
              <w:rPr>
                <w:sz w:val="16"/>
                <w:szCs w:val="18"/>
                <w:lang w:eastAsia="zh-CN"/>
              </w:rPr>
              <w:t>The</w:t>
            </w:r>
            <w:r w:rsidR="00936925" w:rsidRPr="00C62142">
              <w:rPr>
                <w:sz w:val="16"/>
                <w:szCs w:val="18"/>
                <w:lang w:eastAsia="zh-CN"/>
              </w:rPr>
              <w:t xml:space="preserve"> </w:t>
            </w:r>
            <w:r w:rsidRPr="00C62142">
              <w:rPr>
                <w:sz w:val="16"/>
                <w:szCs w:val="18"/>
                <w:lang w:eastAsia="zh-CN"/>
              </w:rPr>
              <w:t>Classified</w:t>
            </w:r>
            <w:r w:rsidR="00936925" w:rsidRPr="00C62142">
              <w:rPr>
                <w:sz w:val="16"/>
                <w:szCs w:val="18"/>
                <w:lang w:eastAsia="zh-CN"/>
              </w:rPr>
              <w:t xml:space="preserve"> </w:t>
            </w:r>
            <w:r w:rsidRPr="00C62142">
              <w:rPr>
                <w:sz w:val="16"/>
                <w:szCs w:val="18"/>
                <w:lang w:eastAsia="zh-CN"/>
              </w:rPr>
              <w:t>Catalogue</w:t>
            </w:r>
            <w:r w:rsidR="00936925" w:rsidRPr="00C62142">
              <w:rPr>
                <w:sz w:val="16"/>
                <w:szCs w:val="18"/>
                <w:lang w:eastAsia="zh-CN"/>
              </w:rPr>
              <w:t xml:space="preserve"> </w:t>
            </w:r>
            <w:r w:rsidRPr="00C62142">
              <w:rPr>
                <w:sz w:val="16"/>
                <w:szCs w:val="18"/>
                <w:lang w:eastAsia="zh-CN"/>
              </w:rPr>
              <w:t>of</w:t>
            </w:r>
            <w:r w:rsidR="00936925" w:rsidRPr="00C62142">
              <w:rPr>
                <w:sz w:val="16"/>
                <w:szCs w:val="18"/>
                <w:lang w:eastAsia="zh-CN"/>
              </w:rPr>
              <w:t xml:space="preserve"> </w:t>
            </w:r>
            <w:r w:rsidRPr="00C62142">
              <w:rPr>
                <w:sz w:val="16"/>
                <w:szCs w:val="18"/>
                <w:lang w:eastAsia="zh-CN"/>
              </w:rPr>
              <w:t>Medical</w:t>
            </w:r>
            <w:r w:rsidR="00936925" w:rsidRPr="00C62142">
              <w:rPr>
                <w:sz w:val="16"/>
                <w:szCs w:val="18"/>
                <w:lang w:eastAsia="zh-CN"/>
              </w:rPr>
              <w:t xml:space="preserve"> </w:t>
            </w:r>
            <w:r w:rsidRPr="00C62142">
              <w:rPr>
                <w:rFonts w:hint="eastAsia"/>
                <w:sz w:val="16"/>
                <w:szCs w:val="18"/>
                <w:lang w:eastAsia="zh-CN"/>
              </w:rPr>
              <w:t>Wastes</w:t>
            </w:r>
          </w:p>
        </w:tc>
        <w:tc>
          <w:tcPr>
            <w:tcW w:w="2410" w:type="dxa"/>
          </w:tcPr>
          <w:p w14:paraId="0E397B7E" w14:textId="77777777" w:rsidR="00246BB8" w:rsidRPr="00C62142" w:rsidRDefault="00246BB8" w:rsidP="00EC74A3">
            <w:pPr>
              <w:spacing w:after="0" w:line="240" w:lineRule="auto"/>
              <w:jc w:val="left"/>
              <w:rPr>
                <w:sz w:val="16"/>
                <w:szCs w:val="18"/>
                <w:lang w:eastAsia="zh-CN"/>
              </w:rPr>
            </w:pPr>
            <w:r w:rsidRPr="00C62142">
              <w:rPr>
                <w:sz w:val="16"/>
                <w:szCs w:val="18"/>
                <w:lang w:eastAsia="zh-CN"/>
              </w:rPr>
              <w:t>National Health and Family Planning Commission</w:t>
            </w:r>
          </w:p>
        </w:tc>
        <w:tc>
          <w:tcPr>
            <w:tcW w:w="1417" w:type="dxa"/>
          </w:tcPr>
          <w:p w14:paraId="4E434380" w14:textId="77777777" w:rsidR="00246BB8" w:rsidRPr="00C62142" w:rsidRDefault="00246BB8" w:rsidP="00EC74A3">
            <w:pPr>
              <w:spacing w:after="0" w:line="240" w:lineRule="auto"/>
              <w:rPr>
                <w:sz w:val="16"/>
                <w:szCs w:val="18"/>
                <w:lang w:eastAsia="zh-CN"/>
              </w:rPr>
            </w:pPr>
            <w:r w:rsidRPr="00C62142">
              <w:rPr>
                <w:rFonts w:hint="eastAsia"/>
                <w:sz w:val="16"/>
                <w:szCs w:val="18"/>
                <w:lang w:eastAsia="zh-CN"/>
              </w:rPr>
              <w:t>June 5, 2013</w:t>
            </w:r>
          </w:p>
        </w:tc>
        <w:tc>
          <w:tcPr>
            <w:tcW w:w="2977" w:type="dxa"/>
          </w:tcPr>
          <w:p w14:paraId="05815E38" w14:textId="77777777" w:rsidR="00246BB8" w:rsidRPr="00C62142" w:rsidRDefault="00246BB8" w:rsidP="00EC74A3">
            <w:pPr>
              <w:spacing w:after="0" w:line="240" w:lineRule="auto"/>
              <w:jc w:val="left"/>
              <w:rPr>
                <w:sz w:val="16"/>
                <w:szCs w:val="18"/>
                <w:lang w:eastAsia="zh-CN"/>
              </w:rPr>
            </w:pPr>
            <w:r w:rsidRPr="00C62142">
              <w:rPr>
                <w:rFonts w:hint="eastAsia"/>
                <w:sz w:val="16"/>
                <w:szCs w:val="18"/>
                <w:lang w:eastAsia="zh-CN"/>
              </w:rPr>
              <w:t xml:space="preserve">Obsolete </w:t>
            </w:r>
            <w:r w:rsidR="00561833" w:rsidRPr="00C62142">
              <w:rPr>
                <w:rFonts w:hint="eastAsia"/>
                <w:sz w:val="16"/>
                <w:szCs w:val="18"/>
                <w:lang w:eastAsia="zh-CN"/>
              </w:rPr>
              <w:t>mercury-containing medical</w:t>
            </w:r>
            <w:r w:rsidRPr="00C62142">
              <w:rPr>
                <w:rFonts w:hint="eastAsia"/>
                <w:sz w:val="16"/>
                <w:szCs w:val="18"/>
                <w:lang w:eastAsia="zh-CN"/>
              </w:rPr>
              <w:t xml:space="preserve"> thermometers and sphygmomanometers belongs to medical wastes</w:t>
            </w:r>
          </w:p>
        </w:tc>
      </w:tr>
    </w:tbl>
    <w:p w14:paraId="0A946ED3" w14:textId="77777777" w:rsidR="00811286" w:rsidRDefault="00811286" w:rsidP="00CE52DE">
      <w:pPr>
        <w:spacing w:after="0" w:line="240" w:lineRule="auto"/>
        <w:rPr>
          <w:szCs w:val="20"/>
          <w:lang w:eastAsia="zh-CN"/>
        </w:rPr>
      </w:pPr>
    </w:p>
    <w:p w14:paraId="7B6C5D41" w14:textId="77777777" w:rsidR="00811286" w:rsidRDefault="00811286" w:rsidP="00811286">
      <w:pPr>
        <w:spacing w:after="0" w:line="240" w:lineRule="auto"/>
        <w:rPr>
          <w:b/>
          <w:szCs w:val="20"/>
          <w:lang w:eastAsia="zh-CN"/>
        </w:rPr>
      </w:pPr>
      <w:r>
        <w:rPr>
          <w:b/>
          <w:szCs w:val="20"/>
          <w:lang w:eastAsia="zh-CN"/>
        </w:rPr>
        <w:t>Barriers that need to be addressed for phasing out of the production of mercury-containing medical thermometers and sphygmomanometers and the application of mercury-free medical thermometers and sphygmomanometers in medical facilities.</w:t>
      </w:r>
    </w:p>
    <w:p w14:paraId="07428732" w14:textId="77777777" w:rsidR="00811286" w:rsidRDefault="00811286" w:rsidP="00811286">
      <w:pPr>
        <w:spacing w:after="0" w:line="240" w:lineRule="auto"/>
        <w:rPr>
          <w:szCs w:val="20"/>
          <w:lang w:eastAsia="zh-CN"/>
        </w:rPr>
      </w:pPr>
    </w:p>
    <w:p w14:paraId="1E4930F4" w14:textId="77777777" w:rsidR="00811286" w:rsidRDefault="00811286" w:rsidP="00811286">
      <w:pPr>
        <w:spacing w:after="0" w:line="240" w:lineRule="auto"/>
        <w:rPr>
          <w:szCs w:val="20"/>
          <w:lang w:eastAsia="zh-CN"/>
        </w:rPr>
      </w:pPr>
      <w:r w:rsidRPr="570555C7">
        <w:rPr>
          <w:lang w:eastAsia="zh-CN"/>
        </w:rPr>
        <w:t>There are several challenges in terms of policy and regulatory framework, technical and financial supports as well as educational and awareness raising that could hamper the phase-out the production of mercury-containing medical thermometers and sphygmomanometers in enterprises and the application of mercury-free medical thermometers and sphygmomanometers in medical facilities in China.</w:t>
      </w:r>
    </w:p>
    <w:p w14:paraId="78E7C56C" w14:textId="77777777" w:rsidR="570555C7" w:rsidRDefault="570555C7" w:rsidP="570555C7">
      <w:pPr>
        <w:spacing w:after="0" w:line="240" w:lineRule="auto"/>
        <w:rPr>
          <w:rFonts w:eastAsia="宋体"/>
          <w:lang w:eastAsia="zh-CN"/>
        </w:rPr>
      </w:pPr>
    </w:p>
    <w:p w14:paraId="6E8DB6B2" w14:textId="77777777" w:rsidR="181EA412" w:rsidRPr="00C74F86" w:rsidRDefault="181EA412" w:rsidP="570555C7">
      <w:pPr>
        <w:spacing w:after="0" w:line="240" w:lineRule="auto"/>
        <w:rPr>
          <w:rFonts w:eastAsia="宋体"/>
          <w:u w:val="single"/>
          <w:lang w:eastAsia="zh-CN"/>
        </w:rPr>
      </w:pPr>
      <w:r w:rsidRPr="00C74F86">
        <w:rPr>
          <w:rFonts w:eastAsia="宋体"/>
          <w:u w:val="single"/>
          <w:lang w:eastAsia="zh-CN"/>
        </w:rPr>
        <w:t>COVID-19 pandemic immediate implications to the mercury-free market of medical devices</w:t>
      </w:r>
    </w:p>
    <w:p w14:paraId="4DA6AB3F" w14:textId="77777777" w:rsidR="570555C7" w:rsidRDefault="570555C7" w:rsidP="570555C7">
      <w:pPr>
        <w:spacing w:after="0" w:line="240" w:lineRule="auto"/>
        <w:rPr>
          <w:rFonts w:eastAsia="宋体"/>
          <w:lang w:eastAsia="zh-CN"/>
        </w:rPr>
      </w:pPr>
    </w:p>
    <w:p w14:paraId="0E046EF9" w14:textId="77777777" w:rsidR="181EA412" w:rsidRPr="002425E0" w:rsidRDefault="181EA412" w:rsidP="570555C7">
      <w:pPr>
        <w:spacing w:after="0" w:line="240" w:lineRule="auto"/>
        <w:rPr>
          <w:lang w:eastAsia="zh-CN"/>
        </w:rPr>
      </w:pPr>
      <w:r w:rsidRPr="002425E0">
        <w:rPr>
          <w:lang w:eastAsia="zh-CN"/>
        </w:rPr>
        <w:t>With the outbreak of COVID-19 in China, the demand for body temperature checking in</w:t>
      </w:r>
      <w:r w:rsidR="01C85DE5" w:rsidRPr="002425E0">
        <w:rPr>
          <w:lang w:eastAsia="zh-CN"/>
        </w:rPr>
        <w:t xml:space="preserve"> households</w:t>
      </w:r>
      <w:r w:rsidR="00EC49E0" w:rsidRPr="002425E0">
        <w:rPr>
          <w:rFonts w:hint="eastAsia"/>
          <w:lang w:eastAsia="zh-CN"/>
        </w:rPr>
        <w:t xml:space="preserve">, </w:t>
      </w:r>
      <w:r w:rsidR="00EC49E0" w:rsidRPr="002425E0">
        <w:rPr>
          <w:lang w:eastAsia="zh-CN"/>
        </w:rPr>
        <w:t>community and public place</w:t>
      </w:r>
      <w:r w:rsidR="01C85DE5" w:rsidRPr="002425E0">
        <w:rPr>
          <w:lang w:eastAsia="zh-CN"/>
        </w:rPr>
        <w:t xml:space="preserve"> </w:t>
      </w:r>
      <w:r w:rsidR="28B2BE2D" w:rsidRPr="002425E0">
        <w:rPr>
          <w:lang w:eastAsia="zh-CN"/>
        </w:rPr>
        <w:t xml:space="preserve">had resulted in increased demand use </w:t>
      </w:r>
      <w:r w:rsidR="002425E0" w:rsidRPr="002425E0">
        <w:rPr>
          <w:lang w:eastAsia="zh-CN"/>
        </w:rPr>
        <w:t xml:space="preserve">of </w:t>
      </w:r>
      <w:r w:rsidR="28B2BE2D" w:rsidRPr="002425E0">
        <w:rPr>
          <w:lang w:eastAsia="zh-CN"/>
        </w:rPr>
        <w:t xml:space="preserve">thermometers. As noted in the 2020 survey carried on during project preparation process, from the </w:t>
      </w:r>
      <w:r w:rsidR="3152886A" w:rsidRPr="002425E0">
        <w:rPr>
          <w:lang w:eastAsia="zh-CN"/>
        </w:rPr>
        <w:t>100 million units produces in 2016, this production has increased and was expected to reach 200 million units of mercury-contained thermometers in 2020</w:t>
      </w:r>
      <w:r w:rsidR="340FEE65" w:rsidRPr="002425E0">
        <w:rPr>
          <w:lang w:eastAsia="zh-CN"/>
        </w:rPr>
        <w:t>, putting pressure in the national demand and jeopardizing the phase-out commitments under the Minamata Convention.</w:t>
      </w:r>
    </w:p>
    <w:p w14:paraId="5B220D30" w14:textId="77777777" w:rsidR="570555C7" w:rsidRDefault="570555C7" w:rsidP="570555C7">
      <w:pPr>
        <w:spacing w:after="0" w:line="240" w:lineRule="auto"/>
        <w:rPr>
          <w:lang w:eastAsia="zh-CN"/>
        </w:rPr>
      </w:pPr>
    </w:p>
    <w:p w14:paraId="4460D642" w14:textId="4B128277" w:rsidR="00CE52DE" w:rsidRPr="007641B2" w:rsidRDefault="00C62142" w:rsidP="00CE52DE">
      <w:pPr>
        <w:spacing w:after="0" w:line="240" w:lineRule="auto"/>
        <w:rPr>
          <w:szCs w:val="20"/>
          <w:lang w:eastAsia="zh-CN"/>
        </w:rPr>
      </w:pPr>
      <w:r>
        <w:rPr>
          <w:lang w:eastAsia="zh-CN"/>
        </w:rPr>
        <w:t>i</w:t>
      </w:r>
      <w:r w:rsidR="340FEE65" w:rsidRPr="007641B2">
        <w:rPr>
          <w:lang w:eastAsia="zh-CN"/>
        </w:rPr>
        <w:t xml:space="preserve">n the other hand the demand on </w:t>
      </w:r>
      <w:r w:rsidR="181EA412" w:rsidRPr="007641B2">
        <w:rPr>
          <w:lang w:eastAsia="zh-CN"/>
        </w:rPr>
        <w:t xml:space="preserve">the application of contact-free and mercury-free thermometers </w:t>
      </w:r>
      <w:r w:rsidR="49677BF2" w:rsidRPr="007641B2">
        <w:rPr>
          <w:lang w:eastAsia="zh-CN"/>
        </w:rPr>
        <w:t xml:space="preserve">in medical institutions and communal places had also promoted an increased </w:t>
      </w:r>
      <w:r w:rsidR="181EA412" w:rsidRPr="007641B2">
        <w:rPr>
          <w:lang w:eastAsia="zh-CN"/>
        </w:rPr>
        <w:t>use of mercury-</w:t>
      </w:r>
      <w:r w:rsidR="5E5040D5" w:rsidRPr="007641B2">
        <w:rPr>
          <w:lang w:eastAsia="zh-CN"/>
        </w:rPr>
        <w:t>free</w:t>
      </w:r>
      <w:r w:rsidR="181EA412" w:rsidRPr="007641B2">
        <w:rPr>
          <w:lang w:eastAsia="zh-CN"/>
        </w:rPr>
        <w:t xml:space="preserve"> thermometers</w:t>
      </w:r>
      <w:r w:rsidR="4C24E1ED" w:rsidRPr="007641B2">
        <w:rPr>
          <w:lang w:eastAsia="zh-CN"/>
        </w:rPr>
        <w:t xml:space="preserve">, but also </w:t>
      </w:r>
      <w:r w:rsidR="002425E0" w:rsidRPr="007641B2">
        <w:rPr>
          <w:lang w:eastAsia="zh-CN"/>
        </w:rPr>
        <w:t xml:space="preserve">concerns </w:t>
      </w:r>
      <w:r w:rsidR="4C24E1ED" w:rsidRPr="007641B2">
        <w:rPr>
          <w:lang w:eastAsia="zh-CN"/>
        </w:rPr>
        <w:t xml:space="preserve">considering the </w:t>
      </w:r>
      <w:r w:rsidR="007641B2" w:rsidRPr="007641B2">
        <w:rPr>
          <w:lang w:eastAsia="zh-CN"/>
        </w:rPr>
        <w:t xml:space="preserve">need for </w:t>
      </w:r>
      <w:r w:rsidR="4C24E1ED" w:rsidRPr="007641B2">
        <w:rPr>
          <w:lang w:eastAsia="zh-CN"/>
        </w:rPr>
        <w:t xml:space="preserve">accuracy </w:t>
      </w:r>
      <w:r w:rsidR="007641B2" w:rsidRPr="007641B2">
        <w:rPr>
          <w:lang w:eastAsia="zh-CN"/>
        </w:rPr>
        <w:t>and reliability</w:t>
      </w:r>
      <w:r w:rsidR="00B751DA">
        <w:rPr>
          <w:lang w:eastAsia="zh-CN"/>
        </w:rPr>
        <w:t xml:space="preserve"> of these thermometers</w:t>
      </w:r>
      <w:r w:rsidR="181EA412" w:rsidRPr="007641B2">
        <w:rPr>
          <w:lang w:eastAsia="zh-CN"/>
        </w:rPr>
        <w:t>.</w:t>
      </w:r>
    </w:p>
    <w:p w14:paraId="44FFEAA1" w14:textId="77777777" w:rsidR="00C62142" w:rsidRDefault="00C62142" w:rsidP="00CE52DE">
      <w:pPr>
        <w:spacing w:after="0" w:line="240" w:lineRule="auto"/>
        <w:jc w:val="left"/>
        <w:rPr>
          <w:rFonts w:cs="Calibri"/>
          <w:szCs w:val="20"/>
          <w:u w:val="single"/>
          <w:lang w:eastAsia="zh-CN"/>
        </w:rPr>
      </w:pPr>
    </w:p>
    <w:p w14:paraId="52088A6D" w14:textId="72B280B1" w:rsidR="00CE52DE" w:rsidRPr="007475EB" w:rsidRDefault="00CE52DE" w:rsidP="00CE52DE">
      <w:pPr>
        <w:spacing w:after="0" w:line="240" w:lineRule="auto"/>
        <w:jc w:val="left"/>
        <w:rPr>
          <w:rFonts w:cs="Calibri"/>
          <w:szCs w:val="20"/>
          <w:lang w:eastAsia="zh-CN"/>
        </w:rPr>
      </w:pPr>
      <w:r w:rsidRPr="007475EB">
        <w:rPr>
          <w:rFonts w:cs="Calibri"/>
          <w:szCs w:val="20"/>
          <w:u w:val="single"/>
          <w:lang w:eastAsia="zh-CN"/>
        </w:rPr>
        <w:t>Policy and regulatory challenges</w:t>
      </w:r>
    </w:p>
    <w:p w14:paraId="2CB35961" w14:textId="77777777" w:rsidR="00CE52DE" w:rsidRDefault="00CE52DE" w:rsidP="00CE52DE">
      <w:pPr>
        <w:spacing w:after="0" w:line="240" w:lineRule="auto"/>
        <w:jc w:val="left"/>
        <w:rPr>
          <w:rFonts w:cs="Calibri"/>
          <w:lang w:eastAsia="zh-CN"/>
        </w:rPr>
      </w:pPr>
    </w:p>
    <w:p w14:paraId="7778B9A6" w14:textId="77777777" w:rsidR="00F87CBD" w:rsidRDefault="00CE52DE" w:rsidP="00CE52DE">
      <w:pPr>
        <w:spacing w:after="0" w:line="240" w:lineRule="auto"/>
        <w:rPr>
          <w:szCs w:val="20"/>
          <w:lang w:eastAsia="zh-CN"/>
        </w:rPr>
      </w:pPr>
      <w:r w:rsidRPr="00AA0605">
        <w:rPr>
          <w:szCs w:val="20"/>
          <w:lang w:eastAsia="zh-CN"/>
        </w:rPr>
        <w:t xml:space="preserve">Since the phase-out date for the import and/or export and manufacture of mercury-containing medical thermometers and sphygmomanometers has been set </w:t>
      </w:r>
      <w:r w:rsidRPr="00AA0605">
        <w:rPr>
          <w:rFonts w:hint="eastAsia"/>
          <w:szCs w:val="20"/>
          <w:lang w:eastAsia="zh-CN"/>
        </w:rPr>
        <w:t>as per</w:t>
      </w:r>
      <w:r w:rsidRPr="00AA0605">
        <w:rPr>
          <w:szCs w:val="20"/>
          <w:lang w:eastAsia="zh-CN"/>
        </w:rPr>
        <w:t xml:space="preserve"> the Minamata Convention on Mercury, corresponding national policies, regulations and action plans are needed to reach this goal.</w:t>
      </w:r>
    </w:p>
    <w:p w14:paraId="6D770638" w14:textId="77777777" w:rsidR="00F87CBD" w:rsidRDefault="00F87CBD" w:rsidP="00CE52DE">
      <w:pPr>
        <w:spacing w:after="0" w:line="240" w:lineRule="auto"/>
        <w:rPr>
          <w:szCs w:val="20"/>
          <w:lang w:eastAsia="zh-CN"/>
        </w:rPr>
      </w:pPr>
    </w:p>
    <w:p w14:paraId="0A36885C" w14:textId="77777777" w:rsidR="00F87CBD" w:rsidRDefault="00CE52DE" w:rsidP="00CE52DE">
      <w:pPr>
        <w:spacing w:after="0" w:line="240" w:lineRule="auto"/>
        <w:rPr>
          <w:szCs w:val="20"/>
          <w:lang w:eastAsia="zh-CN"/>
        </w:rPr>
      </w:pPr>
      <w:r w:rsidRPr="00AA0605">
        <w:rPr>
          <w:szCs w:val="20"/>
          <w:lang w:eastAsia="zh-CN"/>
        </w:rPr>
        <w:t xml:space="preserve">In light of the approaching phase-out of the production of mercury-containing medical thermometers and </w:t>
      </w:r>
      <w:r w:rsidRPr="00B639E0">
        <w:rPr>
          <w:szCs w:val="20"/>
          <w:lang w:eastAsia="zh-CN"/>
        </w:rPr>
        <w:t xml:space="preserve">sphygmomanometers, </w:t>
      </w:r>
      <w:r w:rsidR="00F87CBD" w:rsidRPr="00B639E0">
        <w:rPr>
          <w:szCs w:val="20"/>
          <w:lang w:eastAsia="zh-CN"/>
        </w:rPr>
        <w:t xml:space="preserve">several </w:t>
      </w:r>
      <w:r w:rsidRPr="00B639E0">
        <w:rPr>
          <w:szCs w:val="20"/>
          <w:lang w:eastAsia="zh-CN"/>
        </w:rPr>
        <w:t>polic</w:t>
      </w:r>
      <w:r w:rsidR="00F87CBD" w:rsidRPr="00B639E0">
        <w:rPr>
          <w:szCs w:val="20"/>
          <w:lang w:eastAsia="zh-CN"/>
        </w:rPr>
        <w:t>y</w:t>
      </w:r>
      <w:r w:rsidRPr="00B639E0">
        <w:rPr>
          <w:szCs w:val="20"/>
          <w:lang w:eastAsia="zh-CN"/>
        </w:rPr>
        <w:t>, regulat</w:t>
      </w:r>
      <w:r w:rsidR="00F87CBD" w:rsidRPr="00B639E0">
        <w:rPr>
          <w:szCs w:val="20"/>
          <w:lang w:eastAsia="zh-CN"/>
        </w:rPr>
        <w:t>ory instruments</w:t>
      </w:r>
      <w:r w:rsidRPr="00B639E0">
        <w:rPr>
          <w:szCs w:val="20"/>
          <w:lang w:eastAsia="zh-CN"/>
        </w:rPr>
        <w:t xml:space="preserve"> and action plans </w:t>
      </w:r>
      <w:r w:rsidR="00F87CBD" w:rsidRPr="00B639E0">
        <w:rPr>
          <w:szCs w:val="20"/>
          <w:lang w:eastAsia="zh-CN"/>
        </w:rPr>
        <w:t xml:space="preserve">were issued by the Government of China </w:t>
      </w:r>
      <w:r w:rsidRPr="00B639E0">
        <w:rPr>
          <w:szCs w:val="20"/>
          <w:lang w:eastAsia="zh-CN"/>
        </w:rPr>
        <w:t>to ensure the introduction and appropriate application of mercury-free medical thermometers and sphygmomanometers in medical facilities, and by the general public</w:t>
      </w:r>
      <w:r w:rsidR="00F87CBD" w:rsidRPr="00B639E0">
        <w:rPr>
          <w:szCs w:val="20"/>
          <w:lang w:eastAsia="zh-CN"/>
        </w:rPr>
        <w:t xml:space="preserve"> as listed in Tables 1 and 2 above. </w:t>
      </w:r>
      <w:r w:rsidR="00F87CBD" w:rsidRPr="00B639E0">
        <w:rPr>
          <w:rFonts w:hint="eastAsia"/>
          <w:szCs w:val="20"/>
          <w:lang w:eastAsia="zh-CN"/>
        </w:rPr>
        <w:t>However, some</w:t>
      </w:r>
      <w:r w:rsidR="00F87CBD" w:rsidRPr="00B639E0">
        <w:rPr>
          <w:szCs w:val="20"/>
          <w:lang w:eastAsia="zh-CN"/>
        </w:rPr>
        <w:t xml:space="preserve"> of these </w:t>
      </w:r>
      <w:r w:rsidR="00F87CBD" w:rsidRPr="00B639E0">
        <w:rPr>
          <w:rFonts w:hint="eastAsia"/>
          <w:szCs w:val="20"/>
          <w:lang w:eastAsia="zh-CN"/>
        </w:rPr>
        <w:t>measures are only recommended measures rather than compulsory ones</w:t>
      </w:r>
      <w:r w:rsidR="00F87CBD" w:rsidRPr="00B639E0">
        <w:rPr>
          <w:szCs w:val="20"/>
          <w:lang w:eastAsia="zh-CN"/>
        </w:rPr>
        <w:t>, which require a thorough review and assessment to identify gaps and overlaps, close loopholes and harmonize approaches and propose relevant mandatory bylaws.</w:t>
      </w:r>
    </w:p>
    <w:p w14:paraId="6919E831" w14:textId="77777777" w:rsidR="00F87CBD" w:rsidRDefault="00F87CBD" w:rsidP="00CE52DE">
      <w:pPr>
        <w:spacing w:after="0" w:line="240" w:lineRule="auto"/>
        <w:rPr>
          <w:szCs w:val="20"/>
          <w:lang w:eastAsia="zh-CN"/>
        </w:rPr>
      </w:pPr>
    </w:p>
    <w:p w14:paraId="21ED978A" w14:textId="50EDD4E6" w:rsidR="00CE52DE" w:rsidRDefault="00F87CBD" w:rsidP="00CE52DE">
      <w:pPr>
        <w:spacing w:after="0" w:line="240" w:lineRule="auto"/>
        <w:rPr>
          <w:szCs w:val="20"/>
          <w:lang w:eastAsia="zh-CN"/>
        </w:rPr>
      </w:pPr>
      <w:r w:rsidRPr="0086284F">
        <w:rPr>
          <w:rFonts w:asciiTheme="minorHAnsi" w:hAnsiTheme="minorHAnsi" w:cstheme="minorHAnsi" w:hint="eastAsia"/>
          <w:szCs w:val="20"/>
          <w:lang w:eastAsia="zh-CN"/>
        </w:rPr>
        <w:t xml:space="preserve">As for the </w:t>
      </w:r>
      <w:r w:rsidRPr="0086284F">
        <w:rPr>
          <w:rFonts w:asciiTheme="minorHAnsi" w:hAnsiTheme="minorHAnsi" w:cstheme="minorHAnsi"/>
          <w:szCs w:val="20"/>
          <w:lang w:eastAsia="zh-CN"/>
        </w:rPr>
        <w:t>introduction</w:t>
      </w:r>
      <w:r w:rsidRPr="0086284F">
        <w:rPr>
          <w:rFonts w:asciiTheme="minorHAnsi" w:hAnsiTheme="minorHAnsi" w:cstheme="minorHAnsi" w:hint="eastAsia"/>
          <w:szCs w:val="20"/>
          <w:lang w:eastAsia="zh-CN"/>
        </w:rPr>
        <w:t xml:space="preserve"> and </w:t>
      </w:r>
      <w:r w:rsidRPr="0086284F">
        <w:rPr>
          <w:rFonts w:asciiTheme="minorHAnsi" w:hAnsiTheme="minorHAnsi" w:cstheme="minorHAnsi"/>
          <w:szCs w:val="20"/>
          <w:lang w:eastAsia="zh-CN"/>
        </w:rPr>
        <w:t>application</w:t>
      </w:r>
      <w:r w:rsidRPr="0086284F">
        <w:rPr>
          <w:rFonts w:asciiTheme="minorHAnsi" w:hAnsiTheme="minorHAnsi" w:cstheme="minorHAnsi" w:hint="eastAsia"/>
          <w:szCs w:val="20"/>
          <w:lang w:eastAsia="zh-CN"/>
        </w:rPr>
        <w:t xml:space="preserve"> of mercury-free thermometers and sphygmomanometers in medical facilities,</w:t>
      </w:r>
      <w:r w:rsidRPr="0086284F">
        <w:rPr>
          <w:rFonts w:asciiTheme="minorHAnsi" w:hAnsiTheme="minorHAnsi" w:cstheme="minorHAnsi"/>
          <w:szCs w:val="20"/>
          <w:lang w:eastAsia="zh-CN"/>
        </w:rPr>
        <w:t xml:space="preserve"> policies and regulatory framework at national or local levels to promote their introduction and application are lacking. </w:t>
      </w:r>
      <w:r w:rsidR="0086284F" w:rsidRPr="0086284F">
        <w:rPr>
          <w:rFonts w:hint="eastAsia"/>
          <w:szCs w:val="20"/>
          <w:lang w:eastAsia="zh-CN"/>
        </w:rPr>
        <w:t xml:space="preserve">Besides, many training materials focused more on </w:t>
      </w:r>
      <w:r w:rsidR="00561833">
        <w:rPr>
          <w:rFonts w:hint="eastAsia"/>
          <w:szCs w:val="20"/>
          <w:lang w:eastAsia="zh-CN"/>
        </w:rPr>
        <w:t>mercury-containing medical</w:t>
      </w:r>
      <w:r w:rsidR="0086284F" w:rsidRPr="0086284F">
        <w:rPr>
          <w:rFonts w:hint="eastAsia"/>
          <w:szCs w:val="20"/>
          <w:lang w:eastAsia="zh-CN"/>
        </w:rPr>
        <w:t xml:space="preserve"> thermometers and sphygmomanometers rather than mercury-free </w:t>
      </w:r>
      <w:r w:rsidR="00EA6AE4">
        <w:rPr>
          <w:rFonts w:hint="eastAsia"/>
          <w:szCs w:val="20"/>
          <w:lang w:eastAsia="zh-CN"/>
        </w:rPr>
        <w:t xml:space="preserve">ones, which need to be updated. </w:t>
      </w:r>
      <w:r w:rsidR="00CE52DE" w:rsidRPr="0086284F">
        <w:rPr>
          <w:szCs w:val="20"/>
          <w:lang w:eastAsia="zh-CN"/>
        </w:rPr>
        <w:t xml:space="preserve">Furthermore, standards for the manufacture of mercury-free thermometers and sphygmomanometers </w:t>
      </w:r>
      <w:r w:rsidR="0086284F" w:rsidRPr="0086284F">
        <w:rPr>
          <w:szCs w:val="20"/>
          <w:lang w:eastAsia="zh-CN"/>
        </w:rPr>
        <w:t xml:space="preserve">are </w:t>
      </w:r>
      <w:r w:rsidR="00CE52DE" w:rsidRPr="0086284F">
        <w:rPr>
          <w:szCs w:val="20"/>
          <w:lang w:eastAsia="zh-CN"/>
        </w:rPr>
        <w:t>require</w:t>
      </w:r>
      <w:r w:rsidR="0086284F" w:rsidRPr="0086284F">
        <w:rPr>
          <w:szCs w:val="20"/>
          <w:lang w:eastAsia="zh-CN"/>
        </w:rPr>
        <w:t>d</w:t>
      </w:r>
      <w:r w:rsidR="00CE52DE" w:rsidRPr="0086284F">
        <w:rPr>
          <w:szCs w:val="20"/>
          <w:lang w:eastAsia="zh-CN"/>
        </w:rPr>
        <w:t xml:space="preserve"> to be updated to ensure the manufacturing of products that meet the necessary requirements.</w:t>
      </w:r>
    </w:p>
    <w:p w14:paraId="32DB46A6" w14:textId="77777777" w:rsidR="00246BB8" w:rsidRDefault="00246BB8" w:rsidP="005241CC">
      <w:pPr>
        <w:spacing w:after="0" w:line="240" w:lineRule="auto"/>
        <w:rPr>
          <w:rFonts w:cs="Calibri"/>
          <w:lang w:eastAsia="zh-CN"/>
        </w:rPr>
      </w:pPr>
    </w:p>
    <w:p w14:paraId="21322D04" w14:textId="77777777" w:rsidR="0086284F" w:rsidRDefault="0086284F" w:rsidP="00077FD0">
      <w:pPr>
        <w:spacing w:after="0" w:line="240" w:lineRule="auto"/>
        <w:rPr>
          <w:rFonts w:asciiTheme="minorHAnsi" w:hAnsiTheme="minorHAnsi" w:cstheme="minorHAnsi"/>
          <w:szCs w:val="20"/>
          <w:lang w:eastAsia="zh-CN"/>
        </w:rPr>
      </w:pPr>
      <w:r w:rsidRPr="0086284F">
        <w:rPr>
          <w:rFonts w:asciiTheme="minorHAnsi" w:hAnsiTheme="minorHAnsi" w:cstheme="minorHAnsi"/>
          <w:szCs w:val="20"/>
          <w:lang w:eastAsia="zh-CN"/>
        </w:rPr>
        <w:lastRenderedPageBreak/>
        <w:t xml:space="preserve">Finally, obsolete </w:t>
      </w:r>
      <w:r w:rsidR="00561833">
        <w:rPr>
          <w:rFonts w:asciiTheme="minorHAnsi" w:hAnsiTheme="minorHAnsi" w:cstheme="minorHAnsi"/>
          <w:szCs w:val="20"/>
          <w:lang w:eastAsia="zh-CN"/>
        </w:rPr>
        <w:t>mercury-containing medical</w:t>
      </w:r>
      <w:r w:rsidRPr="0086284F">
        <w:rPr>
          <w:rFonts w:asciiTheme="minorHAnsi" w:hAnsiTheme="minorHAnsi" w:cstheme="minorHAnsi"/>
          <w:szCs w:val="20"/>
          <w:lang w:eastAsia="zh-CN"/>
        </w:rPr>
        <w:t xml:space="preserve"> thermometers and sphygmomanometers from medical facilities were listed in the Classified Catalogue of Medical Wastes issued by National Health and Family Planning Commission, but gaps in policies, regulatory framework, guidance, tools and actions plans still exist in the interim storage of mercury and the sound management of obsolete </w:t>
      </w:r>
      <w:r w:rsidR="00561833">
        <w:rPr>
          <w:rFonts w:asciiTheme="minorHAnsi" w:hAnsiTheme="minorHAnsi" w:cstheme="minorHAnsi"/>
          <w:szCs w:val="20"/>
          <w:lang w:eastAsia="zh-CN"/>
        </w:rPr>
        <w:t>mercury-containing medical</w:t>
      </w:r>
      <w:r w:rsidRPr="0086284F">
        <w:rPr>
          <w:rFonts w:asciiTheme="minorHAnsi" w:hAnsiTheme="minorHAnsi" w:cstheme="minorHAnsi"/>
          <w:szCs w:val="20"/>
          <w:lang w:eastAsia="zh-CN"/>
        </w:rPr>
        <w:t xml:space="preserve"> thermometers and sphygmomanometers and mercury contaminated sites.</w:t>
      </w:r>
    </w:p>
    <w:p w14:paraId="1CF5BCB6" w14:textId="77777777" w:rsidR="00CE52DE" w:rsidRDefault="00CE52DE" w:rsidP="005241CC">
      <w:pPr>
        <w:spacing w:after="0" w:line="240" w:lineRule="auto"/>
        <w:rPr>
          <w:rFonts w:cs="Calibri"/>
          <w:lang w:eastAsia="zh-CN"/>
        </w:rPr>
      </w:pPr>
    </w:p>
    <w:p w14:paraId="1A5545D2" w14:textId="77777777" w:rsidR="00AF794D" w:rsidRPr="005241CC" w:rsidRDefault="000243EC" w:rsidP="005241CC">
      <w:pPr>
        <w:spacing w:after="0" w:line="240" w:lineRule="auto"/>
        <w:rPr>
          <w:rFonts w:cs="Calibri"/>
          <w:u w:val="single"/>
          <w:lang w:eastAsia="zh-CN"/>
        </w:rPr>
      </w:pPr>
      <w:r w:rsidRPr="005241CC">
        <w:rPr>
          <w:rFonts w:cs="Calibri"/>
          <w:u w:val="single"/>
          <w:lang w:eastAsia="zh-CN"/>
        </w:rPr>
        <w:t>Technical challenges</w:t>
      </w:r>
    </w:p>
    <w:p w14:paraId="54644980" w14:textId="77777777" w:rsidR="00AF794D" w:rsidRDefault="00AF794D" w:rsidP="005241CC">
      <w:pPr>
        <w:spacing w:after="0" w:line="240" w:lineRule="auto"/>
        <w:rPr>
          <w:rFonts w:cs="Calibri"/>
          <w:lang w:eastAsia="zh-CN"/>
        </w:rPr>
      </w:pPr>
    </w:p>
    <w:p w14:paraId="41D4CDE6" w14:textId="36871782" w:rsidR="00AF794D" w:rsidRPr="005241CC" w:rsidRDefault="000243EC" w:rsidP="005241CC">
      <w:pPr>
        <w:spacing w:after="0" w:line="240" w:lineRule="auto"/>
        <w:rPr>
          <w:rFonts w:cs="Calibri"/>
          <w:lang w:eastAsia="zh-CN"/>
        </w:rPr>
      </w:pPr>
      <w:r w:rsidRPr="005241CC">
        <w:rPr>
          <w:rFonts w:cs="Calibri"/>
          <w:lang w:eastAsia="zh-CN"/>
        </w:rPr>
        <w:t>The bas</w:t>
      </w:r>
      <w:r w:rsidRPr="005241CC">
        <w:rPr>
          <w:rFonts w:cs="Calibri" w:hint="eastAsia"/>
          <w:lang w:eastAsia="zh-CN"/>
        </w:rPr>
        <w:t>eline</w:t>
      </w:r>
      <w:r w:rsidRPr="005241CC">
        <w:rPr>
          <w:rFonts w:cs="Calibri"/>
          <w:lang w:eastAsia="zh-CN"/>
        </w:rPr>
        <w:t xml:space="preserve"> for the replacement of </w:t>
      </w:r>
      <w:r w:rsidR="00561833">
        <w:rPr>
          <w:rFonts w:cs="Calibri"/>
          <w:lang w:eastAsia="zh-CN"/>
        </w:rPr>
        <w:t>mercury-containing medical</w:t>
      </w:r>
      <w:r w:rsidRPr="005241CC">
        <w:rPr>
          <w:rFonts w:cs="Calibri"/>
          <w:lang w:eastAsia="zh-CN"/>
        </w:rPr>
        <w:t xml:space="preserve"> thermometers and sphygmomanometers is that mercury-free alternatives should meet the demand of the consumers and the market, both in terms of quantities and quality, without causing much inconvenience.</w:t>
      </w:r>
      <w:r w:rsidR="00892967">
        <w:rPr>
          <w:rFonts w:cs="Calibri"/>
          <w:lang w:eastAsia="zh-CN"/>
        </w:rPr>
        <w:t xml:space="preserve"> </w:t>
      </w:r>
      <w:r w:rsidRPr="570555C7">
        <w:rPr>
          <w:rFonts w:cs="Calibri"/>
          <w:lang w:eastAsia="zh-CN"/>
        </w:rPr>
        <w:t xml:space="preserve">As for the manufacture of mercury-free medical thermometers, non-electronic thermometers with liquid Galinstan, and electronic thermometers, are both considered promising alternatives to mercury-containing medical thermometers. </w:t>
      </w:r>
    </w:p>
    <w:p w14:paraId="1BEBCB98" w14:textId="77777777" w:rsidR="00AF794D" w:rsidRPr="005241CC" w:rsidRDefault="00AF794D" w:rsidP="005241CC">
      <w:pPr>
        <w:spacing w:after="0" w:line="240" w:lineRule="auto"/>
        <w:rPr>
          <w:rFonts w:cs="Calibri"/>
          <w:lang w:eastAsia="zh-CN"/>
        </w:rPr>
      </w:pPr>
    </w:p>
    <w:p w14:paraId="3FEE544B" w14:textId="77777777" w:rsidR="00AF794D" w:rsidRPr="005241CC" w:rsidRDefault="000243EC" w:rsidP="005241CC">
      <w:pPr>
        <w:spacing w:after="0" w:line="240" w:lineRule="auto"/>
        <w:rPr>
          <w:rFonts w:cs="Calibri"/>
          <w:lang w:eastAsia="zh-CN"/>
        </w:rPr>
      </w:pPr>
      <w:r w:rsidRPr="005241CC">
        <w:rPr>
          <w:rFonts w:cs="Calibri"/>
          <w:lang w:eastAsia="zh-CN"/>
        </w:rPr>
        <w:t xml:space="preserve">In the case of the manufacture of Galinstan-in-glass thermometers, there are several technical issues to be addressed, including the high price of liquid Galinstan, the requirement for technical improvement in such thermometers because of their slow reset time, and suboptimal efficacy at low temperatures, as compared to </w:t>
      </w:r>
      <w:r w:rsidR="00561833">
        <w:rPr>
          <w:rFonts w:cs="Calibri"/>
          <w:lang w:eastAsia="zh-CN"/>
        </w:rPr>
        <w:t>mercury-containing medical</w:t>
      </w:r>
      <w:r w:rsidRPr="005241CC">
        <w:rPr>
          <w:rFonts w:cs="Calibri"/>
          <w:lang w:eastAsia="zh-CN"/>
        </w:rPr>
        <w:t xml:space="preserve"> thermometers. Furthermore, only a few companies hold related-patents to produce Galinstan-in-glass thermometers in China, such that the production capacity of Galinstan-in-glass thermometers is currently very limited. The lack of trained personnel for the manufacture of Galinstan-in-glass thermometers is another obstacle. Therefore, the demonstrative technical transfer from production of </w:t>
      </w:r>
      <w:r w:rsidR="00561833">
        <w:rPr>
          <w:rFonts w:cs="Calibri"/>
          <w:lang w:eastAsia="zh-CN"/>
        </w:rPr>
        <w:t>mercury-containing medical</w:t>
      </w:r>
      <w:r w:rsidRPr="005241CC">
        <w:rPr>
          <w:rFonts w:cs="Calibri"/>
          <w:lang w:eastAsia="zh-CN"/>
        </w:rPr>
        <w:t xml:space="preserve"> thermometers to Galinstan-in-glass thermometers is necessary.</w:t>
      </w:r>
    </w:p>
    <w:p w14:paraId="3524A56D" w14:textId="77777777" w:rsidR="00AF794D" w:rsidRPr="005241CC" w:rsidRDefault="00AF794D" w:rsidP="005241CC">
      <w:pPr>
        <w:spacing w:after="0" w:line="240" w:lineRule="auto"/>
        <w:rPr>
          <w:rFonts w:cs="Calibri"/>
          <w:lang w:eastAsia="zh-CN"/>
        </w:rPr>
      </w:pPr>
    </w:p>
    <w:p w14:paraId="59EB1AD1" w14:textId="77777777" w:rsidR="00AF794D" w:rsidRPr="005241CC" w:rsidRDefault="000243EC" w:rsidP="005241CC">
      <w:pPr>
        <w:spacing w:after="0" w:line="240" w:lineRule="auto"/>
        <w:rPr>
          <w:rFonts w:cs="Calibri"/>
          <w:lang w:eastAsia="zh-CN"/>
        </w:rPr>
      </w:pPr>
      <w:r w:rsidRPr="005241CC">
        <w:rPr>
          <w:rFonts w:cs="Calibri"/>
          <w:lang w:eastAsia="zh-CN"/>
        </w:rPr>
        <w:t xml:space="preserve">As for the manufacture of electronic thermometers, </w:t>
      </w:r>
      <w:r w:rsidR="009F585D">
        <w:t>dependence on the chips from the suppliers outside of the country and its intellectual property might be the barriers in the conversion and increase the cost of the electronic alternatives.</w:t>
      </w:r>
      <w:r w:rsidR="00C74F86">
        <w:t xml:space="preserve"> </w:t>
      </w:r>
      <w:r w:rsidRPr="005241CC">
        <w:rPr>
          <w:rFonts w:cs="Calibri"/>
          <w:lang w:eastAsia="zh-CN"/>
        </w:rPr>
        <w:t xml:space="preserve">The lack of trained personnel is another obstacle. In addition, the quality of the electronic thermometers is variable, and there is a need for universal quality control in production. Therefore, the demonstrative technical transfer from production of </w:t>
      </w:r>
      <w:r w:rsidR="00561833">
        <w:rPr>
          <w:rFonts w:cs="Calibri"/>
          <w:lang w:eastAsia="zh-CN"/>
        </w:rPr>
        <w:t>mercury-containing medical</w:t>
      </w:r>
      <w:r w:rsidRPr="005241CC">
        <w:rPr>
          <w:rFonts w:cs="Calibri"/>
          <w:lang w:eastAsia="zh-CN"/>
        </w:rPr>
        <w:t xml:space="preserve"> thermometers to electronic thermometers is necessary. </w:t>
      </w:r>
    </w:p>
    <w:p w14:paraId="2B70A40F" w14:textId="77777777" w:rsidR="00AF794D" w:rsidRPr="005241CC" w:rsidRDefault="00AF794D" w:rsidP="005241CC">
      <w:pPr>
        <w:spacing w:after="0" w:line="240" w:lineRule="auto"/>
        <w:rPr>
          <w:rFonts w:cs="Calibri"/>
          <w:lang w:eastAsia="zh-CN"/>
        </w:rPr>
      </w:pPr>
    </w:p>
    <w:p w14:paraId="7837C175" w14:textId="6BF09102" w:rsidR="00AF794D" w:rsidRPr="005241CC" w:rsidRDefault="000243EC" w:rsidP="005241CC">
      <w:pPr>
        <w:spacing w:after="0" w:line="240" w:lineRule="auto"/>
        <w:rPr>
          <w:rFonts w:cs="Calibri"/>
          <w:lang w:eastAsia="zh-CN"/>
        </w:rPr>
      </w:pPr>
      <w:r w:rsidRPr="005241CC">
        <w:rPr>
          <w:rFonts w:cs="Calibri"/>
          <w:lang w:eastAsia="zh-CN"/>
        </w:rPr>
        <w:t>As for the manufacture of mercury-free sphygmomanometers, there are two main alternatives: mercury free aneroid sphygmomanometers an</w:t>
      </w:r>
      <w:r w:rsidR="00EA6AE4">
        <w:rPr>
          <w:rFonts w:cs="Calibri"/>
          <w:lang w:eastAsia="zh-CN"/>
        </w:rPr>
        <w:t xml:space="preserve">d electronic sphygmomanometers. </w:t>
      </w:r>
      <w:r w:rsidRPr="005241CC">
        <w:rPr>
          <w:rFonts w:cs="Calibri"/>
          <w:lang w:eastAsia="zh-CN"/>
        </w:rPr>
        <w:t>Similar to the manufacture of electronic thermometers, the manufacture of electronic sphygmomanometers also lacks chips with independent/self-owned intellectual property rights, and trained personnel, and the same issue of variability of quality exists. Therefore, the demonstrative technical transfer from production of mercury-containing sphygmomanometers to electronic ones is necessary.</w:t>
      </w:r>
    </w:p>
    <w:p w14:paraId="0E05A2B6" w14:textId="77777777" w:rsidR="00AF794D" w:rsidRDefault="00AF794D" w:rsidP="005241CC">
      <w:pPr>
        <w:spacing w:after="0" w:line="240" w:lineRule="auto"/>
        <w:rPr>
          <w:rFonts w:cs="Calibri"/>
          <w:lang w:eastAsia="zh-CN"/>
        </w:rPr>
      </w:pPr>
    </w:p>
    <w:p w14:paraId="093FE7AD" w14:textId="77777777" w:rsidR="00AF794D" w:rsidRPr="005241CC" w:rsidRDefault="000243EC" w:rsidP="005241CC">
      <w:pPr>
        <w:spacing w:after="0" w:line="240" w:lineRule="auto"/>
        <w:rPr>
          <w:rFonts w:cs="Calibri"/>
          <w:lang w:eastAsia="zh-CN"/>
        </w:rPr>
      </w:pPr>
      <w:r w:rsidRPr="00B639E0">
        <w:rPr>
          <w:rFonts w:cs="Calibri"/>
          <w:lang w:eastAsia="zh-CN"/>
        </w:rPr>
        <w:t>China’s National Implement Plan for the Implementation of the Minamata Convention</w:t>
      </w:r>
      <w:r w:rsidR="00D2677F" w:rsidRPr="00B639E0">
        <w:rPr>
          <w:rFonts w:cs="Calibri"/>
          <w:lang w:eastAsia="zh-CN"/>
        </w:rPr>
        <w:t>, for which work has been initiated to begin its preparation,</w:t>
      </w:r>
      <w:r w:rsidRPr="00B639E0">
        <w:rPr>
          <w:rFonts w:cs="Calibri"/>
          <w:lang w:eastAsia="zh-CN"/>
        </w:rPr>
        <w:t xml:space="preserve"> will seek to work with enterprises to phase out mercury from their operations and enhance safe handling of mercury on site. However, in fine-tuning the sectoral plan for this, there needs to be</w:t>
      </w:r>
      <w:r w:rsidRPr="005241CC">
        <w:rPr>
          <w:rFonts w:cs="Calibri"/>
          <w:lang w:eastAsia="zh-CN"/>
        </w:rPr>
        <w:t xml:space="preserve"> prioritization of enterprises, and improved understanding of not only where the largest mercury consumption lies in production of devices, but also of the greatest risks of contamination and threats to human and environmental health. The development of a long-term risk management strategy for enterprises could be supported through pilot assessment of contaminated sites associated with the operations of enterprises, and development of guidance and tools for the sound management of mercury-contaminated sites and obsolete mercury and </w:t>
      </w:r>
      <w:r w:rsidR="00561833">
        <w:rPr>
          <w:rFonts w:cs="Calibri"/>
          <w:lang w:eastAsia="zh-CN"/>
        </w:rPr>
        <w:t>mercury-containing medical</w:t>
      </w:r>
      <w:r w:rsidRPr="005241CC">
        <w:rPr>
          <w:rFonts w:cs="Calibri"/>
          <w:lang w:eastAsia="zh-CN"/>
        </w:rPr>
        <w:t xml:space="preserve"> thermometers and sphygmomanometers at enterprises is necessary in order to reduce risks to workers on site.</w:t>
      </w:r>
    </w:p>
    <w:p w14:paraId="73A79D3A" w14:textId="77777777" w:rsidR="00AF794D" w:rsidRPr="005241CC" w:rsidRDefault="00AF794D" w:rsidP="005241CC">
      <w:pPr>
        <w:spacing w:after="0" w:line="240" w:lineRule="auto"/>
        <w:rPr>
          <w:rFonts w:cs="Calibri"/>
          <w:lang w:eastAsia="zh-CN"/>
        </w:rPr>
      </w:pPr>
    </w:p>
    <w:p w14:paraId="0047C1EB" w14:textId="77777777" w:rsidR="00AF794D" w:rsidRPr="005241CC" w:rsidRDefault="000243EC" w:rsidP="005241CC">
      <w:pPr>
        <w:spacing w:after="0" w:line="240" w:lineRule="auto"/>
        <w:rPr>
          <w:rFonts w:cs="Calibri"/>
          <w:lang w:eastAsia="zh-CN"/>
        </w:rPr>
      </w:pPr>
      <w:r w:rsidRPr="570555C7">
        <w:rPr>
          <w:rFonts w:cs="Calibri"/>
          <w:lang w:eastAsia="zh-CN"/>
        </w:rPr>
        <w:t xml:space="preserve">The introduction and application of mercury-free thermometers and sphygmomanometers in medical facilities requires accurate and reliable measurements similar to the mercury-containing </w:t>
      </w:r>
      <w:r w:rsidR="005241CC" w:rsidRPr="570555C7">
        <w:rPr>
          <w:rFonts w:cs="Calibri"/>
          <w:lang w:eastAsia="zh-CN"/>
        </w:rPr>
        <w:t>ones</w:t>
      </w:r>
      <w:r w:rsidRPr="570555C7">
        <w:rPr>
          <w:rFonts w:cs="Calibri"/>
          <w:lang w:eastAsia="zh-CN"/>
        </w:rPr>
        <w:t xml:space="preserve">. The lack of the confidence on the quality of measurements taken with mercury-free devices, and </w:t>
      </w:r>
      <w:bookmarkStart w:id="14" w:name="_Hlk71369431"/>
      <w:r w:rsidRPr="570555C7">
        <w:rPr>
          <w:rFonts w:cs="Calibri"/>
          <w:lang w:eastAsia="zh-CN"/>
        </w:rPr>
        <w:t xml:space="preserve">the lack of trained medical workers to accurately use and maintain mercury-free medical devices in many medical facilities are significant barriers. These need to be </w:t>
      </w:r>
      <w:r w:rsidRPr="570555C7">
        <w:rPr>
          <w:rFonts w:cs="Calibri"/>
          <w:lang w:eastAsia="zh-CN"/>
        </w:rPr>
        <w:lastRenderedPageBreak/>
        <w:t xml:space="preserve">overcome with demonstration interventions in medical facilities (at various health-care level) to instill in medical personnel the confidence in the quality and usability of mercury-free alternatives.  </w:t>
      </w:r>
    </w:p>
    <w:bookmarkEnd w:id="14"/>
    <w:p w14:paraId="5BE713FC" w14:textId="77777777" w:rsidR="00AF794D" w:rsidRPr="005241CC" w:rsidRDefault="00AF794D" w:rsidP="005241CC">
      <w:pPr>
        <w:spacing w:after="0" w:line="240" w:lineRule="auto"/>
        <w:rPr>
          <w:rFonts w:cs="Calibri"/>
          <w:lang w:eastAsia="zh-CN"/>
        </w:rPr>
      </w:pPr>
    </w:p>
    <w:p w14:paraId="4AF68C8E" w14:textId="77777777" w:rsidR="00AF794D" w:rsidRPr="005241CC" w:rsidRDefault="000243EC" w:rsidP="005241CC">
      <w:pPr>
        <w:spacing w:after="0" w:line="240" w:lineRule="auto"/>
        <w:rPr>
          <w:rFonts w:cs="Calibri"/>
          <w:lang w:eastAsia="zh-CN"/>
        </w:rPr>
      </w:pPr>
      <w:r w:rsidRPr="005241CC">
        <w:rPr>
          <w:rFonts w:cs="Calibri"/>
          <w:lang w:eastAsia="zh-CN"/>
        </w:rPr>
        <w:t xml:space="preserve">Finally, the development of long-term guidance and tools for the sound management of obsolete mercury and </w:t>
      </w:r>
      <w:r w:rsidR="00561833">
        <w:rPr>
          <w:rFonts w:cs="Calibri"/>
          <w:lang w:eastAsia="zh-CN"/>
        </w:rPr>
        <w:t>mercury-containing medical</w:t>
      </w:r>
      <w:r w:rsidRPr="005241CC">
        <w:rPr>
          <w:rFonts w:cs="Calibri"/>
          <w:lang w:eastAsia="zh-CN"/>
        </w:rPr>
        <w:t xml:space="preserve"> thermometers and sphygmomanometers at medical facilities is</w:t>
      </w:r>
      <w:r w:rsidR="005241CC">
        <w:rPr>
          <w:rFonts w:cs="Calibri"/>
          <w:lang w:eastAsia="zh-CN"/>
        </w:rPr>
        <w:t xml:space="preserve"> also</w:t>
      </w:r>
      <w:r w:rsidRPr="005241CC">
        <w:rPr>
          <w:rFonts w:cs="Calibri"/>
          <w:lang w:eastAsia="zh-CN"/>
        </w:rPr>
        <w:t xml:space="preserve"> necessary. </w:t>
      </w:r>
      <w:r w:rsidR="004D6C00" w:rsidRPr="005241CC">
        <w:rPr>
          <w:rFonts w:cs="Calibri"/>
          <w:lang w:eastAsia="zh-CN"/>
        </w:rPr>
        <w:t xml:space="preserve">Mercury released from the broken thermometers and sphygmomanometers </w:t>
      </w:r>
      <w:r w:rsidR="005241CC">
        <w:rPr>
          <w:rFonts w:cs="Calibri"/>
          <w:lang w:eastAsia="zh-CN"/>
        </w:rPr>
        <w:t xml:space="preserve">may </w:t>
      </w:r>
      <w:r w:rsidR="004D6C00" w:rsidRPr="005241CC">
        <w:rPr>
          <w:rFonts w:cs="Calibri"/>
          <w:lang w:eastAsia="zh-CN"/>
        </w:rPr>
        <w:t>collect in cracks and crevices</w:t>
      </w:r>
      <w:r w:rsidR="005241CC">
        <w:rPr>
          <w:rFonts w:cs="Calibri"/>
          <w:lang w:eastAsia="zh-CN"/>
        </w:rPr>
        <w:t xml:space="preserve"> or may accumulate</w:t>
      </w:r>
      <w:r w:rsidR="004D6C00" w:rsidRPr="005241CC">
        <w:rPr>
          <w:rFonts w:cs="Calibri"/>
          <w:lang w:eastAsia="zh-CN"/>
        </w:rPr>
        <w:t xml:space="preserve"> within the facility with time that can pose a prolonged health risk to building occupants. </w:t>
      </w:r>
      <w:r w:rsidRPr="005241CC">
        <w:rPr>
          <w:rFonts w:cs="Calibri"/>
          <w:lang w:eastAsia="zh-CN"/>
        </w:rPr>
        <w:t xml:space="preserve">Currently, risk assessment and management plans for the management </w:t>
      </w:r>
      <w:r w:rsidR="00AA7F20">
        <w:rPr>
          <w:rFonts w:cs="Calibri"/>
          <w:lang w:eastAsia="zh-CN"/>
        </w:rPr>
        <w:t>of the released</w:t>
      </w:r>
      <w:r w:rsidRPr="005241CC">
        <w:rPr>
          <w:rFonts w:cs="Calibri"/>
          <w:lang w:eastAsia="zh-CN"/>
        </w:rPr>
        <w:t xml:space="preserve"> of mercury</w:t>
      </w:r>
      <w:r w:rsidR="00AA7F20">
        <w:rPr>
          <w:rFonts w:cs="Calibri"/>
          <w:lang w:eastAsia="zh-CN"/>
        </w:rPr>
        <w:t xml:space="preserve"> from broken </w:t>
      </w:r>
      <w:r w:rsidR="00561833">
        <w:rPr>
          <w:rFonts w:cs="Calibri"/>
          <w:lang w:eastAsia="zh-CN"/>
        </w:rPr>
        <w:t>mercury-containing medical</w:t>
      </w:r>
      <w:r w:rsidRPr="005241CC">
        <w:rPr>
          <w:rFonts w:cs="Calibri"/>
          <w:lang w:eastAsia="zh-CN"/>
        </w:rPr>
        <w:t xml:space="preserve"> thermometers and sphygmomanometers </w:t>
      </w:r>
      <w:r w:rsidR="00AA7F20">
        <w:rPr>
          <w:rFonts w:cs="Calibri"/>
          <w:lang w:eastAsia="zh-CN"/>
        </w:rPr>
        <w:t xml:space="preserve">at medical facilities </w:t>
      </w:r>
      <w:r w:rsidRPr="005241CC">
        <w:rPr>
          <w:rFonts w:cs="Calibri"/>
          <w:lang w:eastAsia="zh-CN"/>
        </w:rPr>
        <w:t>are lacking.</w:t>
      </w:r>
    </w:p>
    <w:p w14:paraId="6F7AFBEC" w14:textId="77777777" w:rsidR="00AF794D" w:rsidRDefault="00AF794D" w:rsidP="005241CC">
      <w:pPr>
        <w:spacing w:after="0" w:line="240" w:lineRule="auto"/>
        <w:rPr>
          <w:rFonts w:cs="Calibri"/>
          <w:lang w:eastAsia="zh-CN"/>
        </w:rPr>
      </w:pPr>
    </w:p>
    <w:p w14:paraId="5C1F92DB" w14:textId="77777777" w:rsidR="00AF794D" w:rsidRPr="00F244FC" w:rsidRDefault="000243EC" w:rsidP="005241CC">
      <w:pPr>
        <w:spacing w:after="0" w:line="240" w:lineRule="auto"/>
        <w:rPr>
          <w:rFonts w:cs="Calibri"/>
          <w:u w:val="single"/>
          <w:lang w:eastAsia="zh-CN"/>
        </w:rPr>
      </w:pPr>
      <w:r w:rsidRPr="00F244FC">
        <w:rPr>
          <w:rFonts w:cs="Calibri"/>
          <w:u w:val="single"/>
          <w:lang w:eastAsia="zh-CN"/>
        </w:rPr>
        <w:t>Financial challenges</w:t>
      </w:r>
    </w:p>
    <w:p w14:paraId="4251BACB" w14:textId="77777777" w:rsidR="00AF794D" w:rsidRDefault="00AF794D" w:rsidP="005241CC">
      <w:pPr>
        <w:spacing w:after="0" w:line="240" w:lineRule="auto"/>
        <w:rPr>
          <w:rFonts w:cs="Calibri"/>
          <w:lang w:eastAsia="zh-CN"/>
        </w:rPr>
      </w:pPr>
    </w:p>
    <w:p w14:paraId="5477D26A" w14:textId="3EB34F62" w:rsidR="00AF794D" w:rsidRPr="005241CC" w:rsidRDefault="000243EC" w:rsidP="005241CC">
      <w:pPr>
        <w:spacing w:after="0" w:line="240" w:lineRule="auto"/>
        <w:rPr>
          <w:rFonts w:cs="Calibri"/>
          <w:lang w:eastAsia="zh-CN"/>
        </w:rPr>
      </w:pPr>
      <w:r w:rsidRPr="005241CC">
        <w:rPr>
          <w:rFonts w:cs="Calibri"/>
          <w:lang w:eastAsia="zh-CN"/>
        </w:rPr>
        <w:t xml:space="preserve">Most of the enterprises manufacturing </w:t>
      </w:r>
      <w:r w:rsidR="00561833">
        <w:rPr>
          <w:rFonts w:cs="Calibri"/>
          <w:lang w:eastAsia="zh-CN"/>
        </w:rPr>
        <w:t>mercury-containing medical</w:t>
      </w:r>
      <w:r w:rsidRPr="005241CC">
        <w:rPr>
          <w:rFonts w:cs="Calibri"/>
          <w:lang w:eastAsia="zh-CN"/>
        </w:rPr>
        <w:t xml:space="preserve"> thermometers and sphygmomanometers are private companies with </w:t>
      </w:r>
      <w:r w:rsidR="00F244FC">
        <w:rPr>
          <w:rFonts w:cs="Calibri"/>
          <w:lang w:eastAsia="zh-CN"/>
        </w:rPr>
        <w:t xml:space="preserve">relatively </w:t>
      </w:r>
      <w:r w:rsidRPr="005241CC">
        <w:rPr>
          <w:rFonts w:cs="Calibri"/>
          <w:lang w:eastAsia="zh-CN"/>
        </w:rPr>
        <w:t xml:space="preserve">low profitability. As such they face financial constraints for the conversion from </w:t>
      </w:r>
      <w:r w:rsidR="00561833">
        <w:rPr>
          <w:rFonts w:cs="Calibri"/>
          <w:lang w:eastAsia="zh-CN"/>
        </w:rPr>
        <w:t>mercury-containing medical</w:t>
      </w:r>
      <w:r w:rsidRPr="005241CC">
        <w:rPr>
          <w:rFonts w:cs="Calibri"/>
          <w:lang w:eastAsia="zh-CN"/>
        </w:rPr>
        <w:t xml:space="preserve"> thermometers and sphygmomanometers to mercury-free alternatives. The transfer to mercury-free alternatives generally requires construction of new production lines, and training of employees in new technologies. Financial support to demonstrate the technical transfer from </w:t>
      </w:r>
      <w:r w:rsidR="00561833">
        <w:rPr>
          <w:rFonts w:cs="Calibri"/>
          <w:lang w:eastAsia="zh-CN"/>
        </w:rPr>
        <w:t>mercury-containing medical</w:t>
      </w:r>
      <w:r w:rsidRPr="005241CC">
        <w:rPr>
          <w:rFonts w:cs="Calibri"/>
          <w:lang w:eastAsia="zh-CN"/>
        </w:rPr>
        <w:t xml:space="preserve"> thermometers and sphygmomanometers will support manufacturing companies in accessing incremental investments for the conversion to mercury-free technologies and train their employees in new technologies. In those </w:t>
      </w:r>
      <w:r w:rsidR="00A4272E" w:rsidRPr="005241CC">
        <w:rPr>
          <w:rFonts w:cs="Calibri"/>
          <w:lang w:eastAsia="zh-CN"/>
        </w:rPr>
        <w:t>instances,</w:t>
      </w:r>
      <w:r w:rsidRPr="005241CC">
        <w:rPr>
          <w:rFonts w:cs="Calibri"/>
          <w:lang w:eastAsia="zh-CN"/>
        </w:rPr>
        <w:t xml:space="preserve"> where site contamination and disposal of obsolete mercury-containing materials is an issue, they can also</w:t>
      </w:r>
      <w:r w:rsidR="00CC2D99">
        <w:rPr>
          <w:rFonts w:cs="Calibri"/>
          <w:lang w:eastAsia="zh-CN"/>
        </w:rPr>
        <w:t xml:space="preserve"> require</w:t>
      </w:r>
      <w:r w:rsidRPr="005241CC">
        <w:rPr>
          <w:rFonts w:cs="Calibri"/>
          <w:lang w:eastAsia="zh-CN"/>
        </w:rPr>
        <w:t xml:space="preserve"> assistance </w:t>
      </w:r>
      <w:r w:rsidR="00CC2D99">
        <w:rPr>
          <w:rFonts w:cs="Calibri"/>
          <w:lang w:eastAsia="zh-CN"/>
        </w:rPr>
        <w:t xml:space="preserve">to </w:t>
      </w:r>
      <w:r w:rsidR="00022ECC">
        <w:rPr>
          <w:rFonts w:cs="Calibri"/>
          <w:lang w:eastAsia="zh-CN"/>
        </w:rPr>
        <w:t>conduct</w:t>
      </w:r>
      <w:r w:rsidRPr="005241CC">
        <w:rPr>
          <w:rFonts w:cs="Calibri"/>
          <w:lang w:eastAsia="zh-CN"/>
        </w:rPr>
        <w:t xml:space="preserve"> risk assessment and </w:t>
      </w:r>
      <w:r w:rsidR="00CC2D99">
        <w:rPr>
          <w:rFonts w:cs="Calibri"/>
          <w:lang w:eastAsia="zh-CN"/>
        </w:rPr>
        <w:t xml:space="preserve">putting </w:t>
      </w:r>
      <w:r w:rsidRPr="005241CC">
        <w:rPr>
          <w:rFonts w:cs="Calibri"/>
          <w:lang w:eastAsia="zh-CN"/>
        </w:rPr>
        <w:t>management procedures and approaches in place to protect their workers as well as surrounding communities.</w:t>
      </w:r>
    </w:p>
    <w:p w14:paraId="13D01017" w14:textId="77777777" w:rsidR="00AF794D" w:rsidRPr="005241CC" w:rsidRDefault="00AF794D" w:rsidP="005241CC">
      <w:pPr>
        <w:spacing w:after="0" w:line="240" w:lineRule="auto"/>
        <w:rPr>
          <w:rFonts w:cs="Calibri"/>
          <w:lang w:eastAsia="zh-CN"/>
        </w:rPr>
      </w:pPr>
    </w:p>
    <w:p w14:paraId="30060531" w14:textId="77777777" w:rsidR="00AF794D" w:rsidRPr="005241CC" w:rsidRDefault="000243EC" w:rsidP="005241CC">
      <w:pPr>
        <w:spacing w:after="0" w:line="240" w:lineRule="auto"/>
        <w:rPr>
          <w:rFonts w:cs="Calibri"/>
          <w:lang w:eastAsia="zh-CN"/>
        </w:rPr>
      </w:pPr>
      <w:r w:rsidRPr="570555C7">
        <w:rPr>
          <w:rFonts w:cs="Calibri"/>
          <w:lang w:eastAsia="zh-CN"/>
        </w:rPr>
        <w:t xml:space="preserve">Considering the relatively high price and high cost for the maintenance of mercury-free alternatives combined with medical staff that is not trained in their use, medical facilities are reluctant to introduce mercury-free alternatives. Financial support and a green financing framework in participating medical facilities will facilitate the adoption of mercury-free alternatives, and help </w:t>
      </w:r>
      <w:r w:rsidR="00022ECC" w:rsidRPr="570555C7">
        <w:rPr>
          <w:rFonts w:cs="Calibri"/>
          <w:lang w:eastAsia="zh-CN"/>
        </w:rPr>
        <w:t>to conduct</w:t>
      </w:r>
      <w:r w:rsidRPr="570555C7">
        <w:rPr>
          <w:rFonts w:cs="Calibri"/>
          <w:lang w:eastAsia="zh-CN"/>
        </w:rPr>
        <w:t xml:space="preserve"> risk assessment and </w:t>
      </w:r>
      <w:r w:rsidR="00022ECC" w:rsidRPr="570555C7">
        <w:rPr>
          <w:rFonts w:cs="Calibri"/>
          <w:lang w:eastAsia="zh-CN"/>
        </w:rPr>
        <w:t xml:space="preserve">develop </w:t>
      </w:r>
      <w:r w:rsidRPr="570555C7">
        <w:rPr>
          <w:rFonts w:cs="Calibri"/>
          <w:lang w:eastAsia="zh-CN"/>
        </w:rPr>
        <w:t xml:space="preserve">management plans to ensure the sound management of broken and/or obsolete </w:t>
      </w:r>
      <w:r w:rsidR="00561833" w:rsidRPr="570555C7">
        <w:rPr>
          <w:rFonts w:cs="Calibri"/>
          <w:lang w:eastAsia="zh-CN"/>
        </w:rPr>
        <w:t>mercury-containing medical</w:t>
      </w:r>
      <w:r w:rsidRPr="570555C7">
        <w:rPr>
          <w:rFonts w:cs="Calibri"/>
          <w:lang w:eastAsia="zh-CN"/>
        </w:rPr>
        <w:t xml:space="preserve"> thermometers and sphygmomanometers to safeguard medical staff, patients, visitors and surrounding communities. Medical facilities could also help to provide critical feedback to manufacturers and the government alike, in testing performance of new technologies, and helping to confirm the best products for upscale and wider use in the long term. Besides, the general public are supposed to follow the choice of medical facilities on mercury-free alternatives. </w:t>
      </w:r>
    </w:p>
    <w:p w14:paraId="72020389" w14:textId="77777777" w:rsidR="00AF794D" w:rsidRDefault="00AF794D" w:rsidP="005241CC">
      <w:pPr>
        <w:spacing w:after="0" w:line="240" w:lineRule="auto"/>
        <w:rPr>
          <w:rFonts w:cs="Calibri"/>
          <w:lang w:eastAsia="zh-CN"/>
        </w:rPr>
      </w:pPr>
    </w:p>
    <w:p w14:paraId="524E9DB3" w14:textId="77777777" w:rsidR="00AF794D" w:rsidRPr="00F244FC" w:rsidRDefault="000243EC" w:rsidP="005241CC">
      <w:pPr>
        <w:spacing w:after="0" w:line="240" w:lineRule="auto"/>
        <w:rPr>
          <w:rFonts w:cs="Calibri"/>
          <w:u w:val="single"/>
          <w:lang w:eastAsia="zh-CN"/>
        </w:rPr>
      </w:pPr>
      <w:r w:rsidRPr="00F244FC">
        <w:rPr>
          <w:rFonts w:cs="Calibri"/>
          <w:u w:val="single"/>
          <w:lang w:eastAsia="zh-CN"/>
        </w:rPr>
        <w:t xml:space="preserve">Educational and awareness raising challenges </w:t>
      </w:r>
    </w:p>
    <w:p w14:paraId="2D04AA7B" w14:textId="77777777" w:rsidR="00AF794D" w:rsidRDefault="00AF794D" w:rsidP="005241CC">
      <w:pPr>
        <w:spacing w:after="0" w:line="240" w:lineRule="auto"/>
        <w:rPr>
          <w:rFonts w:cs="Calibri"/>
          <w:lang w:eastAsia="zh-CN"/>
        </w:rPr>
      </w:pPr>
    </w:p>
    <w:p w14:paraId="270CEAFB" w14:textId="77777777" w:rsidR="00AF794D" w:rsidRPr="00A955D5" w:rsidRDefault="00D57B70" w:rsidP="005241CC">
      <w:pPr>
        <w:spacing w:after="0" w:line="240" w:lineRule="auto"/>
        <w:rPr>
          <w:rFonts w:cs="Calibri"/>
          <w:lang w:eastAsia="zh-CN"/>
        </w:rPr>
      </w:pPr>
      <w:r w:rsidRPr="00A955D5">
        <w:rPr>
          <w:rFonts w:cs="Calibri"/>
          <w:lang w:eastAsia="zh-CN"/>
        </w:rPr>
        <w:t>It is recognized that</w:t>
      </w:r>
      <w:r w:rsidR="000243EC" w:rsidRPr="00A955D5">
        <w:rPr>
          <w:rFonts w:cs="Calibri"/>
          <w:lang w:eastAsia="zh-CN"/>
        </w:rPr>
        <w:t xml:space="preserve"> mercury-containing </w:t>
      </w:r>
      <w:r w:rsidRPr="00A955D5">
        <w:rPr>
          <w:rFonts w:cs="Calibri"/>
          <w:lang w:eastAsia="zh-CN"/>
        </w:rPr>
        <w:t xml:space="preserve">medical </w:t>
      </w:r>
      <w:r w:rsidR="000243EC" w:rsidRPr="00A955D5">
        <w:rPr>
          <w:rFonts w:cs="Calibri"/>
          <w:lang w:eastAsia="zh-CN"/>
        </w:rPr>
        <w:t>thermometers and sphygmomanometers are still widely used in China</w:t>
      </w:r>
      <w:r w:rsidR="1F8A3B2B" w:rsidRPr="00A955D5">
        <w:rPr>
          <w:rFonts w:cs="Calibri"/>
          <w:lang w:eastAsia="zh-CN"/>
        </w:rPr>
        <w:t xml:space="preserve">, while </w:t>
      </w:r>
      <w:r w:rsidR="00B903E6" w:rsidRPr="00A955D5">
        <w:rPr>
          <w:lang w:eastAsia="zh-CN"/>
        </w:rPr>
        <w:t xml:space="preserve">some developed and a few developing countries </w:t>
      </w:r>
      <w:r w:rsidR="00AB14BD" w:rsidRPr="00A955D5">
        <w:rPr>
          <w:lang w:eastAsia="zh-CN"/>
        </w:rPr>
        <w:t xml:space="preserve">had </w:t>
      </w:r>
      <w:r w:rsidR="00B903E6" w:rsidRPr="00A955D5">
        <w:rPr>
          <w:lang w:eastAsia="zh-CN"/>
        </w:rPr>
        <w:t>phase</w:t>
      </w:r>
      <w:r w:rsidR="0076694B" w:rsidRPr="00A955D5">
        <w:rPr>
          <w:lang w:eastAsia="zh-CN"/>
        </w:rPr>
        <w:t>d</w:t>
      </w:r>
      <w:r w:rsidR="00B903E6" w:rsidRPr="00A955D5">
        <w:rPr>
          <w:lang w:eastAsia="zh-CN"/>
        </w:rPr>
        <w:t>-out the use of mercury-containing medical devices</w:t>
      </w:r>
      <w:r w:rsidR="000243EC" w:rsidRPr="00A955D5">
        <w:rPr>
          <w:rFonts w:cs="Calibri"/>
          <w:lang w:eastAsia="zh-CN"/>
        </w:rPr>
        <w:t xml:space="preserve">. Therefore, the gathering of international experiences, lessons-learned and the exchange of best and worst practices </w:t>
      </w:r>
      <w:r w:rsidRPr="00A955D5">
        <w:rPr>
          <w:rFonts w:cs="Calibri"/>
          <w:lang w:eastAsia="zh-CN"/>
        </w:rPr>
        <w:t>from</w:t>
      </w:r>
      <w:r w:rsidR="000243EC" w:rsidRPr="00A955D5">
        <w:rPr>
          <w:rFonts w:cs="Calibri"/>
          <w:lang w:eastAsia="zh-CN"/>
        </w:rPr>
        <w:t xml:space="preserve"> countries and medical facilities will be </w:t>
      </w:r>
      <w:r w:rsidRPr="00A955D5">
        <w:rPr>
          <w:rFonts w:cs="Calibri"/>
          <w:lang w:eastAsia="zh-CN"/>
        </w:rPr>
        <w:t>critical to contribute to a successful phase out in China.</w:t>
      </w:r>
    </w:p>
    <w:p w14:paraId="359F5ECC" w14:textId="77777777" w:rsidR="00AF794D" w:rsidRPr="005241CC" w:rsidRDefault="00AF794D" w:rsidP="005241CC">
      <w:pPr>
        <w:spacing w:after="0" w:line="240" w:lineRule="auto"/>
        <w:rPr>
          <w:rFonts w:cs="Calibri"/>
          <w:lang w:eastAsia="zh-CN"/>
        </w:rPr>
      </w:pPr>
    </w:p>
    <w:p w14:paraId="7E73A1BF" w14:textId="1B57123C" w:rsidR="00AF794D" w:rsidRPr="005241CC" w:rsidRDefault="000243EC" w:rsidP="005241CC">
      <w:pPr>
        <w:spacing w:after="0" w:line="240" w:lineRule="auto"/>
        <w:rPr>
          <w:rFonts w:cs="Calibri"/>
          <w:lang w:eastAsia="zh-CN"/>
        </w:rPr>
      </w:pPr>
      <w:bookmarkStart w:id="15" w:name="_Hlk71369745"/>
      <w:r w:rsidRPr="005241CC">
        <w:rPr>
          <w:rFonts w:cs="Calibri"/>
          <w:lang w:eastAsia="zh-CN"/>
        </w:rPr>
        <w:t>As relates to the adoption of mercury-free alternatives, the lack of trained medical workers to use such devices requires thorough, systematic education, including appropriate use and gaining critical capacity as relates to calibration and accuracy of measurements</w:t>
      </w:r>
      <w:bookmarkStart w:id="16" w:name="_Hlk71369800"/>
      <w:bookmarkEnd w:id="15"/>
      <w:r w:rsidR="00EA6AE4">
        <w:rPr>
          <w:rFonts w:cs="Calibri"/>
          <w:lang w:eastAsia="zh-CN"/>
        </w:rPr>
        <w:t xml:space="preserve">. </w:t>
      </w:r>
      <w:r w:rsidRPr="570555C7">
        <w:rPr>
          <w:rFonts w:cs="Calibri"/>
          <w:lang w:eastAsia="zh-CN"/>
        </w:rPr>
        <w:t xml:space="preserve">For the general public, </w:t>
      </w:r>
      <w:r w:rsidR="00F77965" w:rsidRPr="570555C7">
        <w:rPr>
          <w:rFonts w:cs="Calibri"/>
          <w:lang w:eastAsia="zh-CN"/>
        </w:rPr>
        <w:t xml:space="preserve">the knowledge on </w:t>
      </w:r>
      <w:r w:rsidR="00962EBE">
        <w:rPr>
          <w:rFonts w:cs="Calibri"/>
          <w:lang w:eastAsia="zh-CN"/>
        </w:rPr>
        <w:t xml:space="preserve">the health impact of mercury </w:t>
      </w:r>
      <w:r w:rsidR="00813BC1">
        <w:rPr>
          <w:rFonts w:cs="Calibri"/>
          <w:lang w:eastAsia="zh-CN"/>
        </w:rPr>
        <w:t xml:space="preserve">is still insufficient and </w:t>
      </w:r>
      <w:r w:rsidR="00A773D7">
        <w:rPr>
          <w:rFonts w:cs="Calibri"/>
          <w:lang w:eastAsia="zh-CN"/>
        </w:rPr>
        <w:t>need</w:t>
      </w:r>
      <w:r w:rsidR="00757B95">
        <w:rPr>
          <w:rFonts w:cs="Calibri"/>
          <w:lang w:eastAsia="zh-CN"/>
        </w:rPr>
        <w:t>s</w:t>
      </w:r>
      <w:r w:rsidR="00A773D7">
        <w:rPr>
          <w:rFonts w:cs="Calibri"/>
          <w:lang w:eastAsia="zh-CN"/>
        </w:rPr>
        <w:t xml:space="preserve"> to be</w:t>
      </w:r>
      <w:r w:rsidR="00813BC1">
        <w:rPr>
          <w:rFonts w:cs="Calibri"/>
          <w:lang w:eastAsia="zh-CN"/>
        </w:rPr>
        <w:t xml:space="preserve"> further</w:t>
      </w:r>
      <w:r w:rsidR="00A773D7">
        <w:rPr>
          <w:rFonts w:cs="Calibri"/>
          <w:lang w:eastAsia="zh-CN"/>
        </w:rPr>
        <w:t xml:space="preserve"> </w:t>
      </w:r>
      <w:r w:rsidR="00A773D7" w:rsidRPr="00A773D7">
        <w:rPr>
          <w:rFonts w:cs="Calibri"/>
          <w:lang w:eastAsia="zh-CN"/>
        </w:rPr>
        <w:t>enhanc</w:t>
      </w:r>
      <w:r w:rsidR="00813BC1">
        <w:rPr>
          <w:rFonts w:cs="Calibri"/>
          <w:lang w:eastAsia="zh-CN"/>
        </w:rPr>
        <w:t>e</w:t>
      </w:r>
      <w:r w:rsidR="00A773D7">
        <w:rPr>
          <w:rFonts w:cs="Calibri"/>
          <w:lang w:eastAsia="zh-CN"/>
        </w:rPr>
        <w:t>d</w:t>
      </w:r>
      <w:r w:rsidR="00962EBE">
        <w:rPr>
          <w:rFonts w:cs="Calibri"/>
          <w:lang w:eastAsia="zh-CN"/>
        </w:rPr>
        <w:t xml:space="preserve">, </w:t>
      </w:r>
      <w:r w:rsidR="00962EBE" w:rsidRPr="00C969DD">
        <w:rPr>
          <w:rFonts w:cs="Calibri"/>
          <w:lang w:eastAsia="zh-CN"/>
        </w:rPr>
        <w:t xml:space="preserve">particularly to the </w:t>
      </w:r>
      <w:r w:rsidR="00757B95">
        <w:rPr>
          <w:rFonts w:cs="Calibri"/>
          <w:lang w:eastAsia="zh-CN"/>
        </w:rPr>
        <w:t xml:space="preserve">impact on </w:t>
      </w:r>
      <w:r w:rsidR="00962EBE" w:rsidRPr="00C969DD">
        <w:rPr>
          <w:rFonts w:cs="Calibri"/>
          <w:lang w:eastAsia="zh-CN"/>
        </w:rPr>
        <w:t>pregnant women and children</w:t>
      </w:r>
      <w:r w:rsidR="00F77965" w:rsidRPr="00C969DD">
        <w:rPr>
          <w:rFonts w:cs="Calibri"/>
          <w:lang w:eastAsia="zh-CN"/>
        </w:rPr>
        <w:t>.</w:t>
      </w:r>
      <w:r w:rsidR="00F77965">
        <w:rPr>
          <w:rFonts w:cs="Calibri"/>
          <w:lang w:eastAsia="zh-CN"/>
        </w:rPr>
        <w:t xml:space="preserve"> Also, </w:t>
      </w:r>
      <w:r w:rsidRPr="570555C7">
        <w:rPr>
          <w:rFonts w:cs="Calibri"/>
          <w:lang w:eastAsia="zh-CN"/>
        </w:rPr>
        <w:t xml:space="preserve">the knowledge on the </w:t>
      </w:r>
      <w:r w:rsidR="00F13A1A">
        <w:rPr>
          <w:rFonts w:cs="Calibri"/>
          <w:lang w:eastAsia="zh-CN"/>
        </w:rPr>
        <w:t>p</w:t>
      </w:r>
      <w:r w:rsidR="00F13A1A" w:rsidRPr="00F13A1A">
        <w:rPr>
          <w:rFonts w:cs="Calibri"/>
          <w:lang w:eastAsia="zh-CN"/>
        </w:rPr>
        <w:t xml:space="preserve">erformance </w:t>
      </w:r>
      <w:r w:rsidR="00F13A1A">
        <w:rPr>
          <w:rFonts w:cs="Calibri"/>
          <w:lang w:eastAsia="zh-CN"/>
        </w:rPr>
        <w:t xml:space="preserve">and </w:t>
      </w:r>
      <w:r w:rsidR="0002367A">
        <w:rPr>
          <w:rFonts w:cs="Calibri"/>
          <w:lang w:eastAsia="zh-CN"/>
        </w:rPr>
        <w:t>correct</w:t>
      </w:r>
      <w:r w:rsidR="00AB14BD">
        <w:rPr>
          <w:rFonts w:cs="Calibri"/>
          <w:lang w:eastAsia="zh-CN"/>
        </w:rPr>
        <w:t xml:space="preserve"> </w:t>
      </w:r>
      <w:r w:rsidR="00F13A1A">
        <w:rPr>
          <w:rFonts w:cs="Calibri"/>
          <w:lang w:eastAsia="zh-CN"/>
        </w:rPr>
        <w:t>using</w:t>
      </w:r>
      <w:r w:rsidR="00C969DD">
        <w:rPr>
          <w:rFonts w:cs="Calibri"/>
          <w:lang w:eastAsia="zh-CN"/>
        </w:rPr>
        <w:t xml:space="preserve"> methods</w:t>
      </w:r>
      <w:r w:rsidRPr="570555C7">
        <w:rPr>
          <w:rFonts w:cs="Calibri"/>
          <w:lang w:eastAsia="zh-CN"/>
        </w:rPr>
        <w:t xml:space="preserve"> </w:t>
      </w:r>
      <w:r w:rsidR="00F13A1A">
        <w:rPr>
          <w:rFonts w:cs="Calibri"/>
          <w:lang w:eastAsia="zh-CN"/>
        </w:rPr>
        <w:t xml:space="preserve">so forth </w:t>
      </w:r>
      <w:r w:rsidRPr="570555C7">
        <w:rPr>
          <w:rFonts w:cs="Calibri"/>
          <w:lang w:eastAsia="zh-CN"/>
        </w:rPr>
        <w:t>of mercury-free alternatives is also necessary.</w:t>
      </w:r>
      <w:r w:rsidR="00381C37" w:rsidRPr="570555C7">
        <w:rPr>
          <w:rFonts w:cs="Calibri"/>
          <w:lang w:eastAsia="zh-CN"/>
        </w:rPr>
        <w:t xml:space="preserve"> It is </w:t>
      </w:r>
      <w:r w:rsidR="004111DD" w:rsidRPr="570555C7">
        <w:rPr>
          <w:rFonts w:cs="Calibri"/>
          <w:lang w:eastAsia="zh-CN"/>
        </w:rPr>
        <w:t>therefore necessary to assure that “buy-in” of peoples and communities to ensure the introduction, promotion and wider acceptance of the mercury-free alternatives is implemented successfully.</w:t>
      </w:r>
    </w:p>
    <w:p w14:paraId="35111373" w14:textId="77777777" w:rsidR="00AF794D" w:rsidRDefault="00AF794D" w:rsidP="005241CC">
      <w:pPr>
        <w:spacing w:after="0" w:line="240" w:lineRule="auto"/>
        <w:rPr>
          <w:rFonts w:cs="Calibri"/>
          <w:lang w:eastAsia="zh-CN"/>
        </w:rPr>
      </w:pPr>
    </w:p>
    <w:bookmarkEnd w:id="16"/>
    <w:p w14:paraId="6B23EE61" w14:textId="77777777" w:rsidR="00AF794D" w:rsidRPr="005241CC" w:rsidRDefault="000243EC" w:rsidP="005241CC">
      <w:pPr>
        <w:spacing w:after="0" w:line="240" w:lineRule="auto"/>
        <w:rPr>
          <w:rFonts w:cs="Calibri"/>
          <w:lang w:eastAsia="zh-CN"/>
        </w:rPr>
      </w:pPr>
      <w:r w:rsidRPr="005241CC">
        <w:rPr>
          <w:rFonts w:cs="Calibri"/>
          <w:lang w:eastAsia="zh-CN"/>
        </w:rPr>
        <w:t xml:space="preserve">Awareness raising among government entities, private sector entities, civil society stakeholder groups and the general public and medical personnel </w:t>
      </w:r>
      <w:r w:rsidR="005D6762">
        <w:rPr>
          <w:rFonts w:cs="Calibri"/>
          <w:lang w:eastAsia="zh-CN"/>
        </w:rPr>
        <w:t xml:space="preserve">is critical, concrete </w:t>
      </w:r>
      <w:r w:rsidR="00221416">
        <w:rPr>
          <w:rFonts w:cs="Calibri"/>
          <w:lang w:eastAsia="zh-CN"/>
        </w:rPr>
        <w:t>actions</w:t>
      </w:r>
      <w:r w:rsidR="00463387">
        <w:rPr>
          <w:rFonts w:cs="Calibri"/>
          <w:lang w:eastAsia="zh-CN"/>
        </w:rPr>
        <w:t xml:space="preserve"> </w:t>
      </w:r>
      <w:r w:rsidR="005D6762">
        <w:rPr>
          <w:rFonts w:cs="Calibri"/>
          <w:lang w:eastAsia="zh-CN"/>
        </w:rPr>
        <w:t xml:space="preserve">are </w:t>
      </w:r>
      <w:r w:rsidR="00463387">
        <w:rPr>
          <w:rFonts w:cs="Calibri"/>
          <w:lang w:eastAsia="zh-CN"/>
        </w:rPr>
        <w:t>need</w:t>
      </w:r>
      <w:r w:rsidR="005D6762">
        <w:rPr>
          <w:rFonts w:cs="Calibri"/>
          <w:lang w:eastAsia="zh-CN"/>
        </w:rPr>
        <w:t>ed</w:t>
      </w:r>
      <w:r w:rsidR="00463387">
        <w:rPr>
          <w:rFonts w:cs="Calibri"/>
          <w:lang w:eastAsia="zh-CN"/>
        </w:rPr>
        <w:t xml:space="preserve"> to focus on</w:t>
      </w:r>
      <w:r w:rsidRPr="005241CC">
        <w:rPr>
          <w:rFonts w:cs="Calibri"/>
          <w:lang w:eastAsia="zh-CN"/>
        </w:rPr>
        <w:t xml:space="preserve"> the necessity to replace mercury-containing </w:t>
      </w:r>
      <w:r w:rsidR="00463387">
        <w:rPr>
          <w:rFonts w:cs="Calibri"/>
          <w:lang w:eastAsia="zh-CN"/>
        </w:rPr>
        <w:t xml:space="preserve">medical </w:t>
      </w:r>
      <w:r w:rsidRPr="005241CC">
        <w:rPr>
          <w:rFonts w:cs="Calibri"/>
          <w:lang w:eastAsia="zh-CN"/>
        </w:rPr>
        <w:t xml:space="preserve">thermometers and sphygmomanometers </w:t>
      </w:r>
      <w:r w:rsidR="00463387">
        <w:rPr>
          <w:rFonts w:cs="Calibri"/>
          <w:lang w:eastAsia="zh-CN"/>
        </w:rPr>
        <w:t>in light of the current deadlines</w:t>
      </w:r>
      <w:r w:rsidRPr="005241CC">
        <w:rPr>
          <w:rFonts w:cs="Calibri"/>
          <w:lang w:eastAsia="zh-CN"/>
        </w:rPr>
        <w:t xml:space="preserve">, as </w:t>
      </w:r>
      <w:r w:rsidR="00463387">
        <w:rPr>
          <w:rFonts w:cs="Calibri"/>
          <w:lang w:eastAsia="zh-CN"/>
        </w:rPr>
        <w:t>well as</w:t>
      </w:r>
      <w:r w:rsidRPr="005241CC">
        <w:rPr>
          <w:rFonts w:cs="Calibri"/>
          <w:lang w:eastAsia="zh-CN"/>
        </w:rPr>
        <w:t xml:space="preserve"> </w:t>
      </w:r>
      <w:r w:rsidR="00463387">
        <w:rPr>
          <w:rFonts w:cs="Calibri"/>
          <w:lang w:eastAsia="zh-CN"/>
        </w:rPr>
        <w:t xml:space="preserve">to continuously conduct </w:t>
      </w:r>
      <w:r w:rsidRPr="005241CC">
        <w:rPr>
          <w:rFonts w:cs="Calibri"/>
          <w:lang w:eastAsia="zh-CN"/>
        </w:rPr>
        <w:t>R&amp;D on mercury-free alternatives (such as the refinement of Galinstan devices).</w:t>
      </w:r>
    </w:p>
    <w:p w14:paraId="5C7CE3A4" w14:textId="77777777" w:rsidR="00AF794D" w:rsidRPr="005241CC" w:rsidRDefault="00AF794D" w:rsidP="005241CC">
      <w:pPr>
        <w:spacing w:after="0" w:line="240" w:lineRule="auto"/>
        <w:rPr>
          <w:rFonts w:cs="Calibri"/>
          <w:lang w:eastAsia="zh-CN"/>
        </w:rPr>
      </w:pPr>
    </w:p>
    <w:p w14:paraId="3E35F3B4" w14:textId="77777777" w:rsidR="00AF794D" w:rsidRPr="00F244FC" w:rsidRDefault="000243EC" w:rsidP="00CD641F">
      <w:pPr>
        <w:spacing w:after="0" w:line="240" w:lineRule="auto"/>
        <w:rPr>
          <w:rFonts w:cs="Calibri"/>
          <w:u w:val="single"/>
          <w:lang w:eastAsia="zh-CN"/>
        </w:rPr>
      </w:pPr>
      <w:r w:rsidRPr="570555C7">
        <w:rPr>
          <w:rFonts w:cs="Calibri"/>
          <w:u w:val="single"/>
          <w:lang w:eastAsia="zh-CN"/>
        </w:rPr>
        <w:lastRenderedPageBreak/>
        <w:t>Gender challenges</w:t>
      </w:r>
    </w:p>
    <w:p w14:paraId="36D31429" w14:textId="77777777" w:rsidR="00AF794D" w:rsidRPr="005241CC" w:rsidRDefault="00AF794D" w:rsidP="00CD641F">
      <w:pPr>
        <w:spacing w:after="0" w:line="240" w:lineRule="auto"/>
        <w:rPr>
          <w:rFonts w:cs="Calibri"/>
          <w:lang w:eastAsia="zh-CN"/>
        </w:rPr>
      </w:pPr>
    </w:p>
    <w:p w14:paraId="2C467654" w14:textId="6D47FA91" w:rsidR="00AF794D" w:rsidRPr="00B03380" w:rsidRDefault="632F5F7F" w:rsidP="570555C7">
      <w:pPr>
        <w:spacing w:after="0" w:line="240" w:lineRule="auto"/>
        <w:rPr>
          <w:rFonts w:eastAsia="宋体"/>
          <w:lang w:eastAsia="zh-CN"/>
        </w:rPr>
      </w:pPr>
      <w:r w:rsidRPr="00B03380">
        <w:rPr>
          <w:rFonts w:cs="Calibri"/>
          <w:lang w:eastAsia="zh-CN"/>
        </w:rPr>
        <w:t>In general, c</w:t>
      </w:r>
      <w:r w:rsidR="00F20F5F" w:rsidRPr="00B03380">
        <w:rPr>
          <w:rFonts w:cs="Calibri"/>
          <w:lang w:eastAsia="zh-CN"/>
        </w:rPr>
        <w:t xml:space="preserve">ertain gender </w:t>
      </w:r>
      <w:r w:rsidR="000243EC" w:rsidRPr="00B03380">
        <w:rPr>
          <w:rFonts w:cs="Calibri"/>
          <w:lang w:eastAsia="zh-CN"/>
        </w:rPr>
        <w:t xml:space="preserve">disparities persist in China in areas of knowledge, employment, </w:t>
      </w:r>
      <w:r w:rsidR="00F244FC" w:rsidRPr="00B03380">
        <w:rPr>
          <w:rFonts w:cs="Calibri"/>
          <w:lang w:eastAsia="zh-CN"/>
        </w:rPr>
        <w:t>and involvement</w:t>
      </w:r>
      <w:r w:rsidR="000243EC" w:rsidRPr="00B03380">
        <w:rPr>
          <w:rFonts w:cs="Calibri"/>
          <w:lang w:eastAsia="zh-CN"/>
        </w:rPr>
        <w:t xml:space="preserve"> in decision-</w:t>
      </w:r>
      <w:r w:rsidR="00EA6AE4">
        <w:rPr>
          <w:rFonts w:cs="Calibri"/>
          <w:lang w:eastAsia="zh-CN"/>
        </w:rPr>
        <w:t xml:space="preserve">making due to cultural barriers. </w:t>
      </w:r>
      <w:r w:rsidR="257D751A" w:rsidRPr="00B03380">
        <w:rPr>
          <w:rFonts w:cs="Calibri"/>
          <w:lang w:eastAsia="zh-CN"/>
        </w:rPr>
        <w:t>In this sense, w</w:t>
      </w:r>
      <w:r w:rsidR="000243EC" w:rsidRPr="00B03380">
        <w:rPr>
          <w:rFonts w:cs="Calibri"/>
          <w:lang w:eastAsia="zh-CN"/>
        </w:rPr>
        <w:t>omen</w:t>
      </w:r>
      <w:r w:rsidR="692BA9AF" w:rsidRPr="00B03380">
        <w:rPr>
          <w:rFonts w:cs="Calibri"/>
          <w:lang w:eastAsia="zh-CN"/>
        </w:rPr>
        <w:t xml:space="preserve"> working</w:t>
      </w:r>
      <w:r w:rsidR="00F20F5F" w:rsidRPr="00B03380">
        <w:rPr>
          <w:rFonts w:cs="Calibri"/>
          <w:lang w:eastAsia="zh-CN"/>
        </w:rPr>
        <w:t xml:space="preserve"> in thermometers and sphygmomanometers </w:t>
      </w:r>
      <w:r w:rsidR="00047FF1" w:rsidRPr="00B03380">
        <w:rPr>
          <w:rFonts w:cs="Calibri"/>
          <w:lang w:eastAsia="zh-CN"/>
        </w:rPr>
        <w:t xml:space="preserve">producing </w:t>
      </w:r>
      <w:r w:rsidR="00F20F5F" w:rsidRPr="00B03380">
        <w:rPr>
          <w:rFonts w:cs="Calibri"/>
          <w:lang w:eastAsia="zh-CN"/>
        </w:rPr>
        <w:t xml:space="preserve">enterprises </w:t>
      </w:r>
      <w:r w:rsidR="000243EC" w:rsidRPr="00B03380">
        <w:rPr>
          <w:rFonts w:cs="Calibri"/>
          <w:lang w:eastAsia="zh-CN"/>
        </w:rPr>
        <w:t>continue to face challenges in equal access to training</w:t>
      </w:r>
      <w:r w:rsidR="6C3DF266" w:rsidRPr="00B03380">
        <w:rPr>
          <w:rFonts w:cs="Calibri"/>
          <w:lang w:eastAsia="zh-CN"/>
        </w:rPr>
        <w:t xml:space="preserve"> and</w:t>
      </w:r>
      <w:r w:rsidR="000243EC" w:rsidRPr="00B03380">
        <w:rPr>
          <w:rFonts w:cs="Calibri"/>
          <w:lang w:eastAsia="zh-CN"/>
        </w:rPr>
        <w:t xml:space="preserve"> </w:t>
      </w:r>
      <w:r w:rsidR="13C80F3A" w:rsidRPr="00B03380">
        <w:rPr>
          <w:rFonts w:cs="Calibri"/>
          <w:lang w:eastAsia="zh-CN"/>
        </w:rPr>
        <w:t>employment and</w:t>
      </w:r>
      <w:r w:rsidR="00835B3A" w:rsidRPr="00B03380">
        <w:rPr>
          <w:rFonts w:cs="Calibri"/>
          <w:lang w:eastAsia="zh-CN"/>
        </w:rPr>
        <w:t xml:space="preserve"> are particularly exposed to mercury during the production process.</w:t>
      </w:r>
    </w:p>
    <w:p w14:paraId="263650FB" w14:textId="77777777" w:rsidR="00AF794D" w:rsidRPr="00B03380" w:rsidRDefault="00AF794D" w:rsidP="570555C7">
      <w:pPr>
        <w:spacing w:after="0" w:line="240" w:lineRule="auto"/>
        <w:rPr>
          <w:rFonts w:cs="Calibri"/>
          <w:lang w:eastAsia="zh-CN"/>
        </w:rPr>
      </w:pPr>
    </w:p>
    <w:p w14:paraId="0CCD6635" w14:textId="77777777" w:rsidR="00AF794D" w:rsidRPr="00B03380" w:rsidRDefault="00835B3A" w:rsidP="570555C7">
      <w:pPr>
        <w:spacing w:after="0" w:line="240" w:lineRule="auto"/>
        <w:rPr>
          <w:rFonts w:cs="Calibri"/>
          <w:lang w:eastAsia="zh-CN"/>
        </w:rPr>
      </w:pPr>
      <w:r w:rsidRPr="00B03380">
        <w:rPr>
          <w:rFonts w:cs="Calibri"/>
          <w:lang w:eastAsia="zh-CN"/>
        </w:rPr>
        <w:t xml:space="preserve">In terms of women </w:t>
      </w:r>
      <w:r w:rsidR="000243EC" w:rsidRPr="00B03380">
        <w:rPr>
          <w:rFonts w:cs="Calibri"/>
          <w:lang w:eastAsia="zh-CN"/>
        </w:rPr>
        <w:t>participation</w:t>
      </w:r>
      <w:r w:rsidR="7716F07C" w:rsidRPr="00B03380">
        <w:rPr>
          <w:rFonts w:cs="Calibri"/>
          <w:lang w:eastAsia="zh-CN"/>
        </w:rPr>
        <w:t xml:space="preserve"> in medical institutions, it is noted that they form part of more than 50% of the </w:t>
      </w:r>
      <w:r w:rsidR="167E44D7" w:rsidRPr="00B03380">
        <w:rPr>
          <w:rFonts w:cs="Calibri"/>
          <w:lang w:eastAsia="zh-CN"/>
        </w:rPr>
        <w:t xml:space="preserve">healthcare </w:t>
      </w:r>
      <w:r w:rsidR="7716F07C" w:rsidRPr="00B03380">
        <w:rPr>
          <w:rFonts w:cs="Calibri"/>
          <w:lang w:eastAsia="zh-CN"/>
        </w:rPr>
        <w:t>workforce</w:t>
      </w:r>
      <w:r w:rsidR="1DA195DD" w:rsidRPr="00B03380">
        <w:rPr>
          <w:rFonts w:cs="Calibri"/>
          <w:lang w:eastAsia="zh-CN"/>
        </w:rPr>
        <w:t>, being majority in the</w:t>
      </w:r>
      <w:r w:rsidR="7716F07C" w:rsidRPr="00B03380">
        <w:rPr>
          <w:rFonts w:cs="Calibri"/>
          <w:lang w:eastAsia="zh-CN"/>
        </w:rPr>
        <w:t xml:space="preserve"> nursing</w:t>
      </w:r>
      <w:r w:rsidR="6FD8E9B5" w:rsidRPr="00B03380">
        <w:rPr>
          <w:rFonts w:cs="Calibri"/>
          <w:lang w:eastAsia="zh-CN"/>
        </w:rPr>
        <w:t xml:space="preserve"> </w:t>
      </w:r>
      <w:r w:rsidR="01B3814E" w:rsidRPr="00B03380">
        <w:rPr>
          <w:rFonts w:cs="Calibri"/>
          <w:lang w:eastAsia="zh-CN"/>
        </w:rPr>
        <w:t>careers</w:t>
      </w:r>
      <w:r w:rsidR="7716F07C" w:rsidRPr="00B03380">
        <w:rPr>
          <w:rFonts w:cs="Calibri"/>
          <w:lang w:eastAsia="zh-CN"/>
        </w:rPr>
        <w:t xml:space="preserve"> and are relevant in medical </w:t>
      </w:r>
      <w:r w:rsidR="575C5DE1" w:rsidRPr="00B03380">
        <w:rPr>
          <w:rFonts w:cs="Calibri"/>
          <w:lang w:eastAsia="zh-CN"/>
        </w:rPr>
        <w:t>Specialties</w:t>
      </w:r>
      <w:r w:rsidR="506F6279" w:rsidRPr="00B03380">
        <w:rPr>
          <w:rFonts w:cs="Calibri"/>
          <w:lang w:eastAsia="zh-CN"/>
        </w:rPr>
        <w:t xml:space="preserve"> positions</w:t>
      </w:r>
      <w:r w:rsidR="000243EC" w:rsidRPr="00B03380">
        <w:rPr>
          <w:rFonts w:cs="Calibri"/>
          <w:lang w:eastAsia="zh-CN"/>
        </w:rPr>
        <w:t xml:space="preserve">, </w:t>
      </w:r>
      <w:r w:rsidR="0A5F8CA7" w:rsidRPr="00B03380">
        <w:rPr>
          <w:rFonts w:cs="Calibri"/>
          <w:lang w:eastAsia="zh-CN"/>
        </w:rPr>
        <w:t xml:space="preserve">however gaps still </w:t>
      </w:r>
      <w:r w:rsidR="27AD19BB" w:rsidRPr="00B03380">
        <w:rPr>
          <w:rFonts w:cs="Calibri"/>
          <w:lang w:eastAsia="zh-CN"/>
        </w:rPr>
        <w:t>exist</w:t>
      </w:r>
      <w:r w:rsidR="0A5F8CA7" w:rsidRPr="00B03380">
        <w:rPr>
          <w:rFonts w:cs="Calibri"/>
          <w:lang w:eastAsia="zh-CN"/>
        </w:rPr>
        <w:t xml:space="preserve"> in terms of participation </w:t>
      </w:r>
      <w:r w:rsidR="000243EC" w:rsidRPr="00B03380">
        <w:rPr>
          <w:rFonts w:cs="Calibri"/>
          <w:lang w:eastAsia="zh-CN"/>
        </w:rPr>
        <w:t>and decision making</w:t>
      </w:r>
      <w:r w:rsidR="75EBAAC1" w:rsidRPr="00B03380">
        <w:rPr>
          <w:rFonts w:cs="Calibri"/>
          <w:lang w:eastAsia="zh-CN"/>
        </w:rPr>
        <w:t xml:space="preserve"> in the process involved in procurement and use of medical devices</w:t>
      </w:r>
      <w:r w:rsidR="000243EC" w:rsidRPr="00B03380">
        <w:rPr>
          <w:rFonts w:cs="Calibri"/>
          <w:lang w:eastAsia="zh-CN"/>
        </w:rPr>
        <w:t xml:space="preserve">. </w:t>
      </w:r>
    </w:p>
    <w:p w14:paraId="3ED6BB7F" w14:textId="77777777" w:rsidR="00AF794D" w:rsidRPr="00B03380" w:rsidRDefault="00AF794D" w:rsidP="570555C7">
      <w:pPr>
        <w:spacing w:after="0" w:line="240" w:lineRule="auto"/>
        <w:rPr>
          <w:rFonts w:cs="Calibri"/>
          <w:lang w:eastAsia="zh-CN"/>
        </w:rPr>
      </w:pPr>
    </w:p>
    <w:p w14:paraId="4EE3D279" w14:textId="552DAAB4" w:rsidR="00AF794D" w:rsidRPr="00B03380" w:rsidRDefault="5DC2F445" w:rsidP="570555C7">
      <w:pPr>
        <w:spacing w:after="0" w:line="240" w:lineRule="auto"/>
        <w:rPr>
          <w:rFonts w:cs="Calibri"/>
          <w:lang w:eastAsia="zh-CN"/>
        </w:rPr>
      </w:pPr>
      <w:r w:rsidRPr="00B03380">
        <w:rPr>
          <w:rFonts w:cs="Calibri"/>
          <w:lang w:eastAsia="zh-CN"/>
        </w:rPr>
        <w:t>The project recognizes that without</w:t>
      </w:r>
      <w:r w:rsidR="000243EC" w:rsidRPr="00B03380">
        <w:rPr>
          <w:rFonts w:cs="Calibri"/>
          <w:lang w:eastAsia="zh-CN"/>
        </w:rPr>
        <w:t xml:space="preserve"> adequate and appropriate consideration of the gender gaps and relevant gender-responsive measures in design and implementation of </w:t>
      </w:r>
      <w:r w:rsidR="4F7C4C23" w:rsidRPr="00B03380">
        <w:rPr>
          <w:rFonts w:cs="Calibri"/>
          <w:lang w:eastAsia="zh-CN"/>
        </w:rPr>
        <w:t>its intervention</w:t>
      </w:r>
      <w:r w:rsidR="000243EC" w:rsidRPr="00B03380">
        <w:rPr>
          <w:rFonts w:cs="Calibri"/>
          <w:lang w:eastAsia="zh-CN"/>
        </w:rPr>
        <w:t>, women would be continuously suffering disadvantages in access to participation training</w:t>
      </w:r>
      <w:r w:rsidR="74DA2EE4" w:rsidRPr="00B03380">
        <w:rPr>
          <w:rFonts w:cs="Calibri"/>
          <w:lang w:eastAsia="zh-CN"/>
        </w:rPr>
        <w:t xml:space="preserve"> at production</w:t>
      </w:r>
      <w:r w:rsidR="000243EC" w:rsidRPr="00B03380">
        <w:rPr>
          <w:rFonts w:cs="Calibri"/>
          <w:lang w:eastAsia="zh-CN"/>
        </w:rPr>
        <w:t xml:space="preserve"> and decision making</w:t>
      </w:r>
      <w:r w:rsidR="731A81D2" w:rsidRPr="00B03380">
        <w:rPr>
          <w:rFonts w:cs="Calibri"/>
          <w:lang w:eastAsia="zh-CN"/>
        </w:rPr>
        <w:t xml:space="preserve"> and access of mercury-free technologies (at all levels)</w:t>
      </w:r>
      <w:r w:rsidR="000243EC" w:rsidRPr="00B03380">
        <w:rPr>
          <w:rFonts w:cs="Calibri"/>
          <w:lang w:eastAsia="zh-CN"/>
        </w:rPr>
        <w:t xml:space="preserve">, </w:t>
      </w:r>
      <w:r w:rsidR="6A2FFAB2" w:rsidRPr="00B03380">
        <w:rPr>
          <w:rFonts w:cs="Calibri"/>
          <w:lang w:eastAsia="zh-CN"/>
        </w:rPr>
        <w:t xml:space="preserve">as well </w:t>
      </w:r>
      <w:r w:rsidR="000243EC" w:rsidRPr="00B03380">
        <w:rPr>
          <w:rFonts w:cs="Calibri"/>
          <w:lang w:eastAsia="zh-CN"/>
        </w:rPr>
        <w:t xml:space="preserve">and other </w:t>
      </w:r>
      <w:r w:rsidR="2B4A463D" w:rsidRPr="00B03380">
        <w:rPr>
          <w:rFonts w:cs="Calibri"/>
          <w:lang w:eastAsia="zh-CN"/>
        </w:rPr>
        <w:t xml:space="preserve">relevant </w:t>
      </w:r>
      <w:r w:rsidR="000243EC" w:rsidRPr="00B03380">
        <w:rPr>
          <w:rFonts w:cs="Calibri"/>
          <w:lang w:eastAsia="zh-CN"/>
        </w:rPr>
        <w:t>benefits and services</w:t>
      </w:r>
      <w:r w:rsidR="080346B6" w:rsidRPr="00B03380">
        <w:rPr>
          <w:rFonts w:cs="Calibri"/>
          <w:lang w:eastAsia="zh-CN"/>
        </w:rPr>
        <w:t xml:space="preserve"> in the use of mercury-free devices such as minimization of contamination risk</w:t>
      </w:r>
      <w:r w:rsidR="000243EC" w:rsidRPr="00B03380">
        <w:rPr>
          <w:rFonts w:cs="Calibri"/>
          <w:lang w:eastAsia="zh-CN"/>
        </w:rPr>
        <w:t>, which are gender gaps most strategic a</w:t>
      </w:r>
      <w:r w:rsidR="00EA6AE4">
        <w:rPr>
          <w:rFonts w:cs="Calibri"/>
          <w:lang w:eastAsia="zh-CN"/>
        </w:rPr>
        <w:t>nd relevant to GEF-programming.</w:t>
      </w:r>
    </w:p>
    <w:p w14:paraId="150E55E9" w14:textId="77777777" w:rsidR="00AF794D" w:rsidRPr="00B03380" w:rsidRDefault="00AF794D" w:rsidP="570555C7">
      <w:pPr>
        <w:spacing w:after="0" w:line="240" w:lineRule="auto"/>
        <w:rPr>
          <w:rFonts w:eastAsia="宋体" w:cs="Calibri"/>
          <w:lang w:eastAsia="zh-CN"/>
        </w:rPr>
      </w:pPr>
    </w:p>
    <w:p w14:paraId="620278F9" w14:textId="200492BA" w:rsidR="00AF794D" w:rsidRPr="00B03380" w:rsidRDefault="2E16369B" w:rsidP="570555C7">
      <w:pPr>
        <w:spacing w:after="0" w:line="240" w:lineRule="auto"/>
        <w:rPr>
          <w:rFonts w:eastAsia="Calibri" w:cs="Calibri"/>
          <w:szCs w:val="20"/>
        </w:rPr>
      </w:pPr>
      <w:r w:rsidRPr="00B03380">
        <w:rPr>
          <w:rFonts w:cs="Calibri"/>
          <w:lang w:eastAsia="zh-CN"/>
        </w:rPr>
        <w:t>At end-user/household level</w:t>
      </w:r>
      <w:r w:rsidR="240BDDBE" w:rsidRPr="00B03380">
        <w:rPr>
          <w:rFonts w:cs="Calibri"/>
          <w:lang w:eastAsia="zh-CN"/>
        </w:rPr>
        <w:t xml:space="preserve">, it is acknowledged that large number of families still use mercury-contained thermometers as these consist cost-effective and easy-to-use solutions. However, accidents </w:t>
      </w:r>
      <w:r w:rsidR="5C4A2C8B" w:rsidRPr="00B03380">
        <w:rPr>
          <w:rFonts w:cs="Calibri"/>
          <w:lang w:eastAsia="zh-CN"/>
        </w:rPr>
        <w:t xml:space="preserve">in use that involved break up of glass and mercury leakage are also common at households and this can </w:t>
      </w:r>
      <w:r w:rsidR="2FD7D6A0" w:rsidRPr="00B03380">
        <w:rPr>
          <w:rFonts w:cs="Calibri"/>
          <w:lang w:eastAsia="zh-CN"/>
        </w:rPr>
        <w:t>directly</w:t>
      </w:r>
      <w:r w:rsidR="5C4A2C8B" w:rsidRPr="00B03380">
        <w:rPr>
          <w:rFonts w:cs="Calibri"/>
          <w:lang w:eastAsia="zh-CN"/>
        </w:rPr>
        <w:t xml:space="preserve"> expose women and children </w:t>
      </w:r>
      <w:r w:rsidR="005BE2EA" w:rsidRPr="00B03380">
        <w:rPr>
          <w:rFonts w:cs="Calibri"/>
          <w:lang w:eastAsia="zh-CN"/>
        </w:rPr>
        <w:t xml:space="preserve">particularly </w:t>
      </w:r>
      <w:r w:rsidR="4E4C302E" w:rsidRPr="00B03380">
        <w:rPr>
          <w:rFonts w:cs="Calibri"/>
          <w:lang w:eastAsia="zh-CN"/>
        </w:rPr>
        <w:t xml:space="preserve">in small, poorly ventilated </w:t>
      </w:r>
      <w:r w:rsidR="2C2EA637" w:rsidRPr="00B03380">
        <w:rPr>
          <w:rFonts w:cs="Calibri"/>
          <w:lang w:eastAsia="zh-CN"/>
        </w:rPr>
        <w:t xml:space="preserve">rooms. Therefore </w:t>
      </w:r>
      <w:r w:rsidR="2C2EA637" w:rsidRPr="00B03380">
        <w:rPr>
          <w:rFonts w:eastAsia="Calibri" w:cs="Calibri"/>
          <w:szCs w:val="20"/>
        </w:rPr>
        <w:t>accurate and reliable mercury-free fever thermometers must be made available at end-user level in also cost-effective manner, and ad</w:t>
      </w:r>
      <w:r w:rsidR="4B2731E7" w:rsidRPr="00B03380">
        <w:rPr>
          <w:rFonts w:eastAsia="Calibri" w:cs="Calibri"/>
          <w:szCs w:val="20"/>
        </w:rPr>
        <w:t>ditional awareness raising is required to support families in gain confidence in their use. In this regard, the role of women as family leaders is also critical for behavioral change.</w:t>
      </w:r>
    </w:p>
    <w:p w14:paraId="13E7E48B" w14:textId="77777777" w:rsidR="570555C7" w:rsidRDefault="570555C7" w:rsidP="570555C7">
      <w:pPr>
        <w:spacing w:after="0" w:line="240" w:lineRule="auto"/>
        <w:rPr>
          <w:rFonts w:eastAsia="Calibri" w:cs="Calibri"/>
          <w:szCs w:val="20"/>
        </w:rPr>
      </w:pPr>
    </w:p>
    <w:p w14:paraId="615E93BF" w14:textId="77777777" w:rsidR="009A4382" w:rsidRPr="00B639E0" w:rsidRDefault="009A4382" w:rsidP="009A4382">
      <w:pPr>
        <w:spacing w:after="0" w:line="240" w:lineRule="auto"/>
        <w:rPr>
          <w:b/>
          <w:szCs w:val="20"/>
          <w:lang w:eastAsia="zh-CN"/>
        </w:rPr>
      </w:pPr>
      <w:r w:rsidRPr="00B639E0">
        <w:rPr>
          <w:b/>
          <w:szCs w:val="20"/>
          <w:lang w:val="en-GB"/>
        </w:rPr>
        <w:t>Problem Analysis for</w:t>
      </w:r>
      <w:r w:rsidRPr="00B639E0">
        <w:rPr>
          <w:b/>
          <w:szCs w:val="20"/>
          <w:lang w:eastAsia="zh-CN"/>
        </w:rPr>
        <w:t xml:space="preserve"> the successful introduction of mercury-free medical thermometers and sphygmomanometers in China.</w:t>
      </w:r>
    </w:p>
    <w:p w14:paraId="0456FA61" w14:textId="77777777" w:rsidR="009A4382" w:rsidRPr="009A4382" w:rsidRDefault="009A4382" w:rsidP="009A4382">
      <w:pPr>
        <w:spacing w:after="0" w:line="240" w:lineRule="auto"/>
        <w:rPr>
          <w:rFonts w:cs="Calibri"/>
          <w:lang w:eastAsia="zh-CN"/>
        </w:rPr>
      </w:pPr>
    </w:p>
    <w:p w14:paraId="3CFE4FD4" w14:textId="111C249C" w:rsidR="00AF794D" w:rsidRDefault="009A4382" w:rsidP="00EA6AE4">
      <w:pPr>
        <w:spacing w:after="0" w:line="240" w:lineRule="auto"/>
        <w:rPr>
          <w:rFonts w:eastAsia="Calibri" w:cs="Calibri"/>
          <w:szCs w:val="20"/>
        </w:rPr>
      </w:pPr>
      <w:r w:rsidRPr="00EA6AE4">
        <w:rPr>
          <w:rFonts w:eastAsia="Calibri" w:cs="Calibri"/>
          <w:szCs w:val="20"/>
        </w:rPr>
        <w:t>Taking into account the myriad of barriers, and the interconnectedness of production phase out with market uptake, a cause-effect “problem tree” can be constructed to help categorize barriers, see where they lie, who can help alleviate them, and how addressing barriers in component activities can feed into achieving the ultimate project objective. Figure 1 below gives a graphic representation of this analysis of the barriers at baseline</w:t>
      </w:r>
      <w:r w:rsidR="00EA6AE4">
        <w:rPr>
          <w:rFonts w:eastAsia="Calibri" w:cs="Calibri"/>
          <w:szCs w:val="20"/>
        </w:rPr>
        <w:t>.</w:t>
      </w:r>
    </w:p>
    <w:p w14:paraId="7FB5223A" w14:textId="77777777" w:rsidR="00EA6AE4" w:rsidRPr="00EA6AE4" w:rsidRDefault="00EA6AE4" w:rsidP="00EA6AE4">
      <w:pPr>
        <w:spacing w:after="0" w:line="240" w:lineRule="auto"/>
        <w:rPr>
          <w:rFonts w:eastAsia="Calibri" w:cs="Calibri"/>
          <w:szCs w:val="20"/>
        </w:rPr>
        <w:sectPr w:rsidR="00EA6AE4" w:rsidRPr="00EA6AE4" w:rsidSect="0087710F">
          <w:footerReference w:type="even" r:id="rId17"/>
          <w:footerReference w:type="default" r:id="rId18"/>
          <w:footerReference w:type="first" r:id="rId19"/>
          <w:pgSz w:w="12240" w:h="15840" w:code="1"/>
          <w:pgMar w:top="1440" w:right="1440" w:bottom="1440" w:left="1440" w:header="720" w:footer="720" w:gutter="0"/>
          <w:cols w:space="720"/>
          <w:docGrid w:linePitch="360"/>
        </w:sectPr>
      </w:pPr>
    </w:p>
    <w:p w14:paraId="0349590D" w14:textId="77777777" w:rsidR="005110D1" w:rsidRDefault="005110D1" w:rsidP="005110D1">
      <w:pPr>
        <w:pStyle w:val="Caption"/>
        <w:jc w:val="center"/>
        <w:rPr>
          <w:rFonts w:ascii="Calibri" w:hAnsi="Calibri"/>
          <w:sz w:val="20"/>
          <w:szCs w:val="20"/>
          <w:lang w:eastAsia="zh-CN"/>
        </w:rPr>
      </w:pPr>
      <w:bookmarkStart w:id="17" w:name="_Toc70681702"/>
      <w:r>
        <w:rPr>
          <w:rFonts w:ascii="Calibri" w:hAnsi="Calibri"/>
          <w:sz w:val="20"/>
          <w:szCs w:val="20"/>
          <w:lang w:eastAsia="zh-CN"/>
        </w:rPr>
        <w:lastRenderedPageBreak/>
        <w:t xml:space="preserve">Figure </w:t>
      </w:r>
      <w:r>
        <w:fldChar w:fldCharType="begin"/>
      </w:r>
      <w:r>
        <w:rPr>
          <w:rFonts w:ascii="Calibri" w:hAnsi="Calibri"/>
          <w:sz w:val="20"/>
          <w:szCs w:val="20"/>
          <w:lang w:eastAsia="zh-CN"/>
        </w:rPr>
        <w:instrText xml:space="preserve"> SEQ Figure \* ARABIC </w:instrText>
      </w:r>
      <w:r>
        <w:fldChar w:fldCharType="separate"/>
      </w:r>
      <w:r>
        <w:rPr>
          <w:rFonts w:ascii="Calibri" w:hAnsi="Calibri"/>
          <w:noProof/>
          <w:sz w:val="20"/>
          <w:szCs w:val="20"/>
          <w:lang w:eastAsia="zh-CN"/>
        </w:rPr>
        <w:t>1</w:t>
      </w:r>
      <w:r>
        <w:fldChar w:fldCharType="end"/>
      </w:r>
      <w:r>
        <w:rPr>
          <w:rFonts w:ascii="Calibri" w:hAnsi="Calibri"/>
          <w:sz w:val="20"/>
          <w:szCs w:val="20"/>
          <w:lang w:eastAsia="zh-CN"/>
        </w:rPr>
        <w:t xml:space="preserve"> Problem Analysis to explore the Cause-Effect for Challenges Faced in the phase out of mercury-based medical devices in China</w:t>
      </w:r>
      <w:bookmarkEnd w:id="17"/>
    </w:p>
    <w:p w14:paraId="2FEA03D1" w14:textId="77777777" w:rsidR="00AF794D" w:rsidRPr="0053299E" w:rsidRDefault="00AF794D">
      <w:pPr>
        <w:spacing w:after="0"/>
        <w:rPr>
          <w:szCs w:val="20"/>
          <w:u w:val="single"/>
          <w:lang w:eastAsia="zh-CN"/>
        </w:rPr>
      </w:pPr>
    </w:p>
    <w:p w14:paraId="3FA13654" w14:textId="77777777" w:rsidR="00953AA8" w:rsidRDefault="00953AA8" w:rsidP="00953AA8">
      <w:pPr>
        <w:rPr>
          <w:lang w:val="en-GB"/>
        </w:rPr>
      </w:pPr>
      <w:r>
        <w:rPr>
          <w:rFonts w:hint="eastAsia"/>
          <w:noProof/>
          <w:lang w:eastAsia="zh-CN"/>
        </w:rPr>
        <mc:AlternateContent>
          <mc:Choice Requires="wps">
            <w:drawing>
              <wp:anchor distT="0" distB="0" distL="114300" distR="114300" simplePos="0" relativeHeight="251736064" behindDoc="0" locked="0" layoutInCell="1" allowOverlap="1" wp14:anchorId="0C512516" wp14:editId="32C2E0DA">
                <wp:simplePos x="0" y="0"/>
                <wp:positionH relativeFrom="column">
                  <wp:posOffset>165735</wp:posOffset>
                </wp:positionH>
                <wp:positionV relativeFrom="paragraph">
                  <wp:posOffset>66040</wp:posOffset>
                </wp:positionV>
                <wp:extent cx="1714500" cy="457200"/>
                <wp:effectExtent l="0" t="0" r="19050" b="19050"/>
                <wp:wrapThrough wrapText="bothSides">
                  <wp:wrapPolygon edited="0">
                    <wp:start x="0" y="0"/>
                    <wp:lineTo x="0" y="21600"/>
                    <wp:lineTo x="21600" y="21600"/>
                    <wp:lineTo x="21600" y="0"/>
                    <wp:lineTo x="0" y="0"/>
                  </wp:wrapPolygon>
                </wp:wrapThrough>
                <wp:docPr id="96" name="圆角矩形 5"/>
                <wp:cNvGraphicFramePr/>
                <a:graphic xmlns:a="http://schemas.openxmlformats.org/drawingml/2006/main">
                  <a:graphicData uri="http://schemas.microsoft.com/office/word/2010/wordprocessingShape">
                    <wps:wsp>
                      <wps:cNvSpPr/>
                      <wps:spPr>
                        <a:xfrm>
                          <a:off x="0" y="0"/>
                          <a:ext cx="1714500" cy="4572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D9B31E7" w14:textId="77777777" w:rsidR="002C06C4" w:rsidRPr="008F1BC5" w:rsidRDefault="002C06C4" w:rsidP="008E599A">
                            <w:pPr>
                              <w:rPr>
                                <w:color w:val="000000" w:themeColor="text1"/>
                                <w:szCs w:val="20"/>
                                <w:lang w:eastAsia="zh-CN"/>
                              </w:rPr>
                            </w:pPr>
                            <w:r w:rsidRPr="008F1BC5">
                              <w:rPr>
                                <w:color w:val="000000" w:themeColor="text1"/>
                                <w:szCs w:val="20"/>
                                <w:lang w:eastAsia="zh-CN"/>
                              </w:rPr>
                              <w:t>Lack of market due to high price and poor quality</w:t>
                            </w:r>
                          </w:p>
                          <w:p w14:paraId="25D6461C" w14:textId="77777777" w:rsidR="002C06C4" w:rsidRPr="008F1BC5" w:rsidRDefault="002C06C4" w:rsidP="00953AA8">
                            <w:pPr>
                              <w:jc w:val="center"/>
                              <w:rPr>
                                <w:color w:val="000000" w:themeColor="text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512516" id="圆角矩形 5" o:spid="_x0000_s1026" style="position:absolute;left:0;text-align:left;margin-left:13.05pt;margin-top:5.2pt;width:135pt;height:36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" fillcolor="#9ecb81 [2169]" strokecolor="#70ad47 [3209]" strokeweight=".5pt">
                <v:fill color2="#8ac066 [2617]" rotate="t" colors="0 #b5d5a7;.5 #aace99;1 #9cca86" focus="100%" type="gradient">
                  <o:fill v:ext="view" type="gradientUnscaled"/>
                </v:fill>
                <v:stroke joinstyle="miter"/>
                <v:textbox inset="0,,0">
                  <w:txbxContent>
                    <w:p w14:paraId="5D9B31E7" w14:textId="77777777" w:rsidR="002C06C4" w:rsidRPr="008F1BC5" w:rsidRDefault="002C06C4" w:rsidP="008E599A">
                      <w:pPr>
                        <w:rPr>
                          <w:color w:val="000000" w:themeColor="text1"/>
                          <w:szCs w:val="20"/>
                          <w:lang w:eastAsia="zh-CN"/>
                        </w:rPr>
                      </w:pPr>
                      <w:r w:rsidRPr="008F1BC5">
                        <w:rPr>
                          <w:color w:val="000000" w:themeColor="text1"/>
                          <w:szCs w:val="20"/>
                          <w:lang w:eastAsia="zh-CN"/>
                        </w:rPr>
                        <w:t>Lack of market due to high price and poor quality</w:t>
                      </w:r>
                    </w:p>
                    <w:p w14:paraId="25D6461C" w14:textId="77777777" w:rsidR="002C06C4" w:rsidRPr="008F1BC5" w:rsidRDefault="002C06C4" w:rsidP="00953AA8">
                      <w:pPr>
                        <w:jc w:val="center"/>
                        <w:rPr>
                          <w:color w:val="000000" w:themeColor="text1"/>
                        </w:rPr>
                      </w:pPr>
                    </w:p>
                  </w:txbxContent>
                </v:textbox>
                <w10:wrap type="through"/>
              </v:roundrect>
            </w:pict>
          </mc:Fallback>
        </mc:AlternateContent>
      </w:r>
    </w:p>
    <w:p w14:paraId="26AE1759" w14:textId="16D78CC9" w:rsidR="00953AA8" w:rsidRDefault="00953AA8" w:rsidP="00953AA8">
      <w:pPr>
        <w:rPr>
          <w:lang w:val="en-GB"/>
        </w:rPr>
      </w:pPr>
      <w:r>
        <w:rPr>
          <w:rFonts w:hint="eastAsia"/>
          <w:noProof/>
          <w:lang w:eastAsia="zh-CN"/>
        </w:rPr>
        <mc:AlternateContent>
          <mc:Choice Requires="wps">
            <w:drawing>
              <wp:anchor distT="0" distB="0" distL="114300" distR="114300" simplePos="0" relativeHeight="251739136" behindDoc="0" locked="0" layoutInCell="1" allowOverlap="1" wp14:anchorId="3A9EA2AB" wp14:editId="2C624738">
                <wp:simplePos x="0" y="0"/>
                <wp:positionH relativeFrom="column">
                  <wp:posOffset>1884045</wp:posOffset>
                </wp:positionH>
                <wp:positionV relativeFrom="paragraph">
                  <wp:posOffset>81915</wp:posOffset>
                </wp:positionV>
                <wp:extent cx="113665" cy="1604645"/>
                <wp:effectExtent l="0" t="0" r="19685" b="14605"/>
                <wp:wrapThrough wrapText="bothSides">
                  <wp:wrapPolygon edited="0">
                    <wp:start x="0" y="0"/>
                    <wp:lineTo x="0" y="513"/>
                    <wp:lineTo x="14480" y="4103"/>
                    <wp:lineTo x="14480" y="20514"/>
                    <wp:lineTo x="0" y="21540"/>
                    <wp:lineTo x="21721" y="21540"/>
                    <wp:lineTo x="21721" y="0"/>
                    <wp:lineTo x="0" y="0"/>
                  </wp:wrapPolygon>
                </wp:wrapThrough>
                <wp:docPr id="98" name="右中括号 9"/>
                <wp:cNvGraphicFramePr/>
                <a:graphic xmlns:a="http://schemas.openxmlformats.org/drawingml/2006/main">
                  <a:graphicData uri="http://schemas.microsoft.com/office/word/2010/wordprocessingShape">
                    <wps:wsp>
                      <wps:cNvSpPr/>
                      <wps:spPr>
                        <a:xfrm>
                          <a:off x="0" y="0"/>
                          <a:ext cx="113665" cy="1604645"/>
                        </a:xfrm>
                        <a:prstGeom prst="rightBracket">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2069F"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号 9" o:spid="_x0000_s1026" type="#_x0000_t86" style="position:absolute;margin-left:148.35pt;margin-top:6.45pt;width:8.95pt;height:126.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" adj="127" strokecolor="#4472c4 [3204]" strokeweight="1pt">
                <v:stroke joinstyle="miter"/>
                <w10:wrap type="through"/>
              </v:shape>
            </w:pict>
          </mc:Fallback>
        </mc:AlternateContent>
      </w:r>
    </w:p>
    <w:p w14:paraId="7FC27B35" w14:textId="2F7132AF" w:rsidR="00953AA8" w:rsidRDefault="008E599A" w:rsidP="00953AA8">
      <w:pPr>
        <w:rPr>
          <w:lang w:val="en-GB"/>
        </w:rPr>
      </w:pPr>
      <w:r>
        <w:rPr>
          <w:rFonts w:hint="eastAsia"/>
          <w:noProof/>
          <w:lang w:eastAsia="zh-CN"/>
        </w:rPr>
        <mc:AlternateContent>
          <mc:Choice Requires="wps">
            <w:drawing>
              <wp:anchor distT="0" distB="0" distL="114300" distR="114300" simplePos="0" relativeHeight="251740160" behindDoc="0" locked="0" layoutInCell="1" allowOverlap="1" wp14:anchorId="01BADBA5" wp14:editId="1C1835A5">
                <wp:simplePos x="0" y="0"/>
                <wp:positionH relativeFrom="column">
                  <wp:posOffset>2376830</wp:posOffset>
                </wp:positionH>
                <wp:positionV relativeFrom="paragraph">
                  <wp:posOffset>113030</wp:posOffset>
                </wp:positionV>
                <wp:extent cx="2017395" cy="478155"/>
                <wp:effectExtent l="0" t="0" r="20955" b="17145"/>
                <wp:wrapThrough wrapText="bothSides">
                  <wp:wrapPolygon edited="0">
                    <wp:start x="0" y="0"/>
                    <wp:lineTo x="0" y="21514"/>
                    <wp:lineTo x="21620" y="21514"/>
                    <wp:lineTo x="21620" y="0"/>
                    <wp:lineTo x="0" y="0"/>
                  </wp:wrapPolygon>
                </wp:wrapThrough>
                <wp:docPr id="97" name="圆角矩形 11"/>
                <wp:cNvGraphicFramePr/>
                <a:graphic xmlns:a="http://schemas.openxmlformats.org/drawingml/2006/main">
                  <a:graphicData uri="http://schemas.microsoft.com/office/word/2010/wordprocessingShape">
                    <wps:wsp>
                      <wps:cNvSpPr/>
                      <wps:spPr>
                        <a:xfrm>
                          <a:off x="0" y="0"/>
                          <a:ext cx="2017395" cy="47815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1385353B" w14:textId="77777777" w:rsidR="002C06C4" w:rsidRPr="008F1BC5" w:rsidRDefault="002C06C4" w:rsidP="008E599A">
                            <w:pPr>
                              <w:snapToGrid w:val="0"/>
                              <w:spacing w:after="0"/>
                              <w:jc w:val="left"/>
                              <w:rPr>
                                <w:color w:val="000000" w:themeColor="text1"/>
                              </w:rPr>
                            </w:pPr>
                            <w:r w:rsidRPr="00B22C9F">
                              <w:rPr>
                                <w:color w:val="000000" w:themeColor="text1"/>
                                <w:sz w:val="19"/>
                                <w:szCs w:val="19"/>
                              </w:rPr>
                              <w:t>Lack of incentive to convert production lines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ADBA5" id="圆角矩形 11" o:spid="_x0000_s1027" style="position:absolute;left:0;text-align:left;margin-left:187.15pt;margin-top:8.9pt;width:158.85pt;height:37.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" fillcolor="#91bce3 [2168]" strokecolor="#5b9bd5 [3208]" strokeweight=".5pt">
                <v:fill color2="#7aaddd [2616]" rotate="t" colors="0 #b1cbe9;.5 #a3c1e5;1 #92b9e4" focus="100%" type="gradient">
                  <o:fill v:ext="view" type="gradientUnscaled"/>
                </v:fill>
                <v:stroke joinstyle="miter"/>
                <v:textbox inset="0,,0">
                  <w:txbxContent>
                    <w:p w14:paraId="1385353B" w14:textId="77777777" w:rsidR="002C06C4" w:rsidRPr="008F1BC5" w:rsidRDefault="002C06C4" w:rsidP="008E599A">
                      <w:pPr>
                        <w:snapToGrid w:val="0"/>
                        <w:spacing w:after="0"/>
                        <w:jc w:val="left"/>
                        <w:rPr>
                          <w:color w:val="000000" w:themeColor="text1"/>
                        </w:rPr>
                      </w:pPr>
                      <w:r w:rsidRPr="00B22C9F">
                        <w:rPr>
                          <w:color w:val="000000" w:themeColor="text1"/>
                          <w:sz w:val="19"/>
                          <w:szCs w:val="19"/>
                        </w:rPr>
                        <w:t>Lack of incentive to convert production lines</w:t>
                      </w:r>
                    </w:p>
                  </w:txbxContent>
                </v:textbox>
                <w10:wrap type="through"/>
              </v:roundrect>
            </w:pict>
          </mc:Fallback>
        </mc:AlternateContent>
      </w:r>
    </w:p>
    <w:p w14:paraId="62FDA433" w14:textId="24B229A2" w:rsidR="00953AA8" w:rsidRDefault="004849BF" w:rsidP="00953AA8">
      <w:pPr>
        <w:rPr>
          <w:lang w:val="en-GB"/>
        </w:rPr>
      </w:pPr>
      <w:r>
        <w:rPr>
          <w:rFonts w:hint="eastAsia"/>
          <w:noProof/>
          <w:lang w:eastAsia="zh-CN"/>
        </w:rPr>
        <mc:AlternateContent>
          <mc:Choice Requires="wps">
            <w:drawing>
              <wp:anchor distT="0" distB="0" distL="114300" distR="114300" simplePos="0" relativeHeight="251751424" behindDoc="0" locked="0" layoutInCell="1" allowOverlap="1" wp14:anchorId="6E24A54F" wp14:editId="2BA8CDA3">
                <wp:simplePos x="0" y="0"/>
                <wp:positionH relativeFrom="column">
                  <wp:posOffset>4874362</wp:posOffset>
                </wp:positionH>
                <wp:positionV relativeFrom="paragraph">
                  <wp:posOffset>86868</wp:posOffset>
                </wp:positionV>
                <wp:extent cx="1477010" cy="975360"/>
                <wp:effectExtent l="0" t="0" r="27940" b="15240"/>
                <wp:wrapThrough wrapText="bothSides">
                  <wp:wrapPolygon edited="0">
                    <wp:start x="836" y="0"/>
                    <wp:lineTo x="0" y="1266"/>
                    <wp:lineTo x="0" y="19828"/>
                    <wp:lineTo x="557" y="21516"/>
                    <wp:lineTo x="836" y="21516"/>
                    <wp:lineTo x="20894" y="21516"/>
                    <wp:lineTo x="21173" y="21516"/>
                    <wp:lineTo x="21730" y="19828"/>
                    <wp:lineTo x="21730" y="1266"/>
                    <wp:lineTo x="20894" y="0"/>
                    <wp:lineTo x="836" y="0"/>
                  </wp:wrapPolygon>
                </wp:wrapThrough>
                <wp:docPr id="101" name="圆角矩形 99"/>
                <wp:cNvGraphicFramePr/>
                <a:graphic xmlns:a="http://schemas.openxmlformats.org/drawingml/2006/main">
                  <a:graphicData uri="http://schemas.microsoft.com/office/word/2010/wordprocessingShape">
                    <wps:wsp>
                      <wps:cNvSpPr/>
                      <wps:spPr>
                        <a:xfrm>
                          <a:off x="0" y="0"/>
                          <a:ext cx="1477010" cy="975360"/>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3D6D6" w14:textId="7AC44E26" w:rsidR="002C06C4" w:rsidRPr="008E599A" w:rsidRDefault="002C06C4" w:rsidP="004849BF">
                            <w:pPr>
                              <w:jc w:val="left"/>
                              <w:rPr>
                                <w:bCs/>
                                <w:szCs w:val="20"/>
                              </w:rPr>
                            </w:pPr>
                            <w:r w:rsidRPr="001B5ADB">
                              <w:rPr>
                                <w:bCs/>
                                <w:color w:val="000000" w:themeColor="text1"/>
                                <w:szCs w:val="20"/>
                              </w:rPr>
                              <w:t>Slow uptake of enterprises to convert production lines to non-mercury technology</w:t>
                            </w:r>
                            <w:r>
                              <w:rPr>
                                <w:bCs/>
                                <w:szCs w:val="20"/>
                              </w:rPr>
                              <w:t xml:space="preserve"> </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4A54F" id="圆角矩形 99" o:spid="_x0000_s1028" style="position:absolute;left:0;text-align:left;margin-left:383.8pt;margin-top:6.85pt;width:116.3pt;height:76.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" fillcolor="#4472c4 [3204]" strokecolor="#1f3763 [1604]" strokeweight="1pt">
                <v:fill opacity="0"/>
                <v:stroke joinstyle="miter"/>
                <v:textbox inset="0,,0">
                  <w:txbxContent>
                    <w:p w14:paraId="5BB3D6D6" w14:textId="7AC44E26" w:rsidR="002C06C4" w:rsidRPr="008E599A" w:rsidRDefault="002C06C4" w:rsidP="004849BF">
                      <w:pPr>
                        <w:jc w:val="left"/>
                        <w:rPr>
                          <w:bCs/>
                          <w:szCs w:val="20"/>
                        </w:rPr>
                      </w:pPr>
                      <w:r w:rsidRPr="001B5ADB">
                        <w:rPr>
                          <w:bCs/>
                          <w:color w:val="000000" w:themeColor="text1"/>
                          <w:szCs w:val="20"/>
                        </w:rPr>
                        <w:t>Slow uptake of enterprises to convert production lines to non-mercury technology</w:t>
                      </w:r>
                      <w:r>
                        <w:rPr>
                          <w:bCs/>
                          <w:szCs w:val="20"/>
                        </w:rPr>
                        <w:t xml:space="preserve"> </w:t>
                      </w:r>
                    </w:p>
                  </w:txbxContent>
                </v:textbox>
                <w10:wrap type="through"/>
              </v:roundrect>
            </w:pict>
          </mc:Fallback>
        </mc:AlternateContent>
      </w:r>
      <w:r w:rsidR="00953AA8">
        <w:rPr>
          <w:rFonts w:hint="eastAsia"/>
          <w:noProof/>
          <w:lang w:eastAsia="zh-CN"/>
        </w:rPr>
        <mc:AlternateContent>
          <mc:Choice Requires="wps">
            <w:drawing>
              <wp:anchor distT="0" distB="0" distL="114300" distR="114300" simplePos="0" relativeHeight="251738112" behindDoc="0" locked="0" layoutInCell="1" allowOverlap="1" wp14:anchorId="2CA57FF1" wp14:editId="0A6146B9">
                <wp:simplePos x="0" y="0"/>
                <wp:positionH relativeFrom="column">
                  <wp:posOffset>165100</wp:posOffset>
                </wp:positionH>
                <wp:positionV relativeFrom="paragraph">
                  <wp:posOffset>18415</wp:posOffset>
                </wp:positionV>
                <wp:extent cx="1713865" cy="653415"/>
                <wp:effectExtent l="0" t="0" r="19685" b="13335"/>
                <wp:wrapThrough wrapText="bothSides">
                  <wp:wrapPolygon edited="0">
                    <wp:start x="240" y="0"/>
                    <wp:lineTo x="0" y="1889"/>
                    <wp:lineTo x="0" y="20152"/>
                    <wp:lineTo x="240" y="21411"/>
                    <wp:lineTo x="21368" y="21411"/>
                    <wp:lineTo x="21608" y="20152"/>
                    <wp:lineTo x="21608" y="1889"/>
                    <wp:lineTo x="21368" y="0"/>
                    <wp:lineTo x="240" y="0"/>
                  </wp:wrapPolygon>
                </wp:wrapThrough>
                <wp:docPr id="99" name="圆角矩形 7"/>
                <wp:cNvGraphicFramePr/>
                <a:graphic xmlns:a="http://schemas.openxmlformats.org/drawingml/2006/main">
                  <a:graphicData uri="http://schemas.microsoft.com/office/word/2010/wordprocessingShape">
                    <wps:wsp>
                      <wps:cNvSpPr/>
                      <wps:spPr>
                        <a:xfrm>
                          <a:off x="0" y="0"/>
                          <a:ext cx="1713865" cy="65341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A7BA3B9" w14:textId="77777777" w:rsidR="002C06C4" w:rsidRPr="008F1BC5" w:rsidRDefault="002C06C4" w:rsidP="008E599A">
                            <w:pPr>
                              <w:jc w:val="left"/>
                              <w:rPr>
                                <w:color w:val="000000" w:themeColor="text1"/>
                                <w:szCs w:val="20"/>
                              </w:rPr>
                            </w:pPr>
                            <w:r w:rsidRPr="00B22C9F">
                              <w:rPr>
                                <w:color w:val="000000" w:themeColor="text1"/>
                                <w:szCs w:val="20"/>
                              </w:rPr>
                              <w:t>Lack of access to investment finance to convert production lines to non-mercury</w:t>
                            </w:r>
                            <w:r w:rsidRPr="008F1BC5">
                              <w:rPr>
                                <w:color w:val="000000" w:themeColor="text1"/>
                                <w:szCs w:val="20"/>
                              </w:rPr>
                              <w:t xml:space="preserve"> technologies</w:t>
                            </w:r>
                          </w:p>
                          <w:p w14:paraId="5444C8FF" w14:textId="77777777" w:rsidR="002C06C4" w:rsidRPr="008F1BC5" w:rsidRDefault="002C06C4" w:rsidP="00953AA8">
                            <w:pPr>
                              <w:jc w:val="center"/>
                              <w:rPr>
                                <w:color w:val="000000" w:themeColor="text1"/>
                                <w:szCs w:val="20"/>
                                <w:lang w:eastAsia="zh-CN"/>
                              </w:rPr>
                            </w:pPr>
                          </w:p>
                          <w:p w14:paraId="6DDFC1D7" w14:textId="77777777" w:rsidR="002C06C4" w:rsidRPr="008F1BC5" w:rsidRDefault="002C06C4" w:rsidP="00953AA8">
                            <w:pPr>
                              <w:jc w:val="center"/>
                              <w:rPr>
                                <w:color w:val="000000" w:themeColor="text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57FF1" id="圆角矩形 7" o:spid="_x0000_s1029" style="position:absolute;left:0;text-align:left;margin-left:13pt;margin-top:1.45pt;width:134.95pt;height:51.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" fillcolor="#91bce3 [2168]" strokecolor="#5b9bd5 [3208]" strokeweight=".5pt">
                <v:fill color2="#7aaddd [2616]" rotate="t" colors="0 #b1cbe9;.5 #a3c1e5;1 #92b9e4" focus="100%" type="gradient">
                  <o:fill v:ext="view" type="gradientUnscaled"/>
                </v:fill>
                <v:stroke joinstyle="miter"/>
                <v:textbox inset="0,,0">
                  <w:txbxContent>
                    <w:p w14:paraId="5A7BA3B9" w14:textId="77777777" w:rsidR="002C06C4" w:rsidRPr="008F1BC5" w:rsidRDefault="002C06C4" w:rsidP="008E599A">
                      <w:pPr>
                        <w:jc w:val="left"/>
                        <w:rPr>
                          <w:color w:val="000000" w:themeColor="text1"/>
                          <w:szCs w:val="20"/>
                        </w:rPr>
                      </w:pPr>
                      <w:r w:rsidRPr="00B22C9F">
                        <w:rPr>
                          <w:color w:val="000000" w:themeColor="text1"/>
                          <w:szCs w:val="20"/>
                        </w:rPr>
                        <w:t>Lack of access to investment finance to convert production lines to non-mercury</w:t>
                      </w:r>
                      <w:r w:rsidRPr="008F1BC5">
                        <w:rPr>
                          <w:color w:val="000000" w:themeColor="text1"/>
                          <w:szCs w:val="20"/>
                        </w:rPr>
                        <w:t xml:space="preserve"> technologies</w:t>
                      </w:r>
                    </w:p>
                    <w:p w14:paraId="5444C8FF" w14:textId="77777777" w:rsidR="002C06C4" w:rsidRPr="008F1BC5" w:rsidRDefault="002C06C4" w:rsidP="00953AA8">
                      <w:pPr>
                        <w:jc w:val="center"/>
                        <w:rPr>
                          <w:color w:val="000000" w:themeColor="text1"/>
                          <w:szCs w:val="20"/>
                          <w:lang w:eastAsia="zh-CN"/>
                        </w:rPr>
                      </w:pPr>
                    </w:p>
                    <w:p w14:paraId="6DDFC1D7" w14:textId="77777777" w:rsidR="002C06C4" w:rsidRPr="008F1BC5" w:rsidRDefault="002C06C4" w:rsidP="00953AA8">
                      <w:pPr>
                        <w:jc w:val="center"/>
                        <w:rPr>
                          <w:color w:val="000000" w:themeColor="text1"/>
                        </w:rPr>
                      </w:pPr>
                    </w:p>
                  </w:txbxContent>
                </v:textbox>
                <w10:wrap type="through"/>
              </v:roundrect>
            </w:pict>
          </mc:Fallback>
        </mc:AlternateContent>
      </w:r>
    </w:p>
    <w:p w14:paraId="379133C9" w14:textId="22A607D4" w:rsidR="00953AA8" w:rsidRDefault="004849BF" w:rsidP="00953AA8">
      <w:pPr>
        <w:rPr>
          <w:lang w:val="en-GB"/>
        </w:rPr>
      </w:pPr>
      <w:r>
        <w:rPr>
          <w:rFonts w:hint="eastAsia"/>
          <w:noProof/>
          <w:lang w:eastAsia="zh-CN"/>
        </w:rPr>
        <mc:AlternateContent>
          <mc:Choice Requires="wps">
            <w:drawing>
              <wp:anchor distT="0" distB="0" distL="114300" distR="114300" simplePos="0" relativeHeight="251754496" behindDoc="0" locked="0" layoutInCell="1" allowOverlap="1" wp14:anchorId="3D184D73" wp14:editId="34CAC654">
                <wp:simplePos x="0" y="0"/>
                <wp:positionH relativeFrom="column">
                  <wp:posOffset>6532245</wp:posOffset>
                </wp:positionH>
                <wp:positionV relativeFrom="paragraph">
                  <wp:posOffset>13970</wp:posOffset>
                </wp:positionV>
                <wp:extent cx="1348105" cy="3057525"/>
                <wp:effectExtent l="0" t="0" r="23495" b="28575"/>
                <wp:wrapThrough wrapText="bothSides">
                  <wp:wrapPolygon edited="0">
                    <wp:start x="1831" y="0"/>
                    <wp:lineTo x="0" y="538"/>
                    <wp:lineTo x="0" y="20994"/>
                    <wp:lineTo x="1526" y="21667"/>
                    <wp:lineTo x="20145" y="21667"/>
                    <wp:lineTo x="21671" y="20994"/>
                    <wp:lineTo x="21671" y="538"/>
                    <wp:lineTo x="19840" y="0"/>
                    <wp:lineTo x="1831" y="0"/>
                  </wp:wrapPolygon>
                </wp:wrapThrough>
                <wp:docPr id="105" name="圆角矩形 105"/>
                <wp:cNvGraphicFramePr/>
                <a:graphic xmlns:a="http://schemas.openxmlformats.org/drawingml/2006/main">
                  <a:graphicData uri="http://schemas.microsoft.com/office/word/2010/wordprocessingShape">
                    <wps:wsp>
                      <wps:cNvSpPr/>
                      <wps:spPr>
                        <a:xfrm>
                          <a:off x="0" y="0"/>
                          <a:ext cx="1348105" cy="3057525"/>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62B13" w14:textId="77777777" w:rsidR="002C06C4" w:rsidRDefault="002C06C4" w:rsidP="00953AA8">
                            <w:pPr>
                              <w:jc w:val="center"/>
                              <w:rPr>
                                <w:b/>
                                <w:color w:val="000000" w:themeColor="text1"/>
                                <w:szCs w:val="20"/>
                              </w:rPr>
                            </w:pPr>
                          </w:p>
                          <w:p w14:paraId="247F2F34" w14:textId="77777777" w:rsidR="002C06C4" w:rsidRDefault="002C06C4" w:rsidP="00953AA8">
                            <w:pPr>
                              <w:jc w:val="center"/>
                              <w:rPr>
                                <w:b/>
                                <w:color w:val="000000" w:themeColor="text1"/>
                                <w:szCs w:val="20"/>
                              </w:rPr>
                            </w:pPr>
                            <w:r w:rsidRPr="00EC6670">
                              <w:rPr>
                                <w:b/>
                                <w:color w:val="000000" w:themeColor="text1"/>
                                <w:szCs w:val="20"/>
                              </w:rPr>
                              <w:t>Continued, un-slowed production and medical use of mercury thermometers and sphygmomanometers in the face of the Jan</w:t>
                            </w:r>
                            <w:r>
                              <w:rPr>
                                <w:b/>
                                <w:color w:val="000000" w:themeColor="text1"/>
                                <w:szCs w:val="20"/>
                              </w:rPr>
                              <w:t>uary</w:t>
                            </w:r>
                            <w:r w:rsidRPr="00EC6670">
                              <w:rPr>
                                <w:b/>
                                <w:color w:val="000000" w:themeColor="text1"/>
                                <w:szCs w:val="20"/>
                              </w:rPr>
                              <w:t xml:space="preserve"> 1</w:t>
                            </w:r>
                            <w:r>
                              <w:rPr>
                                <w:b/>
                                <w:color w:val="000000" w:themeColor="text1"/>
                                <w:szCs w:val="20"/>
                              </w:rPr>
                              <w:t>,</w:t>
                            </w:r>
                            <w:r w:rsidRPr="00EC6670">
                              <w:rPr>
                                <w:b/>
                                <w:color w:val="000000" w:themeColor="text1"/>
                                <w:szCs w:val="20"/>
                              </w:rPr>
                              <w:t xml:space="preserve"> 2021 ban on import exports, and specially exemption production ban of Jan</w:t>
                            </w:r>
                            <w:r>
                              <w:rPr>
                                <w:b/>
                                <w:color w:val="000000" w:themeColor="text1"/>
                                <w:szCs w:val="20"/>
                              </w:rPr>
                              <w:t>uary</w:t>
                            </w:r>
                            <w:r w:rsidRPr="00EC6670">
                              <w:rPr>
                                <w:b/>
                                <w:color w:val="000000" w:themeColor="text1"/>
                                <w:szCs w:val="20"/>
                              </w:rPr>
                              <w:t xml:space="preserve"> 1, 2026</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84D73" id="圆角矩形 105" o:spid="_x0000_s1030" style="position:absolute;left:0;text-align:left;margin-left:514.35pt;margin-top:1.1pt;width:106.15pt;height:240.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" fillcolor="#4472c4 [3204]" strokecolor="#1f3763 [1604]" strokeweight="1pt">
                <v:fill opacity="0"/>
                <v:stroke joinstyle="miter"/>
                <v:textbox inset="0,0,0,1mm">
                  <w:txbxContent>
                    <w:p w14:paraId="23162B13" w14:textId="77777777" w:rsidR="002C06C4" w:rsidRDefault="002C06C4" w:rsidP="00953AA8">
                      <w:pPr>
                        <w:jc w:val="center"/>
                        <w:rPr>
                          <w:b/>
                          <w:color w:val="000000" w:themeColor="text1"/>
                          <w:szCs w:val="20"/>
                        </w:rPr>
                      </w:pPr>
                    </w:p>
                    <w:p w14:paraId="247F2F34" w14:textId="77777777" w:rsidR="002C06C4" w:rsidRDefault="002C06C4" w:rsidP="00953AA8">
                      <w:pPr>
                        <w:jc w:val="center"/>
                        <w:rPr>
                          <w:b/>
                          <w:color w:val="000000" w:themeColor="text1"/>
                          <w:szCs w:val="20"/>
                        </w:rPr>
                      </w:pPr>
                      <w:r w:rsidRPr="00EC6670">
                        <w:rPr>
                          <w:b/>
                          <w:color w:val="000000" w:themeColor="text1"/>
                          <w:szCs w:val="20"/>
                        </w:rPr>
                        <w:t>Continued, un-slowed production and medical use of mercury thermometers and sphygmomanometers in the face of the Jan</w:t>
                      </w:r>
                      <w:r>
                        <w:rPr>
                          <w:b/>
                          <w:color w:val="000000" w:themeColor="text1"/>
                          <w:szCs w:val="20"/>
                        </w:rPr>
                        <w:t>uary</w:t>
                      </w:r>
                      <w:r w:rsidRPr="00EC6670">
                        <w:rPr>
                          <w:b/>
                          <w:color w:val="000000" w:themeColor="text1"/>
                          <w:szCs w:val="20"/>
                        </w:rPr>
                        <w:t xml:space="preserve"> 1</w:t>
                      </w:r>
                      <w:r>
                        <w:rPr>
                          <w:b/>
                          <w:color w:val="000000" w:themeColor="text1"/>
                          <w:szCs w:val="20"/>
                        </w:rPr>
                        <w:t>,</w:t>
                      </w:r>
                      <w:r w:rsidRPr="00EC6670">
                        <w:rPr>
                          <w:b/>
                          <w:color w:val="000000" w:themeColor="text1"/>
                          <w:szCs w:val="20"/>
                        </w:rPr>
                        <w:t xml:space="preserve"> 2021 ban on import exports, and specially exemption production ban of Jan</w:t>
                      </w:r>
                      <w:r>
                        <w:rPr>
                          <w:b/>
                          <w:color w:val="000000" w:themeColor="text1"/>
                          <w:szCs w:val="20"/>
                        </w:rPr>
                        <w:t>uary</w:t>
                      </w:r>
                      <w:r w:rsidRPr="00EC6670">
                        <w:rPr>
                          <w:b/>
                          <w:color w:val="000000" w:themeColor="text1"/>
                          <w:szCs w:val="20"/>
                        </w:rPr>
                        <w:t xml:space="preserve"> 1, 2026</w:t>
                      </w:r>
                    </w:p>
                  </w:txbxContent>
                </v:textbox>
                <w10:wrap type="through"/>
              </v:roundrect>
            </w:pict>
          </mc:Fallback>
        </mc:AlternateContent>
      </w:r>
      <w:r w:rsidR="0068715A">
        <w:rPr>
          <w:rFonts w:hint="eastAsia"/>
          <w:noProof/>
          <w:lang w:eastAsia="zh-CN"/>
        </w:rPr>
        <mc:AlternateContent>
          <mc:Choice Requires="wps">
            <w:drawing>
              <wp:anchor distT="0" distB="0" distL="114300" distR="114300" simplePos="0" relativeHeight="251809792" behindDoc="0" locked="0" layoutInCell="1" allowOverlap="1" wp14:anchorId="750D6D82" wp14:editId="11E15A42">
                <wp:simplePos x="0" y="0"/>
                <wp:positionH relativeFrom="column">
                  <wp:posOffset>1887322</wp:posOffset>
                </wp:positionH>
                <wp:positionV relativeFrom="paragraph">
                  <wp:posOffset>33147</wp:posOffset>
                </wp:positionV>
                <wp:extent cx="475488" cy="0"/>
                <wp:effectExtent l="0" t="76200" r="20320" b="95250"/>
                <wp:wrapNone/>
                <wp:docPr id="1" name="Straight Arrow Connector 1"/>
                <wp:cNvGraphicFramePr/>
                <a:graphic xmlns:a="http://schemas.openxmlformats.org/drawingml/2006/main">
                  <a:graphicData uri="http://schemas.microsoft.com/office/word/2010/wordprocessingShape">
                    <wps:wsp>
                      <wps:cNvCnPr/>
                      <wps:spPr>
                        <a:xfrm>
                          <a:off x="0" y="0"/>
                          <a:ext cx="475488"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5281FA" id="_x0000_t32" coordsize="21600,21600" o:spt="32" o:oned="t" path="m,l21600,21600e" filled="f">
                <v:path arrowok="t" fillok="f" o:connecttype="none"/>
                <o:lock v:ext="edit" shapetype="t"/>
              </v:shapetype>
              <v:shape id="Straight Arrow Connector 1" o:spid="_x0000_s1026" type="#_x0000_t32" style="position:absolute;margin-left:148.6pt;margin-top:2.6pt;width:37.45pt;height:0;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" strokecolor="#4472c4 [3204]" strokeweight="1pt">
                <v:stroke endarrow="block" joinstyle="miter"/>
              </v:shape>
            </w:pict>
          </mc:Fallback>
        </mc:AlternateContent>
      </w:r>
      <w:r w:rsidR="00953AA8">
        <w:rPr>
          <w:rFonts w:hint="eastAsia"/>
          <w:noProof/>
          <w:lang w:eastAsia="zh-CN"/>
        </w:rPr>
        <mc:AlternateContent>
          <mc:Choice Requires="wps">
            <w:drawing>
              <wp:anchor distT="0" distB="0" distL="114300" distR="114300" simplePos="0" relativeHeight="251749376" behindDoc="0" locked="0" layoutInCell="1" allowOverlap="1" wp14:anchorId="49094A77" wp14:editId="3226E6D0">
                <wp:simplePos x="0" y="0"/>
                <wp:positionH relativeFrom="column">
                  <wp:posOffset>4405630</wp:posOffset>
                </wp:positionH>
                <wp:positionV relativeFrom="paragraph">
                  <wp:posOffset>33020</wp:posOffset>
                </wp:positionV>
                <wp:extent cx="112395" cy="3771265"/>
                <wp:effectExtent l="0" t="0" r="20955" b="19685"/>
                <wp:wrapThrough wrapText="bothSides">
                  <wp:wrapPolygon edited="0">
                    <wp:start x="0" y="0"/>
                    <wp:lineTo x="0" y="218"/>
                    <wp:lineTo x="14644" y="1746"/>
                    <wp:lineTo x="14644" y="20949"/>
                    <wp:lineTo x="0" y="21604"/>
                    <wp:lineTo x="21966" y="21604"/>
                    <wp:lineTo x="21966" y="0"/>
                    <wp:lineTo x="0" y="0"/>
                  </wp:wrapPolygon>
                </wp:wrapThrough>
                <wp:docPr id="100" name="右中括号 39"/>
                <wp:cNvGraphicFramePr/>
                <a:graphic xmlns:a="http://schemas.openxmlformats.org/drawingml/2006/main">
                  <a:graphicData uri="http://schemas.microsoft.com/office/word/2010/wordprocessingShape">
                    <wps:wsp>
                      <wps:cNvSpPr/>
                      <wps:spPr>
                        <a:xfrm>
                          <a:off x="0" y="0"/>
                          <a:ext cx="112395" cy="3771265"/>
                        </a:xfrm>
                        <a:prstGeom prst="rightBracket">
                          <a:avLst/>
                        </a:prstGeom>
                        <a:ln w="254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4B1FD" id="右中括号 39" o:spid="_x0000_s1026" type="#_x0000_t86" style="position:absolute;margin-left:346.9pt;margin-top:2.6pt;width:8.85pt;height:29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" adj="54" strokecolor="#4472c4 [3204]" strokeweight="2pt">
                <v:stroke joinstyle="miter"/>
                <w10:wrap type="through"/>
              </v:shape>
            </w:pict>
          </mc:Fallback>
        </mc:AlternateContent>
      </w:r>
    </w:p>
    <w:p w14:paraId="587C7824" w14:textId="534FCB04" w:rsidR="00953AA8" w:rsidRDefault="004849BF" w:rsidP="00953AA8">
      <w:pPr>
        <w:rPr>
          <w:lang w:val="en-GB"/>
        </w:rPr>
      </w:pPr>
      <w:r>
        <w:rPr>
          <w:rFonts w:hint="eastAsia"/>
          <w:noProof/>
          <w:lang w:eastAsia="zh-CN"/>
        </w:rPr>
        <mc:AlternateContent>
          <mc:Choice Requires="wps">
            <w:drawing>
              <wp:anchor distT="0" distB="0" distL="114300" distR="114300" simplePos="0" relativeHeight="251828224" behindDoc="0" locked="0" layoutInCell="1" allowOverlap="1" wp14:anchorId="6A8AD2B1" wp14:editId="25F7052C">
                <wp:simplePos x="0" y="0"/>
                <wp:positionH relativeFrom="column">
                  <wp:posOffset>6356985</wp:posOffset>
                </wp:positionH>
                <wp:positionV relativeFrom="paragraph">
                  <wp:posOffset>176708</wp:posOffset>
                </wp:positionV>
                <wp:extent cx="175286" cy="0"/>
                <wp:effectExtent l="0" t="76200" r="15240" b="95250"/>
                <wp:wrapNone/>
                <wp:docPr id="42" name="Straight Arrow Connector 42"/>
                <wp:cNvGraphicFramePr/>
                <a:graphic xmlns:a="http://schemas.openxmlformats.org/drawingml/2006/main">
                  <a:graphicData uri="http://schemas.microsoft.com/office/word/2010/wordprocessingShape">
                    <wps:wsp>
                      <wps:cNvCnPr/>
                      <wps:spPr>
                        <a:xfrm>
                          <a:off x="0" y="0"/>
                          <a:ext cx="175286"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B7EB2F" id="Straight Arrow Connector 42" o:spid="_x0000_s1026" type="#_x0000_t32" style="position:absolute;margin-left:500.55pt;margin-top:13.9pt;width:13.8pt;height:0;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" strokecolor="#4472c4 [3204]" strokeweight="2pt">
                <v:stroke endarrow="block" joinstyle="miter"/>
              </v:shape>
            </w:pict>
          </mc:Fallback>
        </mc:AlternateContent>
      </w:r>
      <w:r>
        <w:rPr>
          <w:rFonts w:hint="eastAsia"/>
          <w:noProof/>
          <w:lang w:eastAsia="zh-CN"/>
        </w:rPr>
        <mc:AlternateContent>
          <mc:Choice Requires="wps">
            <w:drawing>
              <wp:anchor distT="0" distB="0" distL="114300" distR="114300" simplePos="0" relativeHeight="251826176" behindDoc="0" locked="0" layoutInCell="1" allowOverlap="1" wp14:anchorId="18C71A1A" wp14:editId="580C8717">
                <wp:simplePos x="0" y="0"/>
                <wp:positionH relativeFrom="column">
                  <wp:posOffset>5610352</wp:posOffset>
                </wp:positionH>
                <wp:positionV relativeFrom="paragraph">
                  <wp:posOffset>652678</wp:posOffset>
                </wp:positionV>
                <wp:extent cx="0" cy="304800"/>
                <wp:effectExtent l="76200" t="38100" r="57150" b="19050"/>
                <wp:wrapNone/>
                <wp:docPr id="37" name="Straight Arrow Connector 37"/>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7DBF44" id="Straight Arrow Connector 37" o:spid="_x0000_s1026" type="#_x0000_t32" style="position:absolute;margin-left:441.75pt;margin-top:51.4pt;width:0;height:24pt;flip:y;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" strokecolor="#4472c4 [3204]" strokeweight="2pt">
                <v:stroke endarrow="block" joinstyle="miter"/>
              </v:shape>
            </w:pict>
          </mc:Fallback>
        </mc:AlternateContent>
      </w:r>
      <w:r w:rsidR="008E599A">
        <w:rPr>
          <w:rFonts w:hint="eastAsia"/>
          <w:noProof/>
          <w:lang w:eastAsia="zh-CN"/>
        </w:rPr>
        <mc:AlternateContent>
          <mc:Choice Requires="wps">
            <w:drawing>
              <wp:anchor distT="0" distB="0" distL="114300" distR="114300" simplePos="0" relativeHeight="251747328" behindDoc="0" locked="0" layoutInCell="1" allowOverlap="1" wp14:anchorId="21BE4CC0" wp14:editId="5063BDD7">
                <wp:simplePos x="0" y="0"/>
                <wp:positionH relativeFrom="column">
                  <wp:posOffset>2340610</wp:posOffset>
                </wp:positionH>
                <wp:positionV relativeFrom="paragraph">
                  <wp:posOffset>69215</wp:posOffset>
                </wp:positionV>
                <wp:extent cx="2054225" cy="688975"/>
                <wp:effectExtent l="0" t="0" r="22225" b="15875"/>
                <wp:wrapThrough wrapText="bothSides">
                  <wp:wrapPolygon edited="0">
                    <wp:start x="200" y="0"/>
                    <wp:lineTo x="0" y="1792"/>
                    <wp:lineTo x="0" y="20306"/>
                    <wp:lineTo x="200" y="21500"/>
                    <wp:lineTo x="21433" y="21500"/>
                    <wp:lineTo x="21633" y="20306"/>
                    <wp:lineTo x="21633" y="1792"/>
                    <wp:lineTo x="21433" y="0"/>
                    <wp:lineTo x="200" y="0"/>
                  </wp:wrapPolygon>
                </wp:wrapThrough>
                <wp:docPr id="107" name="圆角矩形 19"/>
                <wp:cNvGraphicFramePr/>
                <a:graphic xmlns:a="http://schemas.openxmlformats.org/drawingml/2006/main">
                  <a:graphicData uri="http://schemas.microsoft.com/office/word/2010/wordprocessingShape">
                    <wps:wsp>
                      <wps:cNvSpPr/>
                      <wps:spPr>
                        <a:xfrm>
                          <a:off x="0" y="0"/>
                          <a:ext cx="2054225" cy="6889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5ACD749" w14:textId="77777777" w:rsidR="002C06C4" w:rsidRPr="00786225" w:rsidRDefault="002C06C4" w:rsidP="008E599A">
                            <w:pPr>
                              <w:rPr>
                                <w:color w:val="000000" w:themeColor="text1"/>
                                <w:sz w:val="19"/>
                                <w:szCs w:val="19"/>
                              </w:rPr>
                            </w:pPr>
                            <w:r w:rsidRPr="00786225">
                              <w:rPr>
                                <w:color w:val="000000" w:themeColor="text1"/>
                                <w:sz w:val="19"/>
                                <w:szCs w:val="19"/>
                              </w:rPr>
                              <w:t>Lack of a production quality control standard to standardize performance of non-mercury</w:t>
                            </w:r>
                            <w:r w:rsidRPr="00786225">
                              <w:rPr>
                                <w:rFonts w:hint="eastAsia"/>
                                <w:color w:val="000000" w:themeColor="text1"/>
                                <w:sz w:val="19"/>
                                <w:szCs w:val="19"/>
                                <w:lang w:eastAsia="zh-CN"/>
                              </w:rPr>
                              <w:t xml:space="preserve"> devices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E4CC0" id="圆角矩形 19" o:spid="_x0000_s1031" style="position:absolute;left:0;text-align:left;margin-left:184.3pt;margin-top:5.45pt;width:161.75pt;height:5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" fillcolor="#91bce3 [2168]" strokecolor="#5b9bd5 [3208]" strokeweight=".5pt">
                <v:fill color2="#7aaddd [2616]" rotate="t" colors="0 #b1cbe9;.5 #a3c1e5;1 #92b9e4" focus="100%" type="gradient">
                  <o:fill v:ext="view" type="gradientUnscaled"/>
                </v:fill>
                <v:stroke joinstyle="miter"/>
                <v:textbox inset="0,,0">
                  <w:txbxContent>
                    <w:p w14:paraId="25ACD749" w14:textId="77777777" w:rsidR="002C06C4" w:rsidRPr="00786225" w:rsidRDefault="002C06C4" w:rsidP="008E599A">
                      <w:pPr>
                        <w:rPr>
                          <w:color w:val="000000" w:themeColor="text1"/>
                          <w:sz w:val="19"/>
                          <w:szCs w:val="19"/>
                        </w:rPr>
                      </w:pPr>
                      <w:r w:rsidRPr="00786225">
                        <w:rPr>
                          <w:color w:val="000000" w:themeColor="text1"/>
                          <w:sz w:val="19"/>
                          <w:szCs w:val="19"/>
                        </w:rPr>
                        <w:t>Lack of a production quality control standard to standardize performance of non-mercury</w:t>
                      </w:r>
                      <w:r w:rsidRPr="00786225">
                        <w:rPr>
                          <w:rFonts w:hint="eastAsia"/>
                          <w:color w:val="000000" w:themeColor="text1"/>
                          <w:sz w:val="19"/>
                          <w:szCs w:val="19"/>
                          <w:lang w:eastAsia="zh-CN"/>
                        </w:rPr>
                        <w:t xml:space="preserve"> devices</w:t>
                      </w:r>
                    </w:p>
                  </w:txbxContent>
                </v:textbox>
                <w10:wrap type="through"/>
              </v:roundrect>
            </w:pict>
          </mc:Fallback>
        </mc:AlternateContent>
      </w:r>
      <w:r w:rsidR="00953AA8">
        <w:rPr>
          <w:rFonts w:hint="eastAsia"/>
          <w:noProof/>
          <w:lang w:eastAsia="zh-CN"/>
        </w:rPr>
        <mc:AlternateContent>
          <mc:Choice Requires="wps">
            <w:drawing>
              <wp:anchor distT="0" distB="0" distL="114300" distR="114300" simplePos="0" relativeHeight="251755520" behindDoc="0" locked="0" layoutInCell="1" allowOverlap="1" wp14:anchorId="0D72165C" wp14:editId="6CB13CFE">
                <wp:simplePos x="0" y="0"/>
                <wp:positionH relativeFrom="column">
                  <wp:posOffset>8147685</wp:posOffset>
                </wp:positionH>
                <wp:positionV relativeFrom="paragraph">
                  <wp:posOffset>348615</wp:posOffset>
                </wp:positionV>
                <wp:extent cx="916305" cy="1857375"/>
                <wp:effectExtent l="0" t="0" r="17145" b="28575"/>
                <wp:wrapThrough wrapText="bothSides">
                  <wp:wrapPolygon edited="0">
                    <wp:start x="1347" y="0"/>
                    <wp:lineTo x="0" y="665"/>
                    <wp:lineTo x="0" y="20825"/>
                    <wp:lineTo x="898" y="21711"/>
                    <wp:lineTo x="20657" y="21711"/>
                    <wp:lineTo x="21555" y="21046"/>
                    <wp:lineTo x="21555" y="665"/>
                    <wp:lineTo x="20208" y="0"/>
                    <wp:lineTo x="1347" y="0"/>
                  </wp:wrapPolygon>
                </wp:wrapThrough>
                <wp:docPr id="109" name="圆角矩形 109"/>
                <wp:cNvGraphicFramePr/>
                <a:graphic xmlns:a="http://schemas.openxmlformats.org/drawingml/2006/main">
                  <a:graphicData uri="http://schemas.microsoft.com/office/word/2010/wordprocessingShape">
                    <wps:wsp>
                      <wps:cNvSpPr/>
                      <wps:spPr>
                        <a:xfrm>
                          <a:off x="0" y="0"/>
                          <a:ext cx="916305" cy="1857375"/>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FAE09" w14:textId="77777777" w:rsidR="002C06C4" w:rsidRDefault="002C06C4" w:rsidP="00953AA8">
                            <w:pPr>
                              <w:jc w:val="center"/>
                              <w:rPr>
                                <w:b/>
                                <w:color w:val="000000" w:themeColor="text1"/>
                                <w:szCs w:val="20"/>
                              </w:rPr>
                            </w:pPr>
                          </w:p>
                          <w:p w14:paraId="6A045C98" w14:textId="77777777" w:rsidR="002C06C4" w:rsidRPr="006C31E7" w:rsidRDefault="002C06C4" w:rsidP="00953AA8">
                            <w:pPr>
                              <w:jc w:val="center"/>
                              <w:rPr>
                                <w:b/>
                                <w:color w:val="FFFFFF" w:themeColor="background1"/>
                                <w:sz w:val="24"/>
                              </w:rPr>
                            </w:pPr>
                            <w:r w:rsidRPr="00D363F6">
                              <w:rPr>
                                <w:b/>
                                <w:color w:val="000000" w:themeColor="text1"/>
                                <w:szCs w:val="20"/>
                              </w:rPr>
                              <w:t>Inability to achieve compliance with Minamata Annex A, Article 4.1 phase-out schedule</w:t>
                            </w:r>
                            <w:r w:rsidRPr="006C31E7">
                              <w:rPr>
                                <w:b/>
                                <w:color w:val="FFFFFF" w:themeColor="background1"/>
                                <w:sz w:val="24"/>
                              </w:rPr>
                              <w:t xml:space="preserve"> Annex A, Article 4.1 phase out schedule</w:t>
                            </w:r>
                          </w:p>
                          <w:p w14:paraId="44611E71" w14:textId="77777777" w:rsidR="002C06C4" w:rsidRPr="00EC6670" w:rsidRDefault="002C06C4" w:rsidP="00953AA8">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2165C" id="圆角矩形 109" o:spid="_x0000_s1032" style="position:absolute;left:0;text-align:left;margin-left:641.55pt;margin-top:27.45pt;width:72.15pt;height:146.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" fillcolor="#4472c4 [3204]" strokecolor="#1f3763 [1604]" strokeweight="1pt">
                <v:fill opacity="0"/>
                <v:stroke joinstyle="miter"/>
                <v:textbox inset="0,0,0,0">
                  <w:txbxContent>
                    <w:p w14:paraId="143FAE09" w14:textId="77777777" w:rsidR="002C06C4" w:rsidRDefault="002C06C4" w:rsidP="00953AA8">
                      <w:pPr>
                        <w:jc w:val="center"/>
                        <w:rPr>
                          <w:b/>
                          <w:color w:val="000000" w:themeColor="text1"/>
                          <w:szCs w:val="20"/>
                        </w:rPr>
                      </w:pPr>
                    </w:p>
                    <w:p w14:paraId="6A045C98" w14:textId="77777777" w:rsidR="002C06C4" w:rsidRPr="006C31E7" w:rsidRDefault="002C06C4" w:rsidP="00953AA8">
                      <w:pPr>
                        <w:jc w:val="center"/>
                        <w:rPr>
                          <w:b/>
                          <w:color w:val="FFFFFF" w:themeColor="background1"/>
                          <w:sz w:val="24"/>
                        </w:rPr>
                      </w:pPr>
                      <w:r w:rsidRPr="00D363F6">
                        <w:rPr>
                          <w:b/>
                          <w:color w:val="000000" w:themeColor="text1"/>
                          <w:szCs w:val="20"/>
                        </w:rPr>
                        <w:t>Inability to achieve compliance with Minamata Annex A, Article 4.1 phase-out schedule</w:t>
                      </w:r>
                      <w:r w:rsidRPr="006C31E7">
                        <w:rPr>
                          <w:b/>
                          <w:color w:val="FFFFFF" w:themeColor="background1"/>
                          <w:sz w:val="24"/>
                        </w:rPr>
                        <w:t xml:space="preserve"> Annex A, Article 4.1 phase out schedule</w:t>
                      </w:r>
                    </w:p>
                    <w:p w14:paraId="44611E71" w14:textId="77777777" w:rsidR="002C06C4" w:rsidRPr="00EC6670" w:rsidRDefault="002C06C4" w:rsidP="00953AA8">
                      <w:pPr>
                        <w:jc w:val="center"/>
                        <w:rPr>
                          <w:color w:val="000000" w:themeColor="text1"/>
                        </w:rPr>
                      </w:pPr>
                    </w:p>
                  </w:txbxContent>
                </v:textbox>
                <w10:wrap type="through"/>
              </v:roundrect>
            </w:pict>
          </mc:Fallback>
        </mc:AlternateContent>
      </w:r>
    </w:p>
    <w:p w14:paraId="3A19D9EA" w14:textId="032E4C0F" w:rsidR="00953AA8" w:rsidRDefault="00953AA8" w:rsidP="00953AA8">
      <w:pPr>
        <w:rPr>
          <w:lang w:val="en-GB"/>
        </w:rPr>
      </w:pPr>
      <w:r>
        <w:rPr>
          <w:rFonts w:hint="eastAsia"/>
          <w:noProof/>
          <w:lang w:eastAsia="zh-CN"/>
        </w:rPr>
        <mc:AlternateContent>
          <mc:Choice Requires="wps">
            <w:drawing>
              <wp:anchor distT="0" distB="0" distL="114300" distR="114300" simplePos="0" relativeHeight="251737088" behindDoc="0" locked="0" layoutInCell="1" allowOverlap="1" wp14:anchorId="52881965" wp14:editId="0A55FC63">
                <wp:simplePos x="0" y="0"/>
                <wp:positionH relativeFrom="column">
                  <wp:posOffset>165100</wp:posOffset>
                </wp:positionH>
                <wp:positionV relativeFrom="paragraph">
                  <wp:posOffset>201930</wp:posOffset>
                </wp:positionV>
                <wp:extent cx="1713865" cy="803275"/>
                <wp:effectExtent l="0" t="0" r="19685" b="15875"/>
                <wp:wrapThrough wrapText="bothSides">
                  <wp:wrapPolygon edited="0">
                    <wp:start x="480" y="0"/>
                    <wp:lineTo x="0" y="1537"/>
                    <wp:lineTo x="0" y="20490"/>
                    <wp:lineTo x="480" y="21515"/>
                    <wp:lineTo x="21128" y="21515"/>
                    <wp:lineTo x="21608" y="20490"/>
                    <wp:lineTo x="21608" y="1025"/>
                    <wp:lineTo x="21128" y="0"/>
                    <wp:lineTo x="480" y="0"/>
                  </wp:wrapPolygon>
                </wp:wrapThrough>
                <wp:docPr id="108" name="圆角矩形 6"/>
                <wp:cNvGraphicFramePr/>
                <a:graphic xmlns:a="http://schemas.openxmlformats.org/drawingml/2006/main">
                  <a:graphicData uri="http://schemas.microsoft.com/office/word/2010/wordprocessingShape">
                    <wps:wsp>
                      <wps:cNvSpPr/>
                      <wps:spPr>
                        <a:xfrm>
                          <a:off x="0" y="0"/>
                          <a:ext cx="1713865" cy="8032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2F42E8E" w14:textId="77777777" w:rsidR="002C06C4" w:rsidRPr="008F1BC5" w:rsidRDefault="002C06C4" w:rsidP="008E599A">
                            <w:pPr>
                              <w:jc w:val="left"/>
                              <w:rPr>
                                <w:color w:val="000000" w:themeColor="text1"/>
                                <w:szCs w:val="20"/>
                              </w:rPr>
                            </w:pPr>
                            <w:r w:rsidRPr="008F1BC5">
                              <w:rPr>
                                <w:color w:val="000000" w:themeColor="text1"/>
                                <w:szCs w:val="20"/>
                              </w:rPr>
                              <w:t>Lack of technical capacity and policy awareness in the production sector (especially smaller enterprises)</w:t>
                            </w:r>
                          </w:p>
                          <w:p w14:paraId="3CAAB243" w14:textId="77777777" w:rsidR="002C06C4" w:rsidRPr="008F1BC5" w:rsidRDefault="002C06C4" w:rsidP="00953AA8">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81965" id="圆角矩形 6" o:spid="_x0000_s1033" style="position:absolute;left:0;text-align:left;margin-left:13pt;margin-top:15.9pt;width:134.95pt;height:6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" fillcolor="#f3a875 [2165]" strokecolor="#ed7d31 [3205]" strokeweight=".5pt">
                <v:fill color2="#f09558 [2613]" rotate="t" colors="0 #f7bda4;.5 #f5b195;1 #f8a581" focus="100%" type="gradient">
                  <o:fill v:ext="view" type="gradientUnscaled"/>
                </v:fill>
                <v:stroke joinstyle="miter"/>
                <v:textbox inset="0,0,0,0">
                  <w:txbxContent>
                    <w:p w14:paraId="12F42E8E" w14:textId="77777777" w:rsidR="002C06C4" w:rsidRPr="008F1BC5" w:rsidRDefault="002C06C4" w:rsidP="008E599A">
                      <w:pPr>
                        <w:jc w:val="left"/>
                        <w:rPr>
                          <w:color w:val="000000" w:themeColor="text1"/>
                          <w:szCs w:val="20"/>
                        </w:rPr>
                      </w:pPr>
                      <w:r w:rsidRPr="008F1BC5">
                        <w:rPr>
                          <w:color w:val="000000" w:themeColor="text1"/>
                          <w:szCs w:val="20"/>
                        </w:rPr>
                        <w:t>Lack of technical capacity and policy awareness in the production sector (especially smaller enterprises)</w:t>
                      </w:r>
                    </w:p>
                    <w:p w14:paraId="3CAAB243" w14:textId="77777777" w:rsidR="002C06C4" w:rsidRPr="008F1BC5" w:rsidRDefault="002C06C4" w:rsidP="00953AA8">
                      <w:pPr>
                        <w:jc w:val="center"/>
                        <w:rPr>
                          <w:color w:val="000000" w:themeColor="text1"/>
                        </w:rPr>
                      </w:pPr>
                    </w:p>
                  </w:txbxContent>
                </v:textbox>
                <w10:wrap type="through"/>
              </v:roundrect>
            </w:pict>
          </mc:Fallback>
        </mc:AlternateContent>
      </w:r>
      <w:r>
        <w:rPr>
          <w:noProof/>
          <w:lang w:eastAsia="zh-CN"/>
        </w:rPr>
        <mc:AlternateContent>
          <mc:Choice Requires="wps">
            <w:drawing>
              <wp:anchor distT="0" distB="0" distL="114300" distR="114300" simplePos="0" relativeHeight="251760640" behindDoc="0" locked="0" layoutInCell="1" allowOverlap="1" wp14:anchorId="0C4905F5" wp14:editId="3EA99EFD">
                <wp:simplePos x="0" y="0"/>
                <wp:positionH relativeFrom="column">
                  <wp:posOffset>4394835</wp:posOffset>
                </wp:positionH>
                <wp:positionV relativeFrom="paragraph">
                  <wp:posOffset>203200</wp:posOffset>
                </wp:positionV>
                <wp:extent cx="114300" cy="0"/>
                <wp:effectExtent l="0" t="0" r="0" b="0"/>
                <wp:wrapNone/>
                <wp:docPr id="110" name="直线连接符 33"/>
                <wp:cNvGraphicFramePr/>
                <a:graphic xmlns:a="http://schemas.openxmlformats.org/drawingml/2006/main">
                  <a:graphicData uri="http://schemas.microsoft.com/office/word/2010/wordprocessingShape">
                    <wps:wsp>
                      <wps:cNvCnPr/>
                      <wps:spPr>
                        <a:xfrm>
                          <a:off x="0" y="0"/>
                          <a:ext cx="1143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ED2CC" id="直线连接符 33"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346.05pt,16pt" to="355.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" strokecolor="#4472c4 [3204]" strokeweight="2pt">
                <v:stroke joinstyle="miter"/>
              </v:line>
            </w:pict>
          </mc:Fallback>
        </mc:AlternateContent>
      </w:r>
    </w:p>
    <w:p w14:paraId="0CC9C1E0" w14:textId="3C92260D" w:rsidR="00953AA8" w:rsidRDefault="001B5ADB" w:rsidP="00953AA8">
      <w:pPr>
        <w:rPr>
          <w:lang w:val="en-GB"/>
        </w:rPr>
      </w:pPr>
      <w:r>
        <w:rPr>
          <w:rFonts w:hint="eastAsia"/>
          <w:noProof/>
          <w:lang w:eastAsia="zh-CN"/>
        </w:rPr>
        <mc:AlternateContent>
          <mc:Choice Requires="wps">
            <w:drawing>
              <wp:anchor distT="0" distB="0" distL="114300" distR="114300" simplePos="0" relativeHeight="251750400" behindDoc="0" locked="0" layoutInCell="1" allowOverlap="1" wp14:anchorId="7173DB02" wp14:editId="729AE0D5">
                <wp:simplePos x="0" y="0"/>
                <wp:positionH relativeFrom="column">
                  <wp:posOffset>4874590</wp:posOffset>
                </wp:positionH>
                <wp:positionV relativeFrom="paragraph">
                  <wp:posOffset>79350</wp:posOffset>
                </wp:positionV>
                <wp:extent cx="1485265" cy="1016635"/>
                <wp:effectExtent l="0" t="0" r="19685" b="12065"/>
                <wp:wrapThrough wrapText="bothSides">
                  <wp:wrapPolygon edited="0">
                    <wp:start x="831" y="0"/>
                    <wp:lineTo x="0" y="1619"/>
                    <wp:lineTo x="0" y="19833"/>
                    <wp:lineTo x="831" y="21452"/>
                    <wp:lineTo x="20778" y="21452"/>
                    <wp:lineTo x="21609" y="20237"/>
                    <wp:lineTo x="21609" y="1214"/>
                    <wp:lineTo x="20778" y="0"/>
                    <wp:lineTo x="831" y="0"/>
                  </wp:wrapPolygon>
                </wp:wrapThrough>
                <wp:docPr id="112" name="圆角矩形 95"/>
                <wp:cNvGraphicFramePr/>
                <a:graphic xmlns:a="http://schemas.openxmlformats.org/drawingml/2006/main">
                  <a:graphicData uri="http://schemas.microsoft.com/office/word/2010/wordprocessingShape">
                    <wps:wsp>
                      <wps:cNvSpPr/>
                      <wps:spPr>
                        <a:xfrm>
                          <a:off x="0" y="0"/>
                          <a:ext cx="1485265" cy="1016635"/>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43936" w14:textId="455DC14E" w:rsidR="002C06C4" w:rsidRPr="001B5ADB" w:rsidRDefault="002C06C4" w:rsidP="00C73128">
                            <w:pPr>
                              <w:jc w:val="left"/>
                              <w:rPr>
                                <w:bCs/>
                                <w:color w:val="000000" w:themeColor="text1"/>
                                <w:szCs w:val="20"/>
                              </w:rPr>
                            </w:pPr>
                            <w:r w:rsidRPr="001B5ADB">
                              <w:rPr>
                                <w:bCs/>
                                <w:color w:val="000000" w:themeColor="text1"/>
                                <w:szCs w:val="20"/>
                              </w:rPr>
                              <w:t>Lack of resources/capacity</w:t>
                            </w:r>
                            <w:r>
                              <w:rPr>
                                <w:bCs/>
                                <w:color w:val="000000" w:themeColor="text1"/>
                                <w:szCs w:val="20"/>
                              </w:rPr>
                              <w:t xml:space="preserve"> </w:t>
                            </w:r>
                            <w:r w:rsidRPr="001B5ADB">
                              <w:rPr>
                                <w:bCs/>
                                <w:color w:val="000000" w:themeColor="text1"/>
                                <w:szCs w:val="20"/>
                              </w:rPr>
                              <w:t>/willingness to act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3DB02" id="圆角矩形 95" o:spid="_x0000_s1034" style="position:absolute;left:0;text-align:left;margin-left:383.85pt;margin-top:6.25pt;width:116.95pt;height:80.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" fillcolor="#4472c4 [3204]" strokecolor="#1f3763 [1604]" strokeweight="1pt">
                <v:fill opacity="0"/>
                <v:stroke joinstyle="miter"/>
                <v:textbox inset="0,0,0,0">
                  <w:txbxContent>
                    <w:p w14:paraId="3EF43936" w14:textId="455DC14E" w:rsidR="002C06C4" w:rsidRPr="001B5ADB" w:rsidRDefault="002C06C4" w:rsidP="00C73128">
                      <w:pPr>
                        <w:jc w:val="left"/>
                        <w:rPr>
                          <w:bCs/>
                          <w:color w:val="000000" w:themeColor="text1"/>
                          <w:szCs w:val="20"/>
                        </w:rPr>
                      </w:pPr>
                      <w:r w:rsidRPr="001B5ADB">
                        <w:rPr>
                          <w:bCs/>
                          <w:color w:val="000000" w:themeColor="text1"/>
                          <w:szCs w:val="20"/>
                        </w:rPr>
                        <w:t>Lack of resources/capacity</w:t>
                      </w:r>
                      <w:r>
                        <w:rPr>
                          <w:bCs/>
                          <w:color w:val="000000" w:themeColor="text1"/>
                          <w:szCs w:val="20"/>
                        </w:rPr>
                        <w:t xml:space="preserve"> </w:t>
                      </w:r>
                      <w:r w:rsidRPr="001B5ADB">
                        <w:rPr>
                          <w:bCs/>
                          <w:color w:val="000000" w:themeColor="text1"/>
                          <w:szCs w:val="20"/>
                        </w:rPr>
                        <w:t>/willingness to act</w:t>
                      </w:r>
                    </w:p>
                  </w:txbxContent>
                </v:textbox>
                <w10:wrap type="through"/>
              </v:roundrect>
            </w:pict>
          </mc:Fallback>
        </mc:AlternateContent>
      </w:r>
      <w:r w:rsidR="00953AA8">
        <w:rPr>
          <w:rFonts w:hint="eastAsia"/>
          <w:noProof/>
          <w:lang w:eastAsia="zh-CN"/>
        </w:rPr>
        <mc:AlternateContent>
          <mc:Choice Requires="wps">
            <w:drawing>
              <wp:anchor distT="0" distB="0" distL="114300" distR="114300" simplePos="0" relativeHeight="251748352" behindDoc="0" locked="0" layoutInCell="1" allowOverlap="1" wp14:anchorId="1C7E1C38" wp14:editId="6A44B44E">
                <wp:simplePos x="0" y="0"/>
                <wp:positionH relativeFrom="column">
                  <wp:posOffset>2366010</wp:posOffset>
                </wp:positionH>
                <wp:positionV relativeFrom="paragraph">
                  <wp:posOffset>5715</wp:posOffset>
                </wp:positionV>
                <wp:extent cx="2063750" cy="1228725"/>
                <wp:effectExtent l="0" t="0" r="12700" b="28575"/>
                <wp:wrapThrough wrapText="bothSides">
                  <wp:wrapPolygon edited="0">
                    <wp:start x="997" y="0"/>
                    <wp:lineTo x="0" y="1674"/>
                    <wp:lineTo x="0" y="20093"/>
                    <wp:lineTo x="997" y="21767"/>
                    <wp:lineTo x="20736" y="21767"/>
                    <wp:lineTo x="20935" y="21433"/>
                    <wp:lineTo x="21534" y="20093"/>
                    <wp:lineTo x="21534" y="1674"/>
                    <wp:lineTo x="20537" y="0"/>
                    <wp:lineTo x="997" y="0"/>
                  </wp:wrapPolygon>
                </wp:wrapThrough>
                <wp:docPr id="111" name="圆角矩形 20"/>
                <wp:cNvGraphicFramePr/>
                <a:graphic xmlns:a="http://schemas.openxmlformats.org/drawingml/2006/main">
                  <a:graphicData uri="http://schemas.microsoft.com/office/word/2010/wordprocessingShape">
                    <wps:wsp>
                      <wps:cNvSpPr/>
                      <wps:spPr>
                        <a:xfrm>
                          <a:off x="0" y="0"/>
                          <a:ext cx="2063750" cy="122872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4BE900B0" w14:textId="77777777" w:rsidR="002C06C4" w:rsidRPr="00786225" w:rsidRDefault="002C06C4" w:rsidP="008E599A">
                            <w:pPr>
                              <w:spacing w:before="60"/>
                              <w:jc w:val="left"/>
                              <w:rPr>
                                <w:color w:val="000000" w:themeColor="text1"/>
                                <w:sz w:val="19"/>
                                <w:szCs w:val="19"/>
                              </w:rPr>
                            </w:pPr>
                            <w:r w:rsidRPr="00786225">
                              <w:rPr>
                                <w:color w:val="000000" w:themeColor="text1"/>
                                <w:sz w:val="19"/>
                                <w:szCs w:val="19"/>
                              </w:rPr>
                              <w:t>Lack of cross Ministerial cooperation to jointly develop the necessary action plans and guidelines, and identify appropriate private sector partners required to phase out mercury devices (e.g., En</w:t>
                            </w:r>
                            <w:r>
                              <w:rPr>
                                <w:color w:val="000000" w:themeColor="text1"/>
                                <w:sz w:val="19"/>
                                <w:szCs w:val="19"/>
                              </w:rPr>
                              <w:t>vironment, Health, Industry</w:t>
                            </w:r>
                            <w:r w:rsidRPr="00786225">
                              <w:rPr>
                                <w:color w:val="000000" w:themeColor="text1"/>
                                <w:sz w:val="19"/>
                                <w:szCs w:val="19"/>
                              </w:rPr>
                              <w:t>.)</w:t>
                            </w:r>
                          </w:p>
                          <w:p w14:paraId="44CC343B" w14:textId="77777777" w:rsidR="002C06C4" w:rsidRPr="00786225" w:rsidRDefault="002C06C4" w:rsidP="00953AA8">
                            <w:pPr>
                              <w:jc w:val="center"/>
                              <w:rPr>
                                <w:color w:val="000000" w:themeColor="text1"/>
                                <w:sz w:val="19"/>
                                <w:szCs w:val="19"/>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E1C38" id="圆角矩形 20" o:spid="_x0000_s1035" style="position:absolute;left:0;text-align:left;margin-left:186.3pt;margin-top:.45pt;width:162.5pt;height:9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" fillcolor="#ffd555 [2167]" strokecolor="#ffc000 [3207]" strokeweight=".5pt">
                <v:fill color2="#ffcc31 [2615]" rotate="t" colors="0 #ffdd9c;.5 #ffd78e;1 #ffd479" focus="100%" type="gradient">
                  <o:fill v:ext="view" type="gradientUnscaled"/>
                </v:fill>
                <v:stroke joinstyle="miter"/>
                <v:textbox inset="0,,0">
                  <w:txbxContent>
                    <w:p w14:paraId="4BE900B0" w14:textId="77777777" w:rsidR="002C06C4" w:rsidRPr="00786225" w:rsidRDefault="002C06C4" w:rsidP="008E599A">
                      <w:pPr>
                        <w:spacing w:before="60"/>
                        <w:jc w:val="left"/>
                        <w:rPr>
                          <w:color w:val="000000" w:themeColor="text1"/>
                          <w:sz w:val="19"/>
                          <w:szCs w:val="19"/>
                        </w:rPr>
                      </w:pPr>
                      <w:r w:rsidRPr="00786225">
                        <w:rPr>
                          <w:color w:val="000000" w:themeColor="text1"/>
                          <w:sz w:val="19"/>
                          <w:szCs w:val="19"/>
                        </w:rPr>
                        <w:t>Lack of cross Ministerial cooperation to jointly develop the necessary action plans and guidelines, and identify appropriate private sector partners required to phase out mercury devices (e.g., En</w:t>
                      </w:r>
                      <w:r>
                        <w:rPr>
                          <w:color w:val="000000" w:themeColor="text1"/>
                          <w:sz w:val="19"/>
                          <w:szCs w:val="19"/>
                        </w:rPr>
                        <w:t>vironment, Health, Industry</w:t>
                      </w:r>
                      <w:r w:rsidRPr="00786225">
                        <w:rPr>
                          <w:color w:val="000000" w:themeColor="text1"/>
                          <w:sz w:val="19"/>
                          <w:szCs w:val="19"/>
                        </w:rPr>
                        <w:t>.)</w:t>
                      </w:r>
                    </w:p>
                    <w:p w14:paraId="44CC343B" w14:textId="77777777" w:rsidR="002C06C4" w:rsidRPr="00786225" w:rsidRDefault="002C06C4" w:rsidP="00953AA8">
                      <w:pPr>
                        <w:jc w:val="center"/>
                        <w:rPr>
                          <w:color w:val="000000" w:themeColor="text1"/>
                          <w:sz w:val="19"/>
                          <w:szCs w:val="19"/>
                        </w:rPr>
                      </w:pPr>
                    </w:p>
                  </w:txbxContent>
                </v:textbox>
                <w10:wrap type="through"/>
              </v:roundrect>
            </w:pict>
          </mc:Fallback>
        </mc:AlternateContent>
      </w:r>
    </w:p>
    <w:p w14:paraId="331F5603" w14:textId="4FAA5549" w:rsidR="00953AA8" w:rsidRDefault="00953AA8" w:rsidP="00953AA8">
      <w:pPr>
        <w:rPr>
          <w:lang w:val="en-GB"/>
        </w:rPr>
      </w:pPr>
    </w:p>
    <w:p w14:paraId="54338E4D" w14:textId="43BFCD9F" w:rsidR="00953AA8" w:rsidRDefault="004849BF" w:rsidP="00953AA8">
      <w:pPr>
        <w:rPr>
          <w:lang w:val="en-GB"/>
        </w:rPr>
      </w:pPr>
      <w:r>
        <w:rPr>
          <w:rFonts w:hint="eastAsia"/>
          <w:noProof/>
          <w:lang w:eastAsia="zh-CN"/>
        </w:rPr>
        <mc:AlternateContent>
          <mc:Choice Requires="wps">
            <w:drawing>
              <wp:anchor distT="0" distB="0" distL="114300" distR="114300" simplePos="0" relativeHeight="251832320" behindDoc="0" locked="0" layoutInCell="1" allowOverlap="1" wp14:anchorId="3040161E" wp14:editId="5EA00CCC">
                <wp:simplePos x="0" y="0"/>
                <wp:positionH relativeFrom="column">
                  <wp:posOffset>4426560</wp:posOffset>
                </wp:positionH>
                <wp:positionV relativeFrom="paragraph">
                  <wp:posOffset>197028</wp:posOffset>
                </wp:positionV>
                <wp:extent cx="445363" cy="0"/>
                <wp:effectExtent l="0" t="76200" r="12065" b="95250"/>
                <wp:wrapNone/>
                <wp:docPr id="55" name="Straight Arrow Connector 55"/>
                <wp:cNvGraphicFramePr/>
                <a:graphic xmlns:a="http://schemas.openxmlformats.org/drawingml/2006/main">
                  <a:graphicData uri="http://schemas.microsoft.com/office/word/2010/wordprocessingShape">
                    <wps:wsp>
                      <wps:cNvCnPr/>
                      <wps:spPr>
                        <a:xfrm>
                          <a:off x="0" y="0"/>
                          <a:ext cx="445363"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705855" id="Straight Arrow Connector 55" o:spid="_x0000_s1026" type="#_x0000_t32" style="position:absolute;margin-left:348.55pt;margin-top:15.5pt;width:35.05pt;height:0;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" strokecolor="#4472c4 [3204]" strokeweight="2pt">
                <v:stroke endarrow="block" joinstyle="miter"/>
              </v:shape>
            </w:pict>
          </mc:Fallback>
        </mc:AlternateContent>
      </w:r>
      <w:r>
        <w:rPr>
          <w:rFonts w:hint="eastAsia"/>
          <w:noProof/>
          <w:lang w:eastAsia="zh-CN"/>
        </w:rPr>
        <mc:AlternateContent>
          <mc:Choice Requires="wps">
            <w:drawing>
              <wp:anchor distT="0" distB="0" distL="114300" distR="114300" simplePos="0" relativeHeight="251831296" behindDoc="0" locked="0" layoutInCell="1" allowOverlap="1" wp14:anchorId="5F1056B1" wp14:editId="2F00C342">
                <wp:simplePos x="0" y="0"/>
                <wp:positionH relativeFrom="column">
                  <wp:posOffset>7880579</wp:posOffset>
                </wp:positionH>
                <wp:positionV relativeFrom="paragraph">
                  <wp:posOffset>87300</wp:posOffset>
                </wp:positionV>
                <wp:extent cx="268554" cy="0"/>
                <wp:effectExtent l="0" t="76200" r="17780" b="95250"/>
                <wp:wrapNone/>
                <wp:docPr id="50" name="Straight Arrow Connector 50"/>
                <wp:cNvGraphicFramePr/>
                <a:graphic xmlns:a="http://schemas.openxmlformats.org/drawingml/2006/main">
                  <a:graphicData uri="http://schemas.microsoft.com/office/word/2010/wordprocessingShape">
                    <wps:wsp>
                      <wps:cNvCnPr/>
                      <wps:spPr>
                        <a:xfrm>
                          <a:off x="0" y="0"/>
                          <a:ext cx="268554"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61FDD8" id="Straight Arrow Connector 50" o:spid="_x0000_s1026" type="#_x0000_t32" style="position:absolute;margin-left:620.5pt;margin-top:6.85pt;width:21.15pt;height:0;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" strokecolor="#4472c4 [3204]" strokeweight="2pt">
                <v:stroke endarrow="block" joinstyle="miter"/>
              </v:shape>
            </w:pict>
          </mc:Fallback>
        </mc:AlternateContent>
      </w:r>
      <w:r w:rsidR="00953AA8">
        <w:rPr>
          <w:rFonts w:hint="eastAsia"/>
          <w:noProof/>
          <w:lang w:eastAsia="zh-CN"/>
        </w:rPr>
        <mc:AlternateContent>
          <mc:Choice Requires="wps">
            <w:drawing>
              <wp:anchor distT="0" distB="0" distL="114300" distR="114300" simplePos="0" relativeHeight="251741184" behindDoc="0" locked="0" layoutInCell="1" allowOverlap="1" wp14:anchorId="32668C78" wp14:editId="44642FBA">
                <wp:simplePos x="0" y="0"/>
                <wp:positionH relativeFrom="column">
                  <wp:posOffset>165100</wp:posOffset>
                </wp:positionH>
                <wp:positionV relativeFrom="paragraph">
                  <wp:posOffset>89535</wp:posOffset>
                </wp:positionV>
                <wp:extent cx="1706880" cy="919480"/>
                <wp:effectExtent l="0" t="0" r="26670" b="13970"/>
                <wp:wrapThrough wrapText="bothSides">
                  <wp:wrapPolygon edited="0">
                    <wp:start x="723" y="0"/>
                    <wp:lineTo x="0" y="1343"/>
                    <wp:lineTo x="0" y="19691"/>
                    <wp:lineTo x="482" y="21481"/>
                    <wp:lineTo x="21214" y="21481"/>
                    <wp:lineTo x="21696" y="20138"/>
                    <wp:lineTo x="21696" y="1343"/>
                    <wp:lineTo x="20973" y="0"/>
                    <wp:lineTo x="723" y="0"/>
                  </wp:wrapPolygon>
                </wp:wrapThrough>
                <wp:docPr id="115" name="圆角矩形 12"/>
                <wp:cNvGraphicFramePr/>
                <a:graphic xmlns:a="http://schemas.openxmlformats.org/drawingml/2006/main">
                  <a:graphicData uri="http://schemas.microsoft.com/office/word/2010/wordprocessingShape">
                    <wps:wsp>
                      <wps:cNvSpPr/>
                      <wps:spPr>
                        <a:xfrm>
                          <a:off x="0" y="0"/>
                          <a:ext cx="1706880" cy="91948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503049DB" w14:textId="77777777" w:rsidR="002C06C4" w:rsidRPr="008F1BC5" w:rsidRDefault="002C06C4" w:rsidP="008E599A">
                            <w:pPr>
                              <w:jc w:val="left"/>
                              <w:rPr>
                                <w:color w:val="000000" w:themeColor="text1"/>
                                <w:szCs w:val="20"/>
                              </w:rPr>
                            </w:pPr>
                            <w:r w:rsidRPr="008F1BC5">
                              <w:rPr>
                                <w:color w:val="000000" w:themeColor="text1"/>
                                <w:szCs w:val="20"/>
                              </w:rPr>
                              <w:t xml:space="preserve">Lack of a (green) procurement standard and safe disposal guidelines for mercury devices in public medical </w:t>
                            </w:r>
                            <w:r w:rsidRPr="008F1BC5">
                              <w:rPr>
                                <w:rFonts w:hint="eastAsia"/>
                                <w:color w:val="000000" w:themeColor="text1"/>
                                <w:szCs w:val="20"/>
                                <w:lang w:eastAsia="zh-CN"/>
                              </w:rPr>
                              <w:t>facilitie</w:t>
                            </w:r>
                            <w:r w:rsidRPr="008F1BC5">
                              <w:rPr>
                                <w:color w:val="000000" w:themeColor="text1"/>
                                <w:szCs w:val="20"/>
                              </w:rPr>
                              <w:t>s</w:t>
                            </w:r>
                          </w:p>
                          <w:p w14:paraId="678E3F28" w14:textId="77777777" w:rsidR="002C06C4" w:rsidRPr="008F1BC5" w:rsidRDefault="002C06C4" w:rsidP="00953AA8">
                            <w:pPr>
                              <w:jc w:val="center"/>
                              <w:rPr>
                                <w:color w:val="000000" w:themeColor="text1"/>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68C78" id="圆角矩形 12" o:spid="_x0000_s1036" style="position:absolute;left:0;text-align:left;margin-left:13pt;margin-top:7.05pt;width:134.4pt;height:7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" fillcolor="#9ecb81 [2169]" strokecolor="#70ad47 [3209]" strokeweight=".5pt">
                <v:fill color2="#8ac066 [2617]" rotate="t" colors="0 #b5d5a7;.5 #aace99;1 #9cca86" focus="100%" type="gradient">
                  <o:fill v:ext="view" type="gradientUnscaled"/>
                </v:fill>
                <v:stroke joinstyle="miter"/>
                <v:textbox inset="1mm,0,0,0">
                  <w:txbxContent>
                    <w:p w14:paraId="503049DB" w14:textId="77777777" w:rsidR="002C06C4" w:rsidRPr="008F1BC5" w:rsidRDefault="002C06C4" w:rsidP="008E599A">
                      <w:pPr>
                        <w:jc w:val="left"/>
                        <w:rPr>
                          <w:color w:val="000000" w:themeColor="text1"/>
                          <w:szCs w:val="20"/>
                        </w:rPr>
                      </w:pPr>
                      <w:r w:rsidRPr="008F1BC5">
                        <w:rPr>
                          <w:color w:val="000000" w:themeColor="text1"/>
                          <w:szCs w:val="20"/>
                        </w:rPr>
                        <w:t xml:space="preserve">Lack of a (green) procurement standard and safe disposal guidelines for mercury devices in public medical </w:t>
                      </w:r>
                      <w:r w:rsidRPr="008F1BC5">
                        <w:rPr>
                          <w:rFonts w:hint="eastAsia"/>
                          <w:color w:val="000000" w:themeColor="text1"/>
                          <w:szCs w:val="20"/>
                          <w:lang w:eastAsia="zh-CN"/>
                        </w:rPr>
                        <w:t>facilitie</w:t>
                      </w:r>
                      <w:r w:rsidRPr="008F1BC5">
                        <w:rPr>
                          <w:color w:val="000000" w:themeColor="text1"/>
                          <w:szCs w:val="20"/>
                        </w:rPr>
                        <w:t>s</w:t>
                      </w:r>
                    </w:p>
                    <w:p w14:paraId="678E3F28" w14:textId="77777777" w:rsidR="002C06C4" w:rsidRPr="008F1BC5" w:rsidRDefault="002C06C4" w:rsidP="00953AA8">
                      <w:pPr>
                        <w:jc w:val="center"/>
                        <w:rPr>
                          <w:color w:val="000000" w:themeColor="text1"/>
                        </w:rPr>
                      </w:pPr>
                    </w:p>
                  </w:txbxContent>
                </v:textbox>
                <w10:wrap type="through"/>
              </v:roundrect>
            </w:pict>
          </mc:Fallback>
        </mc:AlternateContent>
      </w:r>
    </w:p>
    <w:p w14:paraId="58E6F850" w14:textId="1941178B" w:rsidR="00953AA8" w:rsidRDefault="00953AA8" w:rsidP="00953AA8">
      <w:pPr>
        <w:rPr>
          <w:lang w:val="en-GB"/>
        </w:rPr>
      </w:pPr>
      <w:r>
        <w:rPr>
          <w:rFonts w:hint="eastAsia"/>
          <w:noProof/>
          <w:lang w:eastAsia="zh-CN"/>
        </w:rPr>
        <mc:AlternateContent>
          <mc:Choice Requires="wps">
            <w:drawing>
              <wp:anchor distT="0" distB="0" distL="114300" distR="114300" simplePos="0" relativeHeight="251744256" behindDoc="0" locked="0" layoutInCell="1" allowOverlap="1" wp14:anchorId="42679CAC" wp14:editId="68D53B8C">
                <wp:simplePos x="0" y="0"/>
                <wp:positionH relativeFrom="column">
                  <wp:posOffset>1898650</wp:posOffset>
                </wp:positionH>
                <wp:positionV relativeFrom="paragraph">
                  <wp:posOffset>361315</wp:posOffset>
                </wp:positionV>
                <wp:extent cx="114300" cy="2178685"/>
                <wp:effectExtent l="0" t="0" r="19050" b="12065"/>
                <wp:wrapThrough wrapText="bothSides">
                  <wp:wrapPolygon edited="0">
                    <wp:start x="0" y="0"/>
                    <wp:lineTo x="0" y="378"/>
                    <wp:lineTo x="14400" y="3022"/>
                    <wp:lineTo x="14400" y="21153"/>
                    <wp:lineTo x="0" y="21531"/>
                    <wp:lineTo x="21600" y="21531"/>
                    <wp:lineTo x="21600" y="0"/>
                    <wp:lineTo x="0" y="0"/>
                  </wp:wrapPolygon>
                </wp:wrapThrough>
                <wp:docPr id="116" name="右中括号 15"/>
                <wp:cNvGraphicFramePr/>
                <a:graphic xmlns:a="http://schemas.openxmlformats.org/drawingml/2006/main">
                  <a:graphicData uri="http://schemas.microsoft.com/office/word/2010/wordprocessingShape">
                    <wps:wsp>
                      <wps:cNvSpPr/>
                      <wps:spPr>
                        <a:xfrm>
                          <a:off x="0" y="0"/>
                          <a:ext cx="114300" cy="2178685"/>
                        </a:xfrm>
                        <a:prstGeom prst="rightBracket">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37E6CC" id="右中括号 15" o:spid="_x0000_s1026" type="#_x0000_t86" style="position:absolute;margin-left:149.5pt;margin-top:28.45pt;width:9pt;height:171.5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" adj="94" strokecolor="#4472c4 [3204]" strokeweight="1pt">
                <v:stroke joinstyle="miter"/>
                <w10:wrap type="through"/>
              </v:shape>
            </w:pict>
          </mc:Fallback>
        </mc:AlternateContent>
      </w:r>
    </w:p>
    <w:p w14:paraId="2FD0F4D2" w14:textId="76A3515E" w:rsidR="00953AA8" w:rsidRDefault="004849BF" w:rsidP="00953AA8">
      <w:pPr>
        <w:rPr>
          <w:lang w:val="en-GB"/>
        </w:rPr>
      </w:pPr>
      <w:r>
        <w:rPr>
          <w:noProof/>
          <w:lang w:eastAsia="zh-CN"/>
        </w:rPr>
        <mc:AlternateContent>
          <mc:Choice Requires="wps">
            <w:drawing>
              <wp:anchor distT="0" distB="0" distL="114300" distR="114300" simplePos="0" relativeHeight="251827200" behindDoc="0" locked="0" layoutInCell="1" allowOverlap="1" wp14:anchorId="326C48B9" wp14:editId="21D81E76">
                <wp:simplePos x="0" y="0"/>
                <wp:positionH relativeFrom="column">
                  <wp:posOffset>5613806</wp:posOffset>
                </wp:positionH>
                <wp:positionV relativeFrom="paragraph">
                  <wp:posOffset>276758</wp:posOffset>
                </wp:positionV>
                <wp:extent cx="0" cy="387884"/>
                <wp:effectExtent l="76200" t="0" r="57150" b="50800"/>
                <wp:wrapNone/>
                <wp:docPr id="38" name="Straight Arrow Connector 38"/>
                <wp:cNvGraphicFramePr/>
                <a:graphic xmlns:a="http://schemas.openxmlformats.org/drawingml/2006/main">
                  <a:graphicData uri="http://schemas.microsoft.com/office/word/2010/wordprocessingShape">
                    <wps:wsp>
                      <wps:cNvCnPr/>
                      <wps:spPr>
                        <a:xfrm>
                          <a:off x="0" y="0"/>
                          <a:ext cx="0" cy="387884"/>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32F2C9" id="Straight Arrow Connector 38" o:spid="_x0000_s1026" type="#_x0000_t32" style="position:absolute;margin-left:442.05pt;margin-top:21.8pt;width:0;height:30.5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" strokecolor="#4472c4 [3204]" strokeweight="2pt">
                <v:stroke endarrow="block" joinstyle="miter"/>
              </v:shape>
            </w:pict>
          </mc:Fallback>
        </mc:AlternateContent>
      </w:r>
    </w:p>
    <w:p w14:paraId="7E4CFB5F" w14:textId="0F327E86" w:rsidR="00953AA8" w:rsidRDefault="00953AA8" w:rsidP="00953AA8">
      <w:pPr>
        <w:rPr>
          <w:lang w:val="en-GB"/>
        </w:rPr>
      </w:pPr>
    </w:p>
    <w:p w14:paraId="6A54589B" w14:textId="4ECA7E51" w:rsidR="00953AA8" w:rsidRDefault="004849BF" w:rsidP="00953AA8">
      <w:pPr>
        <w:rPr>
          <w:lang w:val="en-GB"/>
        </w:rPr>
      </w:pPr>
      <w:r>
        <w:rPr>
          <w:rFonts w:hint="eastAsia"/>
          <w:noProof/>
          <w:lang w:eastAsia="zh-CN"/>
        </w:rPr>
        <mc:AlternateContent>
          <mc:Choice Requires="wps">
            <w:drawing>
              <wp:anchor distT="0" distB="0" distL="114300" distR="114300" simplePos="0" relativeHeight="251752448" behindDoc="0" locked="0" layoutInCell="1" allowOverlap="1" wp14:anchorId="5A21F223" wp14:editId="05D023FC">
                <wp:simplePos x="0" y="0"/>
                <wp:positionH relativeFrom="column">
                  <wp:posOffset>4874895</wp:posOffset>
                </wp:positionH>
                <wp:positionV relativeFrom="paragraph">
                  <wp:posOffset>98425</wp:posOffset>
                </wp:positionV>
                <wp:extent cx="1479550" cy="685165"/>
                <wp:effectExtent l="0" t="0" r="19050" b="26035"/>
                <wp:wrapThrough wrapText="bothSides">
                  <wp:wrapPolygon edited="0">
                    <wp:start x="0" y="0"/>
                    <wp:lineTo x="0" y="21620"/>
                    <wp:lineTo x="21507" y="21620"/>
                    <wp:lineTo x="21507" y="0"/>
                    <wp:lineTo x="0" y="0"/>
                  </wp:wrapPolygon>
                </wp:wrapThrough>
                <wp:docPr id="120" name="圆角矩形 100"/>
                <wp:cNvGraphicFramePr/>
                <a:graphic xmlns:a="http://schemas.openxmlformats.org/drawingml/2006/main">
                  <a:graphicData uri="http://schemas.microsoft.com/office/word/2010/wordprocessingShape">
                    <wps:wsp>
                      <wps:cNvSpPr/>
                      <wps:spPr>
                        <a:xfrm>
                          <a:off x="0" y="0"/>
                          <a:ext cx="1479550" cy="685165"/>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F2801" w14:textId="77777777" w:rsidR="002C06C4" w:rsidRPr="001B5ADB" w:rsidRDefault="002C06C4" w:rsidP="004849BF">
                            <w:pPr>
                              <w:jc w:val="left"/>
                              <w:rPr>
                                <w:bCs/>
                                <w:color w:val="000000" w:themeColor="text1"/>
                                <w:szCs w:val="20"/>
                              </w:rPr>
                            </w:pPr>
                            <w:bookmarkStart w:id="18" w:name="_Hlk71370182"/>
                            <w:r w:rsidRPr="001B5ADB">
                              <w:rPr>
                                <w:bCs/>
                                <w:color w:val="000000" w:themeColor="text1"/>
                                <w:szCs w:val="20"/>
                              </w:rPr>
                              <w:t>Slow uptake of non-mercury devices by China’s medical services</w:t>
                            </w:r>
                          </w:p>
                          <w:bookmarkEnd w:id="18"/>
                          <w:p w14:paraId="73FE80A2" w14:textId="77777777" w:rsidR="002C06C4" w:rsidRPr="008F1BC5" w:rsidRDefault="002C06C4" w:rsidP="00953AA8">
                            <w:pPr>
                              <w:jc w:val="center"/>
                              <w:rPr>
                                <w:color w:val="000000" w:themeColor="text1"/>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1F223" id="圆角矩形 100" o:spid="_x0000_s1037" style="position:absolute;left:0;text-align:left;margin-left:383.85pt;margin-top:7.75pt;width:116.5pt;height:53.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" fillcolor="#4472c4 [3204]" strokecolor="#1f3763 [1604]" strokeweight="1pt">
                <v:fill opacity="0"/>
                <v:stroke joinstyle="miter"/>
                <v:textbox inset="0,1mm,0,0">
                  <w:txbxContent>
                    <w:p w14:paraId="298F2801" w14:textId="77777777" w:rsidR="002C06C4" w:rsidRPr="001B5ADB" w:rsidRDefault="002C06C4" w:rsidP="004849BF">
                      <w:pPr>
                        <w:jc w:val="left"/>
                        <w:rPr>
                          <w:bCs/>
                          <w:color w:val="000000" w:themeColor="text1"/>
                          <w:szCs w:val="20"/>
                        </w:rPr>
                      </w:pPr>
                      <w:bookmarkStart w:id="19" w:name="_Hlk71370182"/>
                      <w:r w:rsidRPr="001B5ADB">
                        <w:rPr>
                          <w:bCs/>
                          <w:color w:val="000000" w:themeColor="text1"/>
                          <w:szCs w:val="20"/>
                        </w:rPr>
                        <w:t>Slow uptake of non-mercury devices by China’s medical services</w:t>
                      </w:r>
                    </w:p>
                    <w:bookmarkEnd w:id="19"/>
                    <w:p w14:paraId="73FE80A2" w14:textId="77777777" w:rsidR="002C06C4" w:rsidRPr="008F1BC5" w:rsidRDefault="002C06C4" w:rsidP="00953AA8">
                      <w:pPr>
                        <w:jc w:val="center"/>
                        <w:rPr>
                          <w:color w:val="000000" w:themeColor="text1"/>
                        </w:rPr>
                      </w:pPr>
                    </w:p>
                  </w:txbxContent>
                </v:textbox>
                <w10:wrap type="through"/>
              </v:roundrect>
            </w:pict>
          </mc:Fallback>
        </mc:AlternateContent>
      </w:r>
      <w:r>
        <w:rPr>
          <w:rFonts w:hint="eastAsia"/>
          <w:noProof/>
          <w:lang w:eastAsia="zh-CN"/>
        </w:rPr>
        <mc:AlternateContent>
          <mc:Choice Requires="wps">
            <w:drawing>
              <wp:anchor distT="0" distB="0" distL="114300" distR="114300" simplePos="0" relativeHeight="251745280" behindDoc="0" locked="0" layoutInCell="1" allowOverlap="1" wp14:anchorId="397B89C9" wp14:editId="69F15572">
                <wp:simplePos x="0" y="0"/>
                <wp:positionH relativeFrom="column">
                  <wp:posOffset>2364080</wp:posOffset>
                </wp:positionH>
                <wp:positionV relativeFrom="paragraph">
                  <wp:posOffset>55550</wp:posOffset>
                </wp:positionV>
                <wp:extent cx="2054225" cy="607060"/>
                <wp:effectExtent l="0" t="0" r="22225" b="21590"/>
                <wp:wrapThrough wrapText="bothSides">
                  <wp:wrapPolygon edited="0">
                    <wp:start x="200" y="0"/>
                    <wp:lineTo x="0" y="678"/>
                    <wp:lineTo x="0" y="20335"/>
                    <wp:lineTo x="200" y="21690"/>
                    <wp:lineTo x="21633" y="21690"/>
                    <wp:lineTo x="21633" y="678"/>
                    <wp:lineTo x="21433" y="0"/>
                    <wp:lineTo x="200" y="0"/>
                  </wp:wrapPolygon>
                </wp:wrapThrough>
                <wp:docPr id="127" name="圆角矩形 17"/>
                <wp:cNvGraphicFramePr/>
                <a:graphic xmlns:a="http://schemas.openxmlformats.org/drawingml/2006/main">
                  <a:graphicData uri="http://schemas.microsoft.com/office/word/2010/wordprocessingShape">
                    <wps:wsp>
                      <wps:cNvSpPr/>
                      <wps:spPr>
                        <a:xfrm>
                          <a:off x="0" y="0"/>
                          <a:ext cx="2054225" cy="60706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74D6359" w14:textId="77777777" w:rsidR="002C06C4" w:rsidRPr="00B22C9F" w:rsidRDefault="002C06C4" w:rsidP="0068715A">
                            <w:pPr>
                              <w:jc w:val="left"/>
                              <w:rPr>
                                <w:color w:val="000000" w:themeColor="text1"/>
                                <w:sz w:val="19"/>
                                <w:szCs w:val="19"/>
                              </w:rPr>
                            </w:pPr>
                            <w:r w:rsidRPr="00B22C9F">
                              <w:rPr>
                                <w:color w:val="000000" w:themeColor="text1"/>
                                <w:sz w:val="19"/>
                                <w:szCs w:val="19"/>
                              </w:rPr>
                              <w:t>Lack of incentive to purchase and use non-mercury medical devices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B89C9" id="圆角矩形 17" o:spid="_x0000_s1038" style="position:absolute;left:0;text-align:left;margin-left:186.15pt;margin-top:4.35pt;width:161.75pt;height:47.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" fillcolor="#9ecb81 [2169]" strokecolor="#70ad47 [3209]" strokeweight=".5pt">
                <v:fill color2="#8ac066 [2617]" rotate="t" colors="0 #b5d5a7;.5 #aace99;1 #9cca86" focus="100%" type="gradient">
                  <o:fill v:ext="view" type="gradientUnscaled"/>
                </v:fill>
                <v:stroke joinstyle="miter"/>
                <v:textbox inset="0,,0">
                  <w:txbxContent>
                    <w:p w14:paraId="374D6359" w14:textId="77777777" w:rsidR="002C06C4" w:rsidRPr="00B22C9F" w:rsidRDefault="002C06C4" w:rsidP="0068715A">
                      <w:pPr>
                        <w:jc w:val="left"/>
                        <w:rPr>
                          <w:color w:val="000000" w:themeColor="text1"/>
                          <w:sz w:val="19"/>
                          <w:szCs w:val="19"/>
                        </w:rPr>
                      </w:pPr>
                      <w:r w:rsidRPr="00B22C9F">
                        <w:rPr>
                          <w:color w:val="000000" w:themeColor="text1"/>
                          <w:sz w:val="19"/>
                          <w:szCs w:val="19"/>
                        </w:rPr>
                        <w:t>Lack of incentive to purchase and use non-mercury medical devices</w:t>
                      </w:r>
                    </w:p>
                  </w:txbxContent>
                </v:textbox>
                <w10:wrap type="through"/>
              </v:roundrect>
            </w:pict>
          </mc:Fallback>
        </mc:AlternateContent>
      </w:r>
      <w:r w:rsidR="00697404">
        <w:rPr>
          <w:rFonts w:hint="eastAsia"/>
          <w:noProof/>
          <w:lang w:eastAsia="zh-CN"/>
        </w:rPr>
        <mc:AlternateContent>
          <mc:Choice Requires="wps">
            <w:drawing>
              <wp:anchor distT="0" distB="0" distL="114300" distR="114300" simplePos="0" relativeHeight="251742208" behindDoc="0" locked="0" layoutInCell="1" allowOverlap="1" wp14:anchorId="03424B81" wp14:editId="6C8ED318">
                <wp:simplePos x="0" y="0"/>
                <wp:positionH relativeFrom="column">
                  <wp:posOffset>160655</wp:posOffset>
                </wp:positionH>
                <wp:positionV relativeFrom="paragraph">
                  <wp:posOffset>90805</wp:posOffset>
                </wp:positionV>
                <wp:extent cx="1706880" cy="692150"/>
                <wp:effectExtent l="0" t="0" r="26670" b="12700"/>
                <wp:wrapThrough wrapText="bothSides">
                  <wp:wrapPolygon edited="0">
                    <wp:start x="241" y="0"/>
                    <wp:lineTo x="0" y="1783"/>
                    <wp:lineTo x="0" y="20213"/>
                    <wp:lineTo x="241" y="21402"/>
                    <wp:lineTo x="21455" y="21402"/>
                    <wp:lineTo x="21696" y="20213"/>
                    <wp:lineTo x="21696" y="1783"/>
                    <wp:lineTo x="21455" y="0"/>
                    <wp:lineTo x="241" y="0"/>
                  </wp:wrapPolygon>
                </wp:wrapThrough>
                <wp:docPr id="121" name="圆角矩形 13"/>
                <wp:cNvGraphicFramePr/>
                <a:graphic xmlns:a="http://schemas.openxmlformats.org/drawingml/2006/main">
                  <a:graphicData uri="http://schemas.microsoft.com/office/word/2010/wordprocessingShape">
                    <wps:wsp>
                      <wps:cNvSpPr/>
                      <wps:spPr>
                        <a:xfrm>
                          <a:off x="0" y="0"/>
                          <a:ext cx="1706880" cy="6921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4401AD1" w14:textId="77777777" w:rsidR="002C06C4" w:rsidRPr="00FB61CB" w:rsidRDefault="002C06C4" w:rsidP="008E599A">
                            <w:pPr>
                              <w:pStyle w:val="FootnoteText"/>
                              <w:jc w:val="left"/>
                              <w:rPr>
                                <w:color w:val="000000" w:themeColor="text1"/>
                                <w:sz w:val="20"/>
                              </w:rPr>
                            </w:pPr>
                            <w:r w:rsidRPr="00FB61CB">
                              <w:rPr>
                                <w:color w:val="000000" w:themeColor="text1"/>
                                <w:sz w:val="20"/>
                              </w:rPr>
                              <w:t>Lack of government finance to supplement additional cost of non-mercury medical devices</w:t>
                            </w:r>
                          </w:p>
                          <w:p w14:paraId="5A51C001" w14:textId="77777777" w:rsidR="002C06C4" w:rsidRPr="008F1BC5" w:rsidRDefault="002C06C4" w:rsidP="00953AA8">
                            <w:pPr>
                              <w:jc w:val="center"/>
                              <w:rPr>
                                <w:color w:val="000000" w:themeColor="text1"/>
                                <w:sz w:val="19"/>
                                <w:szCs w:val="19"/>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24B81" id="圆角矩形 13" o:spid="_x0000_s1039" style="position:absolute;left:0;text-align:left;margin-left:12.65pt;margin-top:7.15pt;width:134.4pt;height:5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" fillcolor="#91bce3 [2168]" strokecolor="#5b9bd5 [3208]" strokeweight=".5pt">
                <v:fill color2="#7aaddd [2616]" rotate="t" colors="0 #b1cbe9;.5 #a3c1e5;1 #92b9e4" focus="100%" type="gradient">
                  <o:fill v:ext="view" type="gradientUnscaled"/>
                </v:fill>
                <v:stroke joinstyle="miter"/>
                <v:textbox inset="0,,0">
                  <w:txbxContent>
                    <w:p w14:paraId="74401AD1" w14:textId="77777777" w:rsidR="002C06C4" w:rsidRPr="00FB61CB" w:rsidRDefault="002C06C4" w:rsidP="008E599A">
                      <w:pPr>
                        <w:pStyle w:val="FootnoteText"/>
                        <w:jc w:val="left"/>
                        <w:rPr>
                          <w:color w:val="000000" w:themeColor="text1"/>
                          <w:sz w:val="20"/>
                        </w:rPr>
                      </w:pPr>
                      <w:r w:rsidRPr="00FB61CB">
                        <w:rPr>
                          <w:color w:val="000000" w:themeColor="text1"/>
                          <w:sz w:val="20"/>
                        </w:rPr>
                        <w:t>Lack of government finance to supplement additional cost of non-mercury medical devices</w:t>
                      </w:r>
                    </w:p>
                    <w:p w14:paraId="5A51C001" w14:textId="77777777" w:rsidR="002C06C4" w:rsidRPr="008F1BC5" w:rsidRDefault="002C06C4" w:rsidP="00953AA8">
                      <w:pPr>
                        <w:jc w:val="center"/>
                        <w:rPr>
                          <w:color w:val="000000" w:themeColor="text1"/>
                          <w:sz w:val="19"/>
                          <w:szCs w:val="19"/>
                        </w:rPr>
                      </w:pPr>
                    </w:p>
                  </w:txbxContent>
                </v:textbox>
                <w10:wrap type="through"/>
              </v:roundrect>
            </w:pict>
          </mc:Fallback>
        </mc:AlternateContent>
      </w:r>
    </w:p>
    <w:p w14:paraId="40D81E21" w14:textId="30B27373" w:rsidR="00953AA8" w:rsidRDefault="00CD6A91" w:rsidP="00953AA8">
      <w:pPr>
        <w:rPr>
          <w:lang w:val="en-GB"/>
        </w:rPr>
      </w:pPr>
      <w:r>
        <w:rPr>
          <w:rFonts w:hint="eastAsia"/>
          <w:noProof/>
          <w:lang w:eastAsia="zh-CN"/>
        </w:rPr>
        <mc:AlternateContent>
          <mc:Choice Requires="wps">
            <w:drawing>
              <wp:anchor distT="0" distB="0" distL="114300" distR="114300" simplePos="0" relativeHeight="251841536" behindDoc="0" locked="0" layoutInCell="1" allowOverlap="1" wp14:anchorId="4903E143" wp14:editId="45907D40">
                <wp:simplePos x="0" y="0"/>
                <wp:positionH relativeFrom="column">
                  <wp:posOffset>1875130</wp:posOffset>
                </wp:positionH>
                <wp:positionV relativeFrom="paragraph">
                  <wp:posOffset>193040</wp:posOffset>
                </wp:positionV>
                <wp:extent cx="487680" cy="0"/>
                <wp:effectExtent l="0" t="76200" r="26670" b="95250"/>
                <wp:wrapNone/>
                <wp:docPr id="66" name="Straight Arrow Connector 66"/>
                <wp:cNvGraphicFramePr/>
                <a:graphic xmlns:a="http://schemas.openxmlformats.org/drawingml/2006/main">
                  <a:graphicData uri="http://schemas.microsoft.com/office/word/2010/wordprocessingShape">
                    <wps:wsp>
                      <wps:cNvCnPr/>
                      <wps:spPr>
                        <a:xfrm>
                          <a:off x="0" y="0"/>
                          <a:ext cx="487680"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9F1739" id="Straight Arrow Connector 66" o:spid="_x0000_s1026" type="#_x0000_t32" style="position:absolute;margin-left:147.65pt;margin-top:15.2pt;width:38.4pt;height:0;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" strokecolor="#4472c4 [3204]" strokeweight="1pt">
                <v:stroke endarrow="block" joinstyle="miter"/>
              </v:shape>
            </w:pict>
          </mc:Fallback>
        </mc:AlternateContent>
      </w:r>
      <w:r w:rsidR="004849BF">
        <w:rPr>
          <w:rFonts w:hint="eastAsia"/>
          <w:noProof/>
          <w:lang w:eastAsia="zh-CN"/>
        </w:rPr>
        <mc:AlternateContent>
          <mc:Choice Requires="wps">
            <w:drawing>
              <wp:anchor distT="0" distB="0" distL="114300" distR="114300" simplePos="0" relativeHeight="251830272" behindDoc="0" locked="0" layoutInCell="1" allowOverlap="1" wp14:anchorId="2B77B70A" wp14:editId="5FC268B4">
                <wp:simplePos x="0" y="0"/>
                <wp:positionH relativeFrom="column">
                  <wp:posOffset>6355741</wp:posOffset>
                </wp:positionH>
                <wp:positionV relativeFrom="paragraph">
                  <wp:posOffset>187883</wp:posOffset>
                </wp:positionV>
                <wp:extent cx="175286" cy="0"/>
                <wp:effectExtent l="0" t="76200" r="15240" b="95250"/>
                <wp:wrapNone/>
                <wp:docPr id="43" name="Straight Arrow Connector 43"/>
                <wp:cNvGraphicFramePr/>
                <a:graphic xmlns:a="http://schemas.openxmlformats.org/drawingml/2006/main">
                  <a:graphicData uri="http://schemas.microsoft.com/office/word/2010/wordprocessingShape">
                    <wps:wsp>
                      <wps:cNvCnPr/>
                      <wps:spPr>
                        <a:xfrm>
                          <a:off x="0" y="0"/>
                          <a:ext cx="175286"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8D7553" id="Straight Arrow Connector 43" o:spid="_x0000_s1026" type="#_x0000_t32" style="position:absolute;margin-left:500.45pt;margin-top:14.8pt;width:13.8pt;height:0;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" strokecolor="#4472c4 [3204]" strokeweight="2pt">
                <v:stroke endarrow="block" joinstyle="miter"/>
              </v:shape>
            </w:pict>
          </mc:Fallback>
        </mc:AlternateContent>
      </w:r>
      <w:r w:rsidR="00953AA8">
        <w:rPr>
          <w:rFonts w:hint="eastAsia"/>
          <w:noProof/>
          <w:lang w:eastAsia="zh-CN"/>
        </w:rPr>
        <mc:AlternateContent>
          <mc:Choice Requires="wps">
            <w:drawing>
              <wp:anchor distT="0" distB="0" distL="114300" distR="114300" simplePos="0" relativeHeight="251767808" behindDoc="0" locked="0" layoutInCell="1" allowOverlap="1" wp14:anchorId="0D03C127" wp14:editId="3ACD9253">
                <wp:simplePos x="0" y="0"/>
                <wp:positionH relativeFrom="column">
                  <wp:posOffset>4413885</wp:posOffset>
                </wp:positionH>
                <wp:positionV relativeFrom="paragraph">
                  <wp:posOffset>191135</wp:posOffset>
                </wp:positionV>
                <wp:extent cx="114300" cy="0"/>
                <wp:effectExtent l="0" t="0" r="0" b="0"/>
                <wp:wrapNone/>
                <wp:docPr id="123" name="直线连接符 63"/>
                <wp:cNvGraphicFramePr/>
                <a:graphic xmlns:a="http://schemas.openxmlformats.org/drawingml/2006/main">
                  <a:graphicData uri="http://schemas.microsoft.com/office/word/2010/wordprocessingShape">
                    <wps:wsp>
                      <wps:cNvCnPr/>
                      <wps:spPr>
                        <a:xfrm>
                          <a:off x="0" y="0"/>
                          <a:ext cx="1143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77356" id="直线连接符 63"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347.55pt,15.05pt" to="356.5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" strokecolor="#4472c4 [3204]" strokeweight="2pt">
                <v:stroke joinstyle="miter"/>
              </v:line>
            </w:pict>
          </mc:Fallback>
        </mc:AlternateContent>
      </w:r>
    </w:p>
    <w:p w14:paraId="3E08C070" w14:textId="608CFE2B" w:rsidR="00953AA8" w:rsidRDefault="00953AA8" w:rsidP="00953AA8">
      <w:pPr>
        <w:rPr>
          <w:lang w:val="en-GB"/>
        </w:rPr>
      </w:pPr>
    </w:p>
    <w:p w14:paraId="70CB6A77" w14:textId="001BDCA4" w:rsidR="00953AA8" w:rsidRDefault="00953AA8" w:rsidP="00953AA8">
      <w:pPr>
        <w:rPr>
          <w:lang w:val="en-GB"/>
        </w:rPr>
      </w:pPr>
    </w:p>
    <w:p w14:paraId="46C05902" w14:textId="47EC3334" w:rsidR="00953AA8" w:rsidRDefault="004849BF" w:rsidP="00953AA8">
      <w:pPr>
        <w:rPr>
          <w:lang w:val="en-GB"/>
        </w:rPr>
      </w:pPr>
      <w:r w:rsidRPr="00697404">
        <w:rPr>
          <w:noProof/>
          <w:lang w:eastAsia="zh-CN"/>
        </w:rPr>
        <mc:AlternateContent>
          <mc:Choice Requires="wps">
            <w:drawing>
              <wp:anchor distT="0" distB="0" distL="114300" distR="114300" simplePos="0" relativeHeight="251816960" behindDoc="0" locked="0" layoutInCell="0" allowOverlap="1" wp14:anchorId="37D14F23" wp14:editId="46FD4C6B">
                <wp:simplePos x="0" y="0"/>
                <wp:positionH relativeFrom="column">
                  <wp:posOffset>6851015</wp:posOffset>
                </wp:positionH>
                <wp:positionV relativeFrom="paragraph">
                  <wp:posOffset>34925</wp:posOffset>
                </wp:positionV>
                <wp:extent cx="1490980" cy="304800"/>
                <wp:effectExtent l="0" t="0" r="13970" b="19050"/>
                <wp:wrapNone/>
                <wp:docPr id="2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0980" cy="3048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ED7CC91" w14:textId="77777777" w:rsidR="002C06C4" w:rsidRPr="007E111C" w:rsidRDefault="002C06C4" w:rsidP="00697404">
                            <w:pPr>
                              <w:jc w:val="center"/>
                              <w:rPr>
                                <w:b/>
                                <w:color w:val="000000" w:themeColor="text1"/>
                                <w:sz w:val="21"/>
                                <w:szCs w:val="20"/>
                              </w:rPr>
                            </w:pPr>
                            <w:r w:rsidRPr="007E111C">
                              <w:rPr>
                                <w:b/>
                                <w:color w:val="000000" w:themeColor="text1"/>
                                <w:sz w:val="21"/>
                                <w:szCs w:val="20"/>
                              </w:rPr>
                              <w:t>Policy Related Barriers</w:t>
                            </w:r>
                          </w:p>
                          <w:p w14:paraId="67CFB742" w14:textId="77777777" w:rsidR="002C06C4" w:rsidRPr="007E111C" w:rsidRDefault="002C06C4" w:rsidP="00697404">
                            <w:pPr>
                              <w:rPr>
                                <w:b/>
                                <w:color w:val="000000" w:themeColor="text1"/>
                                <w:szCs w:val="20"/>
                              </w:rPr>
                            </w:pP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14F23" id="_x0000_t202" coordsize="21600,21600" o:spt="202" path="m,l,21600r21600,l21600,xe">
                <v:stroke joinstyle="miter"/>
                <v:path gradientshapeok="t" o:connecttype="rect"/>
              </v:shapetype>
              <v:shape id="Text Box 55" o:spid="_x0000_s1040" type="#_x0000_t202" style="position:absolute;left:0;text-align:left;margin-left:539.45pt;margin-top:2.75pt;width:117.4pt;height: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" o:allowincell="f" fillcolor="#ffd555 [2167]" strokecolor="#ffc000 [3207]" strokeweight=".5pt">
                <v:fill color2="#ffcc31 [2615]" rotate="t" colors="0 #ffdd9c;.5 #ffd78e;1 #ffd479" focus="100%" type="gradient">
                  <o:fill v:ext="view" type="gradientUnscaled"/>
                </v:fill>
                <v:path arrowok="t"/>
                <v:textbox inset="0,2mm,0,0">
                  <w:txbxContent>
                    <w:p w14:paraId="6ED7CC91" w14:textId="77777777" w:rsidR="002C06C4" w:rsidRPr="007E111C" w:rsidRDefault="002C06C4" w:rsidP="00697404">
                      <w:pPr>
                        <w:jc w:val="center"/>
                        <w:rPr>
                          <w:b/>
                          <w:color w:val="000000" w:themeColor="text1"/>
                          <w:sz w:val="21"/>
                          <w:szCs w:val="20"/>
                        </w:rPr>
                      </w:pPr>
                      <w:r w:rsidRPr="007E111C">
                        <w:rPr>
                          <w:b/>
                          <w:color w:val="000000" w:themeColor="text1"/>
                          <w:sz w:val="21"/>
                          <w:szCs w:val="20"/>
                        </w:rPr>
                        <w:t>Policy Related Barriers</w:t>
                      </w:r>
                    </w:p>
                    <w:p w14:paraId="67CFB742" w14:textId="77777777" w:rsidR="002C06C4" w:rsidRPr="007E111C" w:rsidRDefault="002C06C4" w:rsidP="00697404">
                      <w:pPr>
                        <w:rPr>
                          <w:b/>
                          <w:color w:val="000000" w:themeColor="text1"/>
                          <w:szCs w:val="20"/>
                        </w:rPr>
                      </w:pPr>
                    </w:p>
                  </w:txbxContent>
                </v:textbox>
              </v:shape>
            </w:pict>
          </mc:Fallback>
        </mc:AlternateContent>
      </w:r>
      <w:r>
        <w:rPr>
          <w:rFonts w:hint="eastAsia"/>
          <w:noProof/>
          <w:lang w:eastAsia="zh-CN"/>
        </w:rPr>
        <mc:AlternateContent>
          <mc:Choice Requires="wps">
            <w:drawing>
              <wp:anchor distT="0" distB="0" distL="114300" distR="114300" simplePos="0" relativeHeight="251746304" behindDoc="0" locked="0" layoutInCell="1" allowOverlap="1" wp14:anchorId="3B586EF8" wp14:editId="50EB061D">
                <wp:simplePos x="0" y="0"/>
                <wp:positionH relativeFrom="column">
                  <wp:posOffset>2342718</wp:posOffset>
                </wp:positionH>
                <wp:positionV relativeFrom="paragraph">
                  <wp:posOffset>83211</wp:posOffset>
                </wp:positionV>
                <wp:extent cx="2054225" cy="800100"/>
                <wp:effectExtent l="0" t="0" r="22225" b="19050"/>
                <wp:wrapThrough wrapText="bothSides">
                  <wp:wrapPolygon edited="0">
                    <wp:start x="401" y="0"/>
                    <wp:lineTo x="0" y="1543"/>
                    <wp:lineTo x="0" y="20571"/>
                    <wp:lineTo x="401" y="21600"/>
                    <wp:lineTo x="21233" y="21600"/>
                    <wp:lineTo x="21633" y="20571"/>
                    <wp:lineTo x="21633" y="1029"/>
                    <wp:lineTo x="21233" y="0"/>
                    <wp:lineTo x="401" y="0"/>
                  </wp:wrapPolygon>
                </wp:wrapThrough>
                <wp:docPr id="119" name="圆角矩形 18"/>
                <wp:cNvGraphicFramePr/>
                <a:graphic xmlns:a="http://schemas.openxmlformats.org/drawingml/2006/main">
                  <a:graphicData uri="http://schemas.microsoft.com/office/word/2010/wordprocessingShape">
                    <wps:wsp>
                      <wps:cNvSpPr/>
                      <wps:spPr>
                        <a:xfrm>
                          <a:off x="0" y="0"/>
                          <a:ext cx="2054225" cy="8001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147D576C" w14:textId="77777777" w:rsidR="002C06C4" w:rsidRPr="00786225" w:rsidRDefault="002C06C4" w:rsidP="0068715A">
                            <w:pPr>
                              <w:jc w:val="left"/>
                              <w:rPr>
                                <w:color w:val="000000" w:themeColor="text1"/>
                                <w:sz w:val="19"/>
                                <w:szCs w:val="19"/>
                              </w:rPr>
                            </w:pPr>
                            <w:r w:rsidRPr="00786225">
                              <w:rPr>
                                <w:color w:val="000000" w:themeColor="text1"/>
                                <w:sz w:val="19"/>
                                <w:szCs w:val="19"/>
                              </w:rPr>
                              <w:t>Lack of policy and regulatory tools, and associated action plans, to guide phase out of mercury medical devices under the Minamata Convention</w:t>
                            </w:r>
                          </w:p>
                          <w:p w14:paraId="278F958A" w14:textId="77777777" w:rsidR="002C06C4" w:rsidRPr="00786225" w:rsidRDefault="002C06C4" w:rsidP="00953AA8">
                            <w:pPr>
                              <w:rPr>
                                <w:color w:val="000000" w:themeColor="text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86EF8" id="圆角矩形 18" o:spid="_x0000_s1041" style="position:absolute;left:0;text-align:left;margin-left:184.45pt;margin-top:6.55pt;width:161.75pt;height: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" fillcolor="#ffd555 [2167]" strokecolor="#ffc000 [3207]" strokeweight=".5pt">
                <v:fill color2="#ffcc31 [2615]" rotate="t" colors="0 #ffdd9c;.5 #ffd78e;1 #ffd479" focus="100%" type="gradient">
                  <o:fill v:ext="view" type="gradientUnscaled"/>
                </v:fill>
                <v:stroke joinstyle="miter"/>
                <v:textbox inset="0,,0">
                  <w:txbxContent>
                    <w:p w14:paraId="147D576C" w14:textId="77777777" w:rsidR="002C06C4" w:rsidRPr="00786225" w:rsidRDefault="002C06C4" w:rsidP="0068715A">
                      <w:pPr>
                        <w:jc w:val="left"/>
                        <w:rPr>
                          <w:color w:val="000000" w:themeColor="text1"/>
                          <w:sz w:val="19"/>
                          <w:szCs w:val="19"/>
                        </w:rPr>
                      </w:pPr>
                      <w:r w:rsidRPr="00786225">
                        <w:rPr>
                          <w:color w:val="000000" w:themeColor="text1"/>
                          <w:sz w:val="19"/>
                          <w:szCs w:val="19"/>
                        </w:rPr>
                        <w:t>Lack of policy and regulatory tools, and associated action plans, to guide phase out of mercury medical devices under the Minamata Convention</w:t>
                      </w:r>
                    </w:p>
                    <w:p w14:paraId="278F958A" w14:textId="77777777" w:rsidR="002C06C4" w:rsidRPr="00786225" w:rsidRDefault="002C06C4" w:rsidP="00953AA8">
                      <w:pPr>
                        <w:rPr>
                          <w:color w:val="000000" w:themeColor="text1"/>
                        </w:rPr>
                      </w:pPr>
                    </w:p>
                  </w:txbxContent>
                </v:textbox>
                <w10:wrap type="through"/>
              </v:roundrect>
            </w:pict>
          </mc:Fallback>
        </mc:AlternateContent>
      </w:r>
      <w:r w:rsidR="00697404">
        <w:rPr>
          <w:rFonts w:hint="eastAsia"/>
          <w:noProof/>
          <w:lang w:eastAsia="zh-CN"/>
        </w:rPr>
        <mc:AlternateContent>
          <mc:Choice Requires="wps">
            <w:drawing>
              <wp:anchor distT="0" distB="0" distL="114300" distR="114300" simplePos="0" relativeHeight="251822080" behindDoc="0" locked="0" layoutInCell="1" allowOverlap="1" wp14:anchorId="5D94571A" wp14:editId="392E5232">
                <wp:simplePos x="0" y="0"/>
                <wp:positionH relativeFrom="column">
                  <wp:posOffset>182880</wp:posOffset>
                </wp:positionH>
                <wp:positionV relativeFrom="paragraph">
                  <wp:posOffset>81280</wp:posOffset>
                </wp:positionV>
                <wp:extent cx="1699260" cy="1379855"/>
                <wp:effectExtent l="0" t="0" r="15240" b="10795"/>
                <wp:wrapThrough wrapText="bothSides">
                  <wp:wrapPolygon edited="0">
                    <wp:start x="1453" y="0"/>
                    <wp:lineTo x="0" y="1491"/>
                    <wp:lineTo x="0" y="19980"/>
                    <wp:lineTo x="1211" y="21471"/>
                    <wp:lineTo x="20341" y="21471"/>
                    <wp:lineTo x="21552" y="19980"/>
                    <wp:lineTo x="21552" y="1193"/>
                    <wp:lineTo x="20099" y="0"/>
                    <wp:lineTo x="1453" y="0"/>
                  </wp:wrapPolygon>
                </wp:wrapThrough>
                <wp:docPr id="33" name="圆角矩形 14"/>
                <wp:cNvGraphicFramePr/>
                <a:graphic xmlns:a="http://schemas.openxmlformats.org/drawingml/2006/main">
                  <a:graphicData uri="http://schemas.microsoft.com/office/word/2010/wordprocessingShape">
                    <wps:wsp>
                      <wps:cNvSpPr/>
                      <wps:spPr>
                        <a:xfrm>
                          <a:off x="0" y="0"/>
                          <a:ext cx="1699260" cy="137985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6B0618E2" w14:textId="670E483E" w:rsidR="002C06C4" w:rsidRPr="008F1BC5" w:rsidRDefault="002C06C4" w:rsidP="00697404">
                            <w:pPr>
                              <w:jc w:val="left"/>
                              <w:rPr>
                                <w:color w:val="000000" w:themeColor="text1"/>
                              </w:rPr>
                            </w:pPr>
                            <w:bookmarkStart w:id="19" w:name="_Hlk71370097"/>
                            <w:bookmarkStart w:id="20" w:name="_Hlk71370098"/>
                            <w:r w:rsidRPr="00697404">
                              <w:rPr>
                                <w:color w:val="000000" w:themeColor="text1"/>
                              </w:rPr>
                              <w:t>Lack of awareness and capacity of healthcare facility management and staff to use and maintain non-mercury devices, and to soundly manage obsolete mercury devices</w:t>
                            </w:r>
                            <w:bookmarkEnd w:id="19"/>
                            <w:bookmarkEnd w:id="20"/>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4571A" id="圆角矩形 14" o:spid="_x0000_s1042" style="position:absolute;left:0;text-align:left;margin-left:14.4pt;margin-top:6.4pt;width:133.8pt;height:108.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" fillcolor="#f3a875 [2165]" strokecolor="#ed7d31 [3205]" strokeweight=".5pt">
                <v:fill color2="#f09558 [2613]" rotate="t" colors="0 #f7bda4;.5 #f5b195;1 #f8a581" focus="100%" type="gradient">
                  <o:fill v:ext="view" type="gradientUnscaled"/>
                </v:fill>
                <v:stroke joinstyle="miter"/>
                <v:textbox inset="0,,0">
                  <w:txbxContent>
                    <w:p w14:paraId="6B0618E2" w14:textId="670E483E" w:rsidR="002C06C4" w:rsidRPr="008F1BC5" w:rsidRDefault="002C06C4" w:rsidP="00697404">
                      <w:pPr>
                        <w:jc w:val="left"/>
                        <w:rPr>
                          <w:color w:val="000000" w:themeColor="text1"/>
                        </w:rPr>
                      </w:pPr>
                      <w:bookmarkStart w:id="22" w:name="_Hlk71370097"/>
                      <w:bookmarkStart w:id="23" w:name="_Hlk71370098"/>
                      <w:r w:rsidRPr="00697404">
                        <w:rPr>
                          <w:color w:val="000000" w:themeColor="text1"/>
                        </w:rPr>
                        <w:t>Lack of awareness and capacity of healthcare facility management and staff to use and maintain non-mercury devices, and to soundly manage obsolete mercury devices</w:t>
                      </w:r>
                      <w:bookmarkEnd w:id="22"/>
                      <w:bookmarkEnd w:id="23"/>
                    </w:p>
                  </w:txbxContent>
                </v:textbox>
                <w10:wrap type="through"/>
              </v:roundrect>
            </w:pict>
          </mc:Fallback>
        </mc:AlternateContent>
      </w:r>
    </w:p>
    <w:p w14:paraId="5C236C47" w14:textId="570DA169" w:rsidR="00953AA8" w:rsidRDefault="00697404" w:rsidP="00953AA8">
      <w:pPr>
        <w:rPr>
          <w:lang w:val="en-GB"/>
        </w:rPr>
      </w:pPr>
      <w:r w:rsidRPr="00697404">
        <w:rPr>
          <w:noProof/>
          <w:lang w:eastAsia="zh-CN"/>
        </w:rPr>
        <mc:AlternateContent>
          <mc:Choice Requires="wps">
            <w:drawing>
              <wp:anchor distT="0" distB="0" distL="114300" distR="114300" simplePos="0" relativeHeight="251817984" behindDoc="0" locked="0" layoutInCell="0" allowOverlap="1" wp14:anchorId="695F75BE" wp14:editId="67EFC17D">
                <wp:simplePos x="0" y="0"/>
                <wp:positionH relativeFrom="column">
                  <wp:posOffset>6858000</wp:posOffset>
                </wp:positionH>
                <wp:positionV relativeFrom="paragraph">
                  <wp:posOffset>139827</wp:posOffset>
                </wp:positionV>
                <wp:extent cx="1483995" cy="304800"/>
                <wp:effectExtent l="0" t="0" r="20955" b="19050"/>
                <wp:wrapNone/>
                <wp:docPr id="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3995" cy="304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3877B28C" w14:textId="77777777" w:rsidR="002C06C4" w:rsidRPr="00E30AA3" w:rsidRDefault="002C06C4" w:rsidP="00697404">
                            <w:pPr>
                              <w:jc w:val="center"/>
                              <w:rPr>
                                <w:b/>
                                <w:color w:val="000000" w:themeColor="text1"/>
                                <w:sz w:val="22"/>
                                <w:szCs w:val="22"/>
                              </w:rPr>
                            </w:pPr>
                            <w:r>
                              <w:rPr>
                                <w:b/>
                                <w:color w:val="000000" w:themeColor="text1"/>
                                <w:sz w:val="22"/>
                                <w:szCs w:val="22"/>
                              </w:rPr>
                              <w:t>Production B</w:t>
                            </w:r>
                            <w:r w:rsidRPr="00E30AA3">
                              <w:rPr>
                                <w:b/>
                                <w:color w:val="000000" w:themeColor="text1"/>
                                <w:sz w:val="22"/>
                                <w:szCs w:val="22"/>
                              </w:rPr>
                              <w:t>arriers</w:t>
                            </w: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F75BE" id="Text Box 45" o:spid="_x0000_s1043" type="#_x0000_t202" style="position:absolute;left:0;text-align:left;margin-left:540pt;margin-top:11pt;width:116.85pt;height:2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" o:allowincell="f" fillcolor="#91bce3 [2168]" strokecolor="#5b9bd5 [3208]" strokeweight=".5pt">
                <v:fill color2="#7aaddd [2616]" rotate="t" colors="0 #b1cbe9;.5 #a3c1e5;1 #92b9e4" focus="100%" type="gradient">
                  <o:fill v:ext="view" type="gradientUnscaled"/>
                </v:fill>
                <v:path arrowok="t"/>
                <v:textbox inset=",2mm">
                  <w:txbxContent>
                    <w:p w14:paraId="3877B28C" w14:textId="77777777" w:rsidR="002C06C4" w:rsidRPr="00E30AA3" w:rsidRDefault="002C06C4" w:rsidP="00697404">
                      <w:pPr>
                        <w:jc w:val="center"/>
                        <w:rPr>
                          <w:b/>
                          <w:color w:val="000000" w:themeColor="text1"/>
                          <w:sz w:val="22"/>
                          <w:szCs w:val="22"/>
                        </w:rPr>
                      </w:pPr>
                      <w:r>
                        <w:rPr>
                          <w:b/>
                          <w:color w:val="000000" w:themeColor="text1"/>
                          <w:sz w:val="22"/>
                          <w:szCs w:val="22"/>
                        </w:rPr>
                        <w:t>Production B</w:t>
                      </w:r>
                      <w:r w:rsidRPr="00E30AA3">
                        <w:rPr>
                          <w:b/>
                          <w:color w:val="000000" w:themeColor="text1"/>
                          <w:sz w:val="22"/>
                          <w:szCs w:val="22"/>
                        </w:rPr>
                        <w:t>arriers</w:t>
                      </w:r>
                    </w:p>
                  </w:txbxContent>
                </v:textbox>
              </v:shape>
            </w:pict>
          </mc:Fallback>
        </mc:AlternateContent>
      </w:r>
    </w:p>
    <w:p w14:paraId="55FDD5BB" w14:textId="220D3BA0" w:rsidR="00953AA8" w:rsidRDefault="00953AA8" w:rsidP="00953AA8">
      <w:pPr>
        <w:rPr>
          <w:lang w:val="en-GB"/>
        </w:rPr>
      </w:pPr>
    </w:p>
    <w:p w14:paraId="05FD3D08" w14:textId="70B51E65" w:rsidR="00953AA8" w:rsidRDefault="004849BF" w:rsidP="00953AA8">
      <w:pPr>
        <w:rPr>
          <w:lang w:val="en-GB"/>
        </w:rPr>
      </w:pPr>
      <w:r w:rsidRPr="00697404">
        <w:rPr>
          <w:noProof/>
          <w:lang w:eastAsia="zh-CN"/>
        </w:rPr>
        <mc:AlternateContent>
          <mc:Choice Requires="wps">
            <w:drawing>
              <wp:anchor distT="0" distB="0" distL="114300" distR="114300" simplePos="0" relativeHeight="251819008" behindDoc="0" locked="0" layoutInCell="0" allowOverlap="1" wp14:anchorId="1E7976E3" wp14:editId="158FE0C1">
                <wp:simplePos x="0" y="0"/>
                <wp:positionH relativeFrom="column">
                  <wp:posOffset>6859270</wp:posOffset>
                </wp:positionH>
                <wp:positionV relativeFrom="paragraph">
                  <wp:posOffset>34874</wp:posOffset>
                </wp:positionV>
                <wp:extent cx="1483995" cy="458470"/>
                <wp:effectExtent l="0" t="0" r="20955" b="17780"/>
                <wp:wrapNone/>
                <wp:docPr id="3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3995" cy="4584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7B408DDF" w14:textId="77777777" w:rsidR="002C06C4" w:rsidRPr="00E30AA3" w:rsidRDefault="002C06C4" w:rsidP="00697404">
                            <w:pPr>
                              <w:jc w:val="center"/>
                              <w:rPr>
                                <w:b/>
                                <w:color w:val="000000" w:themeColor="text1"/>
                                <w:szCs w:val="20"/>
                              </w:rPr>
                            </w:pPr>
                            <w:r>
                              <w:rPr>
                                <w:b/>
                                <w:color w:val="000000" w:themeColor="text1"/>
                                <w:szCs w:val="20"/>
                              </w:rPr>
                              <w:t>Medical Service</w:t>
                            </w:r>
                            <w:r w:rsidRPr="00E30AA3">
                              <w:rPr>
                                <w:b/>
                                <w:color w:val="000000" w:themeColor="text1"/>
                                <w:szCs w:val="20"/>
                              </w:rPr>
                              <w:t xml:space="preserve"> </w:t>
                            </w:r>
                            <w:r>
                              <w:rPr>
                                <w:b/>
                                <w:color w:val="000000" w:themeColor="text1"/>
                                <w:szCs w:val="20"/>
                              </w:rPr>
                              <w:t>Market Penetration</w:t>
                            </w:r>
                            <w:r w:rsidRPr="00E30AA3">
                              <w:rPr>
                                <w:b/>
                                <w:color w:val="000000" w:themeColor="text1"/>
                                <w:szCs w:val="20"/>
                              </w:rPr>
                              <w:t xml:space="preserve"> </w:t>
                            </w:r>
                            <w:r>
                              <w:rPr>
                                <w:b/>
                                <w:color w:val="000000" w:themeColor="text1"/>
                                <w:szCs w:val="20"/>
                              </w:rPr>
                              <w:t>Barriers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976E3" id="Text Box 46" o:spid="_x0000_s1044" type="#_x0000_t202" style="position:absolute;left:0;text-align:left;margin-left:540.1pt;margin-top:2.75pt;width:116.85pt;height:36.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" o:allowincell="f" fillcolor="#9ecb81 [2169]" strokecolor="#70ad47 [3209]" strokeweight=".5pt">
                <v:fill color2="#8ac066 [2617]" rotate="t" colors="0 #b5d5a7;.5 #aace99;1 #9cca86" focus="100%" type="gradient">
                  <o:fill v:ext="view" type="gradientUnscaled"/>
                </v:fill>
                <v:path arrowok="t"/>
                <v:textbox>
                  <w:txbxContent>
                    <w:p w14:paraId="7B408DDF" w14:textId="77777777" w:rsidR="002C06C4" w:rsidRPr="00E30AA3" w:rsidRDefault="002C06C4" w:rsidP="00697404">
                      <w:pPr>
                        <w:jc w:val="center"/>
                        <w:rPr>
                          <w:b/>
                          <w:color w:val="000000" w:themeColor="text1"/>
                          <w:szCs w:val="20"/>
                        </w:rPr>
                      </w:pPr>
                      <w:r>
                        <w:rPr>
                          <w:b/>
                          <w:color w:val="000000" w:themeColor="text1"/>
                          <w:szCs w:val="20"/>
                        </w:rPr>
                        <w:t>Medical Service</w:t>
                      </w:r>
                      <w:r w:rsidRPr="00E30AA3">
                        <w:rPr>
                          <w:b/>
                          <w:color w:val="000000" w:themeColor="text1"/>
                          <w:szCs w:val="20"/>
                        </w:rPr>
                        <w:t xml:space="preserve"> </w:t>
                      </w:r>
                      <w:r>
                        <w:rPr>
                          <w:b/>
                          <w:color w:val="000000" w:themeColor="text1"/>
                          <w:szCs w:val="20"/>
                        </w:rPr>
                        <w:t>Market Penetration</w:t>
                      </w:r>
                      <w:r w:rsidRPr="00E30AA3">
                        <w:rPr>
                          <w:b/>
                          <w:color w:val="000000" w:themeColor="text1"/>
                          <w:szCs w:val="20"/>
                        </w:rPr>
                        <w:t xml:space="preserve"> </w:t>
                      </w:r>
                      <w:r>
                        <w:rPr>
                          <w:b/>
                          <w:color w:val="000000" w:themeColor="text1"/>
                          <w:szCs w:val="20"/>
                        </w:rPr>
                        <w:t>Barriers</w:t>
                      </w:r>
                    </w:p>
                  </w:txbxContent>
                </v:textbox>
              </v:shape>
            </w:pict>
          </mc:Fallback>
        </mc:AlternateContent>
      </w:r>
    </w:p>
    <w:p w14:paraId="5F1B0411" w14:textId="681F63F5" w:rsidR="00953AA8" w:rsidRDefault="00953AA8" w:rsidP="00953AA8">
      <w:pPr>
        <w:rPr>
          <w:lang w:val="en-GB"/>
        </w:rPr>
      </w:pPr>
    </w:p>
    <w:p w14:paraId="2A77E7CE" w14:textId="2CC6835F" w:rsidR="00953AA8" w:rsidRDefault="00697404" w:rsidP="00953AA8">
      <w:pPr>
        <w:jc w:val="center"/>
        <w:rPr>
          <w:b/>
          <w:szCs w:val="20"/>
          <w:lang w:eastAsia="zh-CN"/>
        </w:rPr>
      </w:pPr>
      <w:r w:rsidRPr="00697404">
        <w:rPr>
          <w:noProof/>
          <w:lang w:eastAsia="zh-CN"/>
        </w:rPr>
        <mc:AlternateContent>
          <mc:Choice Requires="wps">
            <w:drawing>
              <wp:anchor distT="0" distB="0" distL="114300" distR="114300" simplePos="0" relativeHeight="251820032" behindDoc="0" locked="0" layoutInCell="0" allowOverlap="1" wp14:anchorId="0FCEB935" wp14:editId="3BF0876E">
                <wp:simplePos x="0" y="0"/>
                <wp:positionH relativeFrom="column">
                  <wp:posOffset>6861658</wp:posOffset>
                </wp:positionH>
                <wp:positionV relativeFrom="paragraph">
                  <wp:posOffset>85852</wp:posOffset>
                </wp:positionV>
                <wp:extent cx="1483995" cy="621792"/>
                <wp:effectExtent l="0" t="0" r="20955" b="26035"/>
                <wp:wrapNone/>
                <wp:docPr id="3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3995" cy="621792"/>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0CC5606" w14:textId="77777777" w:rsidR="002C06C4" w:rsidRPr="00744EF8" w:rsidRDefault="002C06C4" w:rsidP="00697404">
                            <w:pPr>
                              <w:jc w:val="left"/>
                              <w:rPr>
                                <w:b/>
                                <w:szCs w:val="20"/>
                              </w:rPr>
                            </w:pPr>
                            <w:r w:rsidRPr="00744EF8">
                              <w:rPr>
                                <w:b/>
                                <w:szCs w:val="20"/>
                              </w:rPr>
                              <w:t>Technical Capacity and</w:t>
                            </w:r>
                            <w:r>
                              <w:rPr>
                                <w:b/>
                                <w:szCs w:val="20"/>
                              </w:rPr>
                              <w:t xml:space="preserve"> </w:t>
                            </w:r>
                            <w:r w:rsidRPr="00744EF8">
                              <w:rPr>
                                <w:b/>
                                <w:szCs w:val="20"/>
                              </w:rPr>
                              <w:t>Knowledge Barriers</w:t>
                            </w:r>
                          </w:p>
                          <w:p w14:paraId="3A0CCF6A" w14:textId="77777777" w:rsidR="002C06C4" w:rsidRDefault="002C06C4" w:rsidP="00697404">
                            <w:pPr>
                              <w:jc w:val="left"/>
                              <w:rPr>
                                <w:b/>
                                <w:szCs w:val="20"/>
                              </w:rPr>
                            </w:pPr>
                            <w:r w:rsidRPr="00744EF8">
                              <w:rPr>
                                <w:b/>
                                <w:szCs w:val="20"/>
                              </w:rPr>
                              <w:t>Finance related Barriers</w:t>
                            </w:r>
                          </w:p>
                          <w:p w14:paraId="187DE7EF" w14:textId="77777777" w:rsidR="002C06C4" w:rsidRDefault="002C06C4" w:rsidP="00697404">
                            <w:pPr>
                              <w:jc w:val="left"/>
                              <w:rPr>
                                <w:b/>
                                <w:szCs w:val="20"/>
                              </w:rPr>
                            </w:pPr>
                          </w:p>
                          <w:p w14:paraId="31377346" w14:textId="77777777" w:rsidR="002C06C4" w:rsidRDefault="002C06C4" w:rsidP="00697404">
                            <w:pPr>
                              <w:jc w:val="left"/>
                              <w:rPr>
                                <w:b/>
                                <w:szCs w:val="20"/>
                              </w:rPr>
                            </w:pPr>
                          </w:p>
                          <w:p w14:paraId="374E07CB" w14:textId="77777777" w:rsidR="002C06C4" w:rsidRDefault="002C06C4" w:rsidP="00697404">
                            <w:pPr>
                              <w:jc w:val="left"/>
                              <w:rPr>
                                <w:b/>
                                <w:szCs w:val="20"/>
                              </w:rPr>
                            </w:pPr>
                          </w:p>
                          <w:p w14:paraId="478DB589" w14:textId="77777777" w:rsidR="002C06C4" w:rsidRDefault="002C06C4" w:rsidP="00697404">
                            <w:pPr>
                              <w:jc w:val="left"/>
                              <w:rPr>
                                <w:b/>
                                <w:szCs w:val="20"/>
                              </w:rPr>
                            </w:pPr>
                          </w:p>
                          <w:p w14:paraId="227A2ADA" w14:textId="77777777" w:rsidR="002C06C4" w:rsidRDefault="002C06C4" w:rsidP="00697404">
                            <w:pPr>
                              <w:jc w:val="left"/>
                              <w:rPr>
                                <w:b/>
                                <w:szCs w:val="20"/>
                              </w:rPr>
                            </w:pPr>
                          </w:p>
                          <w:p w14:paraId="43CABE1E" w14:textId="77777777" w:rsidR="002C06C4" w:rsidRPr="00744EF8" w:rsidRDefault="002C06C4" w:rsidP="00697404">
                            <w:pPr>
                              <w:jc w:val="left"/>
                              <w:rPr>
                                <w:b/>
                                <w:szCs w:val="20"/>
                              </w:rPr>
                            </w:pPr>
                          </w:p>
                          <w:p w14:paraId="53EC6555" w14:textId="77777777" w:rsidR="002C06C4" w:rsidRPr="00744EF8" w:rsidRDefault="002C06C4" w:rsidP="00697404">
                            <w:pPr>
                              <w:jc w:val="center"/>
                              <w:rPr>
                                <w:b/>
                                <w:color w:val="000000" w:themeColor="text1"/>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EB935" id="_x0000_s1045" type="#_x0000_t202" style="position:absolute;left:0;text-align:left;margin-left:540.3pt;margin-top:6.75pt;width:116.85pt;height:48.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" o:allowincell="f" fillcolor="#f3a875 [2165]" strokecolor="#ed7d31 [3205]" strokeweight=".5pt">
                <v:fill color2="#f09558 [2613]" rotate="t" colors="0 #f7bda4;.5 #f5b195;1 #f8a581" focus="100%" type="gradient">
                  <o:fill v:ext="view" type="gradientUnscaled"/>
                </v:fill>
                <v:path arrowok="t"/>
                <v:textbox>
                  <w:txbxContent>
                    <w:p w14:paraId="00CC5606" w14:textId="77777777" w:rsidR="002C06C4" w:rsidRPr="00744EF8" w:rsidRDefault="002C06C4" w:rsidP="00697404">
                      <w:pPr>
                        <w:jc w:val="left"/>
                        <w:rPr>
                          <w:b/>
                          <w:szCs w:val="20"/>
                        </w:rPr>
                      </w:pPr>
                      <w:r w:rsidRPr="00744EF8">
                        <w:rPr>
                          <w:b/>
                          <w:szCs w:val="20"/>
                        </w:rPr>
                        <w:t>Technical Capacity and</w:t>
                      </w:r>
                      <w:r>
                        <w:rPr>
                          <w:b/>
                          <w:szCs w:val="20"/>
                        </w:rPr>
                        <w:t xml:space="preserve"> </w:t>
                      </w:r>
                      <w:r w:rsidRPr="00744EF8">
                        <w:rPr>
                          <w:b/>
                          <w:szCs w:val="20"/>
                        </w:rPr>
                        <w:t>Knowledge Barriers</w:t>
                      </w:r>
                    </w:p>
                    <w:p w14:paraId="3A0CCF6A" w14:textId="77777777" w:rsidR="002C06C4" w:rsidRDefault="002C06C4" w:rsidP="00697404">
                      <w:pPr>
                        <w:jc w:val="left"/>
                        <w:rPr>
                          <w:b/>
                          <w:szCs w:val="20"/>
                        </w:rPr>
                      </w:pPr>
                      <w:r w:rsidRPr="00744EF8">
                        <w:rPr>
                          <w:b/>
                          <w:szCs w:val="20"/>
                        </w:rPr>
                        <w:t>Finance related Barriers</w:t>
                      </w:r>
                    </w:p>
                    <w:p w14:paraId="187DE7EF" w14:textId="77777777" w:rsidR="002C06C4" w:rsidRDefault="002C06C4" w:rsidP="00697404">
                      <w:pPr>
                        <w:jc w:val="left"/>
                        <w:rPr>
                          <w:b/>
                          <w:szCs w:val="20"/>
                        </w:rPr>
                      </w:pPr>
                    </w:p>
                    <w:p w14:paraId="31377346" w14:textId="77777777" w:rsidR="002C06C4" w:rsidRDefault="002C06C4" w:rsidP="00697404">
                      <w:pPr>
                        <w:jc w:val="left"/>
                        <w:rPr>
                          <w:b/>
                          <w:szCs w:val="20"/>
                        </w:rPr>
                      </w:pPr>
                    </w:p>
                    <w:p w14:paraId="374E07CB" w14:textId="77777777" w:rsidR="002C06C4" w:rsidRDefault="002C06C4" w:rsidP="00697404">
                      <w:pPr>
                        <w:jc w:val="left"/>
                        <w:rPr>
                          <w:b/>
                          <w:szCs w:val="20"/>
                        </w:rPr>
                      </w:pPr>
                    </w:p>
                    <w:p w14:paraId="478DB589" w14:textId="77777777" w:rsidR="002C06C4" w:rsidRDefault="002C06C4" w:rsidP="00697404">
                      <w:pPr>
                        <w:jc w:val="left"/>
                        <w:rPr>
                          <w:b/>
                          <w:szCs w:val="20"/>
                        </w:rPr>
                      </w:pPr>
                    </w:p>
                    <w:p w14:paraId="227A2ADA" w14:textId="77777777" w:rsidR="002C06C4" w:rsidRDefault="002C06C4" w:rsidP="00697404">
                      <w:pPr>
                        <w:jc w:val="left"/>
                        <w:rPr>
                          <w:b/>
                          <w:szCs w:val="20"/>
                        </w:rPr>
                      </w:pPr>
                    </w:p>
                    <w:p w14:paraId="43CABE1E" w14:textId="77777777" w:rsidR="002C06C4" w:rsidRPr="00744EF8" w:rsidRDefault="002C06C4" w:rsidP="00697404">
                      <w:pPr>
                        <w:jc w:val="left"/>
                        <w:rPr>
                          <w:b/>
                          <w:szCs w:val="20"/>
                        </w:rPr>
                      </w:pPr>
                    </w:p>
                    <w:p w14:paraId="53EC6555" w14:textId="77777777" w:rsidR="002C06C4" w:rsidRPr="00744EF8" w:rsidRDefault="002C06C4" w:rsidP="00697404">
                      <w:pPr>
                        <w:jc w:val="center"/>
                        <w:rPr>
                          <w:b/>
                          <w:color w:val="000000" w:themeColor="text1"/>
                          <w:szCs w:val="20"/>
                        </w:rPr>
                      </w:pPr>
                    </w:p>
                  </w:txbxContent>
                </v:textbox>
              </v:shape>
            </w:pict>
          </mc:Fallback>
        </mc:AlternateContent>
      </w:r>
    </w:p>
    <w:p w14:paraId="55048554" w14:textId="77777777" w:rsidR="00953AA8" w:rsidRDefault="00953AA8" w:rsidP="00953AA8">
      <w:pPr>
        <w:jc w:val="center"/>
        <w:rPr>
          <w:b/>
          <w:szCs w:val="20"/>
          <w:lang w:eastAsia="zh-CN"/>
        </w:rPr>
        <w:sectPr w:rsidR="00953AA8" w:rsidSect="005C44E5">
          <w:pgSz w:w="15840" w:h="12240" w:orient="landscape"/>
          <w:pgMar w:top="1440" w:right="1440" w:bottom="1440" w:left="864" w:header="720" w:footer="720" w:gutter="0"/>
          <w:cols w:space="720"/>
          <w:docGrid w:linePitch="360"/>
        </w:sectPr>
      </w:pPr>
    </w:p>
    <w:p w14:paraId="297BC9E6" w14:textId="77777777" w:rsidR="00AF794D" w:rsidRDefault="000243EC" w:rsidP="00AC2DE9">
      <w:pPr>
        <w:spacing w:after="0" w:line="240" w:lineRule="auto"/>
        <w:rPr>
          <w:b/>
          <w:szCs w:val="20"/>
          <w:lang w:eastAsia="zh-CN"/>
        </w:rPr>
      </w:pPr>
      <w:r>
        <w:rPr>
          <w:b/>
          <w:szCs w:val="20"/>
          <w:lang w:eastAsia="zh-CN"/>
        </w:rPr>
        <w:lastRenderedPageBreak/>
        <w:t>Consistency with National Priorities</w:t>
      </w:r>
    </w:p>
    <w:p w14:paraId="0CFD42FE" w14:textId="77777777" w:rsidR="00AF794D" w:rsidRDefault="00AF794D" w:rsidP="00AC2DE9">
      <w:pPr>
        <w:pStyle w:val="GEFFieldtoFillout"/>
        <w:spacing w:line="240" w:lineRule="auto"/>
        <w:ind w:left="0"/>
        <w:jc w:val="both"/>
        <w:rPr>
          <w:rFonts w:ascii="Calibri" w:eastAsia="宋体" w:hAnsi="Calibri"/>
          <w:color w:val="auto"/>
          <w:sz w:val="20"/>
          <w:szCs w:val="20"/>
          <w:lang w:eastAsia="zh-CN"/>
        </w:rPr>
      </w:pPr>
    </w:p>
    <w:p w14:paraId="6AFFB3DB" w14:textId="77777777" w:rsidR="001D37BE" w:rsidRDefault="000243EC" w:rsidP="00A85232">
      <w:pPr>
        <w:spacing w:after="0" w:line="240" w:lineRule="auto"/>
        <w:rPr>
          <w:szCs w:val="20"/>
          <w:lang w:eastAsia="zh-CN"/>
        </w:rPr>
      </w:pPr>
      <w:r>
        <w:rPr>
          <w:szCs w:val="20"/>
          <w:lang w:eastAsia="zh-CN"/>
        </w:rPr>
        <w:t>This project is consistent with the priorities identified in China’s Minamata Initial Assessment (MIA) under the Minamata Convention. The Government of China has made significant effort to control mercury pollution and signed the Minamata Convention on Mercury on October 10, 2013. The Convention went into effect on August 16, 2017.</w:t>
      </w:r>
    </w:p>
    <w:p w14:paraId="6EA3D17E" w14:textId="77777777" w:rsidR="001D37BE" w:rsidRDefault="001D37BE" w:rsidP="00A85232">
      <w:pPr>
        <w:spacing w:after="0" w:line="240" w:lineRule="auto"/>
        <w:rPr>
          <w:szCs w:val="20"/>
          <w:lang w:eastAsia="zh-CN"/>
        </w:rPr>
      </w:pPr>
    </w:p>
    <w:p w14:paraId="1DA8AF35" w14:textId="77777777" w:rsidR="00AF794D" w:rsidRDefault="000243EC" w:rsidP="00A85232">
      <w:pPr>
        <w:spacing w:after="0" w:line="240" w:lineRule="auto"/>
        <w:rPr>
          <w:szCs w:val="20"/>
          <w:lang w:eastAsia="zh-CN"/>
        </w:rPr>
      </w:pPr>
      <w:r>
        <w:rPr>
          <w:szCs w:val="20"/>
          <w:lang w:eastAsia="zh-CN"/>
        </w:rPr>
        <w:t>The GEF</w:t>
      </w:r>
      <w:r w:rsidR="001D37BE">
        <w:rPr>
          <w:szCs w:val="20"/>
          <w:lang w:eastAsia="zh-CN"/>
        </w:rPr>
        <w:t>-funded</w:t>
      </w:r>
      <w:r>
        <w:rPr>
          <w:szCs w:val="20"/>
          <w:lang w:eastAsia="zh-CN"/>
        </w:rPr>
        <w:t xml:space="preserve"> MIA has set China on the right path to fulfilling its obligation under the Minamata Convention, and place sound chemicals management at the forefront of the national sustainable development agenda. Th</w:t>
      </w:r>
      <w:r w:rsidR="001D37BE">
        <w:rPr>
          <w:szCs w:val="20"/>
          <w:lang w:eastAsia="zh-CN"/>
        </w:rPr>
        <w:t>is</w:t>
      </w:r>
      <w:r>
        <w:rPr>
          <w:szCs w:val="20"/>
          <w:lang w:eastAsia="zh-CN"/>
        </w:rPr>
        <w:t xml:space="preserve"> project will be fully aligned with priorities identified in China’s MIA, which will focus on the phase-out of mercury in medical thermometers and sphygmomanometers in key production facilities and promote the appropriate application of mercury-free alternatives in medical services.</w:t>
      </w:r>
    </w:p>
    <w:p w14:paraId="6B565566" w14:textId="77777777" w:rsidR="00AF794D" w:rsidRDefault="00AF794D" w:rsidP="00A85232">
      <w:pPr>
        <w:spacing w:after="0" w:line="240" w:lineRule="auto"/>
        <w:rPr>
          <w:szCs w:val="20"/>
          <w:lang w:eastAsia="zh-CN"/>
        </w:rPr>
      </w:pPr>
    </w:p>
    <w:p w14:paraId="6A171F64" w14:textId="77777777" w:rsidR="00E85DC3" w:rsidRDefault="000243EC" w:rsidP="00A85232">
      <w:pPr>
        <w:spacing w:after="0" w:line="240" w:lineRule="auto"/>
        <w:rPr>
          <w:szCs w:val="20"/>
          <w:lang w:eastAsia="zh-CN"/>
        </w:rPr>
      </w:pPr>
      <w:r w:rsidRPr="00C50AEB">
        <w:rPr>
          <w:szCs w:val="20"/>
          <w:lang w:eastAsia="zh-CN"/>
        </w:rPr>
        <w:t>Th</w:t>
      </w:r>
      <w:r w:rsidR="001D37BE" w:rsidRPr="00C50AEB">
        <w:rPr>
          <w:szCs w:val="20"/>
          <w:lang w:eastAsia="zh-CN"/>
        </w:rPr>
        <w:t>is</w:t>
      </w:r>
      <w:r w:rsidRPr="00C50AEB">
        <w:rPr>
          <w:szCs w:val="20"/>
          <w:lang w:eastAsia="zh-CN"/>
        </w:rPr>
        <w:t xml:space="preserve"> project is also fully consistent with the national strategies of environmental protection in China.</w:t>
      </w:r>
      <w:bookmarkStart w:id="21" w:name="OLE_LINK1"/>
      <w:bookmarkStart w:id="22" w:name="OLE_LINK4"/>
      <w:r w:rsidRPr="00C50AEB">
        <w:rPr>
          <w:szCs w:val="20"/>
          <w:lang w:eastAsia="zh-CN"/>
        </w:rPr>
        <w:t xml:space="preserve"> </w:t>
      </w:r>
      <w:r w:rsidR="00F40DCE" w:rsidRPr="00C50AEB">
        <w:rPr>
          <w:szCs w:val="20"/>
          <w:lang w:eastAsia="zh-CN"/>
        </w:rPr>
        <w:t>The outline of the 14</w:t>
      </w:r>
      <w:r w:rsidR="00CD641F" w:rsidRPr="00CD641F">
        <w:rPr>
          <w:szCs w:val="20"/>
          <w:vertAlign w:val="superscript"/>
          <w:lang w:eastAsia="zh-CN"/>
        </w:rPr>
        <w:t>th</w:t>
      </w:r>
      <w:r w:rsidR="00CD641F">
        <w:rPr>
          <w:szCs w:val="20"/>
          <w:lang w:eastAsia="zh-CN"/>
        </w:rPr>
        <w:t xml:space="preserve"> </w:t>
      </w:r>
      <w:r w:rsidR="00F40DCE" w:rsidRPr="00C50AEB">
        <w:rPr>
          <w:szCs w:val="20"/>
          <w:lang w:eastAsia="zh-CN"/>
        </w:rPr>
        <w:t>Five-Year Plan (2021-2025) for national economic and social development and the long-range objectives through the year 2035</w:t>
      </w:r>
      <w:r w:rsidR="00B639E0" w:rsidRPr="00C50AEB">
        <w:rPr>
          <w:szCs w:val="20"/>
          <w:lang w:eastAsia="zh-CN"/>
        </w:rPr>
        <w:t xml:space="preserve"> was adopted</w:t>
      </w:r>
      <w:bookmarkEnd w:id="21"/>
      <w:bookmarkEnd w:id="22"/>
      <w:r w:rsidR="00B639E0" w:rsidRPr="00C50AEB">
        <w:rPr>
          <w:szCs w:val="20"/>
          <w:lang w:eastAsia="zh-CN"/>
        </w:rPr>
        <w:t xml:space="preserve">, it requires the construction of ecological civilization, green development and pollution prevention and control. </w:t>
      </w:r>
      <w:r w:rsidR="00A85232" w:rsidRPr="00C50AEB">
        <w:rPr>
          <w:szCs w:val="20"/>
          <w:lang w:eastAsia="zh-CN"/>
        </w:rPr>
        <w:t xml:space="preserve">The Ministry of Ecology and Environment has initiated work to prepare a National </w:t>
      </w:r>
      <w:r w:rsidR="00A85232" w:rsidRPr="00047FF1">
        <w:rPr>
          <w:szCs w:val="20"/>
          <w:lang w:eastAsia="zh-CN"/>
        </w:rPr>
        <w:t>Implement Plan for the implementation of the Minamata Convention on Mercury</w:t>
      </w:r>
      <w:r w:rsidR="00F20F5F" w:rsidRPr="00047FF1">
        <w:rPr>
          <w:szCs w:val="20"/>
          <w:lang w:eastAsia="zh-CN"/>
        </w:rPr>
        <w:t xml:space="preserve"> </w:t>
      </w:r>
      <w:bookmarkStart w:id="23" w:name="OLE_LINK14"/>
      <w:r w:rsidR="00F20F5F" w:rsidRPr="00047FF1">
        <w:rPr>
          <w:szCs w:val="20"/>
          <w:lang w:eastAsia="zh-CN"/>
        </w:rPr>
        <w:t xml:space="preserve">under the project </w:t>
      </w:r>
      <w:r w:rsidR="00F20F5F" w:rsidRPr="00047FF1">
        <w:rPr>
          <w:rFonts w:asciiTheme="minorHAnsi" w:hAnsiTheme="minorHAnsi" w:cstheme="minorHAnsi"/>
          <w:szCs w:val="20"/>
          <w:lang w:eastAsia="zh-CN"/>
        </w:rPr>
        <w:t>"Capacity Strengthening for the Implementation of the Minamata Convention (2018-2022)"</w:t>
      </w:r>
      <w:bookmarkEnd w:id="23"/>
      <w:r w:rsidR="00A85232" w:rsidRPr="00047FF1">
        <w:rPr>
          <w:szCs w:val="20"/>
          <w:lang w:eastAsia="zh-CN"/>
        </w:rPr>
        <w:t>, including the phase-out of</w:t>
      </w:r>
      <w:r w:rsidR="00A85232" w:rsidRPr="00C50AEB">
        <w:rPr>
          <w:szCs w:val="20"/>
          <w:lang w:eastAsia="zh-CN"/>
        </w:rPr>
        <w:t xml:space="preserve"> </w:t>
      </w:r>
      <w:r w:rsidR="00047FF1">
        <w:rPr>
          <w:szCs w:val="20"/>
          <w:lang w:eastAsia="zh-CN"/>
        </w:rPr>
        <w:t xml:space="preserve">mercury-containing </w:t>
      </w:r>
      <w:r w:rsidR="00A85232" w:rsidRPr="00C50AEB">
        <w:rPr>
          <w:szCs w:val="20"/>
          <w:lang w:eastAsia="zh-CN"/>
        </w:rPr>
        <w:t>medical thermometers and sphygmomanometers.</w:t>
      </w:r>
    </w:p>
    <w:p w14:paraId="141C2A8E" w14:textId="77777777" w:rsidR="00E85DC3" w:rsidRDefault="00E85DC3" w:rsidP="00A85232">
      <w:pPr>
        <w:spacing w:after="0" w:line="240" w:lineRule="auto"/>
        <w:rPr>
          <w:szCs w:val="20"/>
          <w:lang w:eastAsia="zh-CN"/>
        </w:rPr>
      </w:pPr>
    </w:p>
    <w:p w14:paraId="17993A4B" w14:textId="77777777" w:rsidR="00E85DC3" w:rsidRDefault="00A85232" w:rsidP="00A85232">
      <w:pPr>
        <w:spacing w:after="0" w:line="240" w:lineRule="auto"/>
        <w:rPr>
          <w:szCs w:val="20"/>
          <w:lang w:eastAsia="zh-CN"/>
        </w:rPr>
      </w:pPr>
      <w:r w:rsidRPr="00196DB7">
        <w:rPr>
          <w:szCs w:val="20"/>
          <w:lang w:eastAsia="zh-CN"/>
        </w:rPr>
        <w:t>Considering the production of mercury-free thermometers,</w:t>
      </w:r>
      <w:r w:rsidR="00B639E0">
        <w:rPr>
          <w:szCs w:val="20"/>
          <w:lang w:eastAsia="zh-CN"/>
        </w:rPr>
        <w:t xml:space="preserve"> verification regulation of clinical electronic thermometers (JJG 1162-2019)</w:t>
      </w:r>
      <w:r w:rsidRPr="00196DB7">
        <w:rPr>
          <w:szCs w:val="20"/>
          <w:lang w:eastAsia="zh-CN"/>
        </w:rPr>
        <w:t xml:space="preserve"> was issued to facilitate the production and application of electronic thermometers</w:t>
      </w:r>
      <w:r w:rsidR="00D836D7">
        <w:rPr>
          <w:szCs w:val="20"/>
          <w:lang w:eastAsia="zh-CN"/>
        </w:rPr>
        <w:t xml:space="preserve">. </w:t>
      </w:r>
      <w:r w:rsidR="00D836D7" w:rsidRPr="00196DB7">
        <w:rPr>
          <w:szCs w:val="20"/>
          <w:lang w:eastAsia="zh-CN"/>
        </w:rPr>
        <w:t>In 201</w:t>
      </w:r>
      <w:r w:rsidR="00D836D7">
        <w:rPr>
          <w:szCs w:val="20"/>
          <w:lang w:eastAsia="zh-CN"/>
        </w:rPr>
        <w:t>7</w:t>
      </w:r>
      <w:r w:rsidR="00D836D7" w:rsidRPr="00196DB7">
        <w:rPr>
          <w:szCs w:val="20"/>
          <w:lang w:eastAsia="zh-CN"/>
        </w:rPr>
        <w:t xml:space="preserve">, the then Ministry of Environmental Protection issued the "National Catalogue of Environmental Protection Technology", which listed </w:t>
      </w:r>
      <w:r w:rsidR="00561833">
        <w:rPr>
          <w:szCs w:val="20"/>
          <w:lang w:eastAsia="zh-CN"/>
        </w:rPr>
        <w:t>mercury-containing medical</w:t>
      </w:r>
      <w:r w:rsidR="00D836D7" w:rsidRPr="00196DB7">
        <w:rPr>
          <w:szCs w:val="20"/>
          <w:lang w:eastAsia="zh-CN"/>
        </w:rPr>
        <w:t xml:space="preserve"> thermometers and sphygmomanometers as high-pollution and high-environmental-risk products</w:t>
      </w:r>
      <w:r w:rsidR="00D836D7">
        <w:rPr>
          <w:szCs w:val="20"/>
          <w:lang w:eastAsia="zh-CN"/>
        </w:rPr>
        <w:t>.</w:t>
      </w:r>
    </w:p>
    <w:p w14:paraId="6C5E0544" w14:textId="77777777" w:rsidR="00E85DC3" w:rsidRDefault="00E85DC3" w:rsidP="00A85232">
      <w:pPr>
        <w:spacing w:after="0" w:line="240" w:lineRule="auto"/>
        <w:rPr>
          <w:szCs w:val="20"/>
          <w:lang w:eastAsia="zh-CN"/>
        </w:rPr>
      </w:pPr>
    </w:p>
    <w:p w14:paraId="6DFD007B" w14:textId="77777777" w:rsidR="00E85DC3" w:rsidRDefault="000243EC" w:rsidP="00A85232">
      <w:pPr>
        <w:spacing w:after="0" w:line="240" w:lineRule="auto"/>
        <w:rPr>
          <w:szCs w:val="20"/>
          <w:lang w:eastAsia="zh-CN"/>
        </w:rPr>
      </w:pPr>
      <w:r w:rsidRPr="00196DB7">
        <w:rPr>
          <w:szCs w:val="20"/>
          <w:lang w:eastAsia="zh-CN"/>
        </w:rPr>
        <w:t>In 201</w:t>
      </w:r>
      <w:r w:rsidR="00D836D7">
        <w:rPr>
          <w:szCs w:val="20"/>
          <w:lang w:eastAsia="zh-CN"/>
        </w:rPr>
        <w:t>9</w:t>
      </w:r>
      <w:r w:rsidRPr="00196DB7">
        <w:rPr>
          <w:szCs w:val="20"/>
          <w:lang w:eastAsia="zh-CN"/>
        </w:rPr>
        <w:t>, the National Development and Reform Commission issued the "Guiding Catalogue of Industrial Structure Adjustment (201</w:t>
      </w:r>
      <w:r w:rsidR="00D836D7">
        <w:rPr>
          <w:szCs w:val="20"/>
          <w:lang w:eastAsia="zh-CN"/>
        </w:rPr>
        <w:t>9</w:t>
      </w:r>
      <w:r w:rsidRPr="00196DB7">
        <w:rPr>
          <w:szCs w:val="20"/>
          <w:lang w:eastAsia="zh-CN"/>
        </w:rPr>
        <w:t xml:space="preserve"> version)," which encouraged R&amp;D on and the use of mercury-free thermometers and sphygmomanometers and restricted the production of </w:t>
      </w:r>
      <w:r w:rsidR="00561833">
        <w:rPr>
          <w:szCs w:val="20"/>
          <w:lang w:eastAsia="zh-CN"/>
        </w:rPr>
        <w:t>mercury-containing medical</w:t>
      </w:r>
      <w:r w:rsidRPr="00196DB7">
        <w:rPr>
          <w:szCs w:val="20"/>
          <w:lang w:eastAsia="zh-CN"/>
        </w:rPr>
        <w:t xml:space="preserve"> thermometers and sphygmomanometers. There are many other related strategies and plans being explored to promote the production and application of mercury-free thermometers and sphygmomanometers.</w:t>
      </w:r>
    </w:p>
    <w:p w14:paraId="1E08556A" w14:textId="77777777" w:rsidR="00E85DC3" w:rsidRDefault="00E85DC3" w:rsidP="00A85232">
      <w:pPr>
        <w:spacing w:after="0" w:line="240" w:lineRule="auto"/>
        <w:rPr>
          <w:szCs w:val="20"/>
          <w:lang w:eastAsia="zh-CN"/>
        </w:rPr>
      </w:pPr>
    </w:p>
    <w:p w14:paraId="40C1782F" w14:textId="77777777" w:rsidR="00AF794D" w:rsidRDefault="00E85DC3" w:rsidP="00A85232">
      <w:pPr>
        <w:spacing w:after="0" w:line="240" w:lineRule="auto"/>
        <w:rPr>
          <w:szCs w:val="20"/>
          <w:lang w:eastAsia="zh-CN"/>
        </w:rPr>
      </w:pPr>
      <w:r>
        <w:rPr>
          <w:szCs w:val="20"/>
          <w:lang w:eastAsia="zh-CN"/>
        </w:rPr>
        <w:t xml:space="preserve">Finally, the </w:t>
      </w:r>
      <w:r w:rsidR="00A25C1B" w:rsidRPr="00196DB7">
        <w:rPr>
          <w:szCs w:val="20"/>
          <w:lang w:eastAsia="zh-CN"/>
        </w:rPr>
        <w:t>National Medical Products Administration issued an announcement in 0ct</w:t>
      </w:r>
      <w:r w:rsidR="00196DB7">
        <w:rPr>
          <w:szCs w:val="20"/>
          <w:lang w:eastAsia="zh-CN"/>
        </w:rPr>
        <w:t>ober</w:t>
      </w:r>
      <w:r w:rsidR="00A25C1B" w:rsidRPr="00196DB7">
        <w:rPr>
          <w:szCs w:val="20"/>
          <w:lang w:eastAsia="zh-CN"/>
        </w:rPr>
        <w:t xml:space="preserve"> 2020 that the validity period of the licenses for all </w:t>
      </w:r>
      <w:r w:rsidR="00561833">
        <w:rPr>
          <w:szCs w:val="20"/>
          <w:lang w:eastAsia="zh-CN"/>
        </w:rPr>
        <w:t>mercury-containing medical</w:t>
      </w:r>
      <w:r w:rsidR="00A25C1B" w:rsidRPr="00196DB7">
        <w:rPr>
          <w:szCs w:val="20"/>
          <w:lang w:eastAsia="zh-CN"/>
        </w:rPr>
        <w:t xml:space="preserve"> thermometers and sphygmomanometer manufacturers will not exceed December 31, 2025.</w:t>
      </w:r>
    </w:p>
    <w:p w14:paraId="592C7126" w14:textId="77777777" w:rsidR="00AF794D" w:rsidRPr="00E459C5" w:rsidRDefault="00AF794D" w:rsidP="00AC2DE9">
      <w:pPr>
        <w:spacing w:after="0" w:line="240" w:lineRule="auto"/>
        <w:rPr>
          <w:szCs w:val="20"/>
          <w:lang w:eastAsia="zh-CN"/>
        </w:rPr>
      </w:pPr>
    </w:p>
    <w:p w14:paraId="18FDA2FD" w14:textId="15CE2388" w:rsidR="00CE7284" w:rsidRDefault="00CE7284">
      <w:pPr>
        <w:spacing w:after="0" w:line="240" w:lineRule="auto"/>
        <w:jc w:val="left"/>
        <w:rPr>
          <w:szCs w:val="20"/>
          <w:lang w:eastAsia="zh-CN"/>
        </w:rPr>
      </w:pPr>
    </w:p>
    <w:p w14:paraId="556271C4" w14:textId="77777777" w:rsidR="00AF794D" w:rsidRDefault="000243EC">
      <w:pPr>
        <w:pStyle w:val="Heading1"/>
      </w:pPr>
      <w:bookmarkStart w:id="24" w:name="_Toc71667931"/>
      <w:bookmarkStart w:id="25" w:name="_Toc207800911"/>
      <w:r>
        <w:t>Strategy</w:t>
      </w:r>
      <w:bookmarkEnd w:id="24"/>
      <w:r>
        <w:t xml:space="preserve"> </w:t>
      </w:r>
      <w:bookmarkEnd w:id="25"/>
    </w:p>
    <w:p w14:paraId="3CB34C56" w14:textId="77777777" w:rsidR="6219891D" w:rsidRPr="00BE1052" w:rsidRDefault="6219891D" w:rsidP="570555C7">
      <w:pPr>
        <w:spacing w:line="240" w:lineRule="auto"/>
        <w:rPr>
          <w:szCs w:val="20"/>
        </w:rPr>
      </w:pPr>
      <w:bookmarkStart w:id="26" w:name="_Hlk71370393"/>
      <w:r w:rsidRPr="00BE1052">
        <w:rPr>
          <w:szCs w:val="20"/>
        </w:rPr>
        <w:t>In light of the ban o</w:t>
      </w:r>
      <w:r w:rsidR="1387AAB2" w:rsidRPr="00BE1052">
        <w:rPr>
          <w:szCs w:val="20"/>
        </w:rPr>
        <w:t>n</w:t>
      </w:r>
      <w:r w:rsidRPr="00BE1052">
        <w:rPr>
          <w:szCs w:val="20"/>
        </w:rPr>
        <w:t xml:space="preserve"> the manufacture of mercury-containing medical thermometers and sphygmomanometers by 2026 in China, it is necessary to better understand the consumption patterns of mercury-free alternatives</w:t>
      </w:r>
      <w:r w:rsidR="221E9C93" w:rsidRPr="00BE1052">
        <w:rPr>
          <w:szCs w:val="20"/>
        </w:rPr>
        <w:t xml:space="preserve"> at all levels and potential markets; </w:t>
      </w:r>
      <w:r w:rsidRPr="00BE1052">
        <w:rPr>
          <w:szCs w:val="20"/>
        </w:rPr>
        <w:t>to demonstrate the application of mercury-free alternatives with representative samples ahead of upscaling</w:t>
      </w:r>
      <w:r w:rsidR="26373BBC" w:rsidRPr="00BE1052">
        <w:rPr>
          <w:szCs w:val="20"/>
        </w:rPr>
        <w:t xml:space="preserve">; to improve technical capacities of production plants, transfer technologies and remove technical and financial barriers to conversion of production lines; and </w:t>
      </w:r>
      <w:r w:rsidRPr="00BE1052">
        <w:rPr>
          <w:szCs w:val="20"/>
        </w:rPr>
        <w:t xml:space="preserve">to soundly manage obsolete mercury-containing thermometers and sphygmomanometers, and to find ways to incentivize rapid uptake of mercury-free ones. </w:t>
      </w:r>
    </w:p>
    <w:bookmarkEnd w:id="26"/>
    <w:p w14:paraId="45845ACE" w14:textId="77777777" w:rsidR="00A14F62" w:rsidRDefault="00A14F62" w:rsidP="0025469D">
      <w:pPr>
        <w:pStyle w:val="GEFFieldtoFillout"/>
        <w:spacing w:line="240" w:lineRule="auto"/>
        <w:ind w:left="0"/>
        <w:jc w:val="both"/>
        <w:rPr>
          <w:rFonts w:ascii="Calibri" w:eastAsia="宋体" w:hAnsi="Calibri"/>
          <w:color w:val="auto"/>
          <w:sz w:val="20"/>
          <w:szCs w:val="20"/>
          <w:lang w:eastAsia="zh-CN"/>
        </w:rPr>
      </w:pPr>
    </w:p>
    <w:p w14:paraId="019C6955" w14:textId="77777777" w:rsidR="00AF794D" w:rsidRPr="00BE1052" w:rsidRDefault="35AC6507" w:rsidP="0025469D">
      <w:pPr>
        <w:pStyle w:val="GEFFieldtoFillout"/>
        <w:spacing w:line="240" w:lineRule="auto"/>
        <w:ind w:left="0"/>
        <w:jc w:val="both"/>
        <w:rPr>
          <w:rFonts w:ascii="Calibri" w:eastAsia="宋体" w:hAnsi="Calibri"/>
          <w:color w:val="auto"/>
          <w:sz w:val="20"/>
          <w:szCs w:val="20"/>
          <w:lang w:eastAsia="zh-CN"/>
        </w:rPr>
      </w:pPr>
      <w:r w:rsidRPr="00BE1052">
        <w:rPr>
          <w:rFonts w:ascii="Calibri" w:eastAsia="宋体" w:hAnsi="Calibri"/>
          <w:color w:val="auto"/>
          <w:sz w:val="20"/>
          <w:szCs w:val="20"/>
          <w:lang w:eastAsia="zh-CN"/>
        </w:rPr>
        <w:t>The project will close the</w:t>
      </w:r>
      <w:r w:rsidR="000243EC" w:rsidRPr="00BE1052">
        <w:rPr>
          <w:rFonts w:ascii="Calibri" w:eastAsia="宋体" w:hAnsi="Calibri"/>
          <w:color w:val="auto"/>
          <w:sz w:val="20"/>
          <w:szCs w:val="20"/>
          <w:lang w:eastAsia="zh-CN"/>
        </w:rPr>
        <w:t xml:space="preserve"> gaps </w:t>
      </w:r>
      <w:r w:rsidR="067CA921" w:rsidRPr="00BE1052">
        <w:rPr>
          <w:rFonts w:ascii="Calibri" w:eastAsia="宋体" w:hAnsi="Calibri"/>
          <w:color w:val="auto"/>
          <w:sz w:val="20"/>
          <w:szCs w:val="20"/>
          <w:lang w:eastAsia="zh-CN"/>
        </w:rPr>
        <w:t xml:space="preserve">that </w:t>
      </w:r>
      <w:r w:rsidR="000243EC" w:rsidRPr="00BE1052">
        <w:rPr>
          <w:rFonts w:ascii="Calibri" w:eastAsia="宋体" w:hAnsi="Calibri"/>
          <w:color w:val="auto"/>
          <w:sz w:val="20"/>
          <w:szCs w:val="20"/>
          <w:lang w:eastAsia="zh-CN"/>
        </w:rPr>
        <w:t xml:space="preserve">still exist between the current regulatory system and the requirements of the Minamata Convention on Mercury on the phase-out of the production of mercury-containing </w:t>
      </w:r>
      <w:r w:rsidR="00EC2419" w:rsidRPr="00BE1052">
        <w:rPr>
          <w:rFonts w:ascii="Calibri" w:eastAsia="宋体" w:hAnsi="Calibri"/>
          <w:color w:val="auto"/>
          <w:sz w:val="20"/>
          <w:szCs w:val="20"/>
          <w:lang w:eastAsia="zh-CN"/>
        </w:rPr>
        <w:t xml:space="preserve">medical </w:t>
      </w:r>
      <w:r w:rsidR="000243EC" w:rsidRPr="00BE1052">
        <w:rPr>
          <w:rFonts w:ascii="Calibri" w:eastAsia="宋体" w:hAnsi="Calibri"/>
          <w:color w:val="auto"/>
          <w:sz w:val="20"/>
          <w:szCs w:val="20"/>
          <w:lang w:eastAsia="zh-CN"/>
        </w:rPr>
        <w:t xml:space="preserve">thermometers and sphygmomanometers and </w:t>
      </w:r>
      <w:r w:rsidR="321FFBEF" w:rsidRPr="00BE1052">
        <w:rPr>
          <w:rFonts w:ascii="Calibri" w:eastAsia="宋体" w:hAnsi="Calibri"/>
          <w:color w:val="auto"/>
          <w:sz w:val="20"/>
          <w:szCs w:val="20"/>
          <w:lang w:eastAsia="zh-CN"/>
        </w:rPr>
        <w:t xml:space="preserve">link them with </w:t>
      </w:r>
      <w:r w:rsidR="000243EC" w:rsidRPr="00BE1052">
        <w:rPr>
          <w:rFonts w:ascii="Calibri" w:eastAsia="宋体" w:hAnsi="Calibri"/>
          <w:color w:val="auto"/>
          <w:sz w:val="20"/>
          <w:szCs w:val="20"/>
          <w:lang w:eastAsia="zh-CN"/>
        </w:rPr>
        <w:t xml:space="preserve">the </w:t>
      </w:r>
      <w:r w:rsidR="739E9B83" w:rsidRPr="00BE1052">
        <w:rPr>
          <w:rFonts w:ascii="Calibri" w:eastAsia="宋体" w:hAnsi="Calibri"/>
          <w:color w:val="auto"/>
          <w:sz w:val="20"/>
          <w:szCs w:val="20"/>
          <w:lang w:eastAsia="zh-CN"/>
        </w:rPr>
        <w:t xml:space="preserve">end-user </w:t>
      </w:r>
      <w:r w:rsidR="000243EC" w:rsidRPr="00BE1052">
        <w:rPr>
          <w:rFonts w:ascii="Calibri" w:eastAsia="宋体" w:hAnsi="Calibri"/>
          <w:color w:val="auto"/>
          <w:sz w:val="20"/>
          <w:szCs w:val="20"/>
          <w:lang w:eastAsia="zh-CN"/>
        </w:rPr>
        <w:t xml:space="preserve">application of mercury-free medical devices. Therefore, cross ministerial cooperation (e.g., Environment, Health, and Industry, etc.) to jointly develop the necessary </w:t>
      </w:r>
      <w:r w:rsidR="0025469D" w:rsidRPr="00BE1052">
        <w:rPr>
          <w:rFonts w:ascii="Calibri" w:eastAsia="宋体" w:hAnsi="Calibri"/>
          <w:color w:val="auto"/>
          <w:sz w:val="20"/>
          <w:szCs w:val="20"/>
          <w:lang w:eastAsia="zh-CN"/>
        </w:rPr>
        <w:t xml:space="preserve">regulatory frameworks, </w:t>
      </w:r>
      <w:r w:rsidR="000243EC" w:rsidRPr="00BE1052">
        <w:rPr>
          <w:rFonts w:ascii="Calibri" w:eastAsia="宋体" w:hAnsi="Calibri"/>
          <w:color w:val="auto"/>
          <w:sz w:val="20"/>
          <w:szCs w:val="20"/>
          <w:lang w:eastAsia="zh-CN"/>
        </w:rPr>
        <w:t xml:space="preserve">action plans and guidelines, and identify appropriate private sector partners is required to </w:t>
      </w:r>
      <w:r w:rsidR="000243EC" w:rsidRPr="00BE1052">
        <w:rPr>
          <w:rFonts w:ascii="Calibri" w:eastAsia="宋体" w:hAnsi="Calibri"/>
          <w:color w:val="auto"/>
          <w:sz w:val="20"/>
          <w:szCs w:val="20"/>
          <w:lang w:eastAsia="zh-CN"/>
        </w:rPr>
        <w:lastRenderedPageBreak/>
        <w:t>phase out the production of mercury-containing medical thermometers and sphygmomanometers in enterprises and introduce mercury-free medical devices in medical facilities.</w:t>
      </w:r>
    </w:p>
    <w:p w14:paraId="688182D8" w14:textId="77777777" w:rsidR="00AF794D" w:rsidRPr="0025469D" w:rsidRDefault="00AF794D" w:rsidP="0025469D">
      <w:pPr>
        <w:pStyle w:val="GEFFieldtoFillout"/>
        <w:spacing w:line="240" w:lineRule="auto"/>
        <w:ind w:left="0"/>
        <w:jc w:val="both"/>
        <w:rPr>
          <w:rFonts w:ascii="Calibri" w:eastAsia="宋体" w:hAnsi="Calibri"/>
          <w:color w:val="auto"/>
          <w:sz w:val="20"/>
          <w:szCs w:val="20"/>
          <w:lang w:eastAsia="zh-CN"/>
        </w:rPr>
      </w:pPr>
    </w:p>
    <w:p w14:paraId="4B8595AD" w14:textId="77777777" w:rsidR="009B1F36" w:rsidRDefault="009B1F36" w:rsidP="0025469D">
      <w:pPr>
        <w:pStyle w:val="GEFFieldtoFillout"/>
        <w:spacing w:line="240" w:lineRule="auto"/>
        <w:ind w:left="0"/>
        <w:jc w:val="both"/>
        <w:rPr>
          <w:rFonts w:ascii="Calibri" w:eastAsia="宋体" w:hAnsi="Calibri"/>
          <w:color w:val="auto"/>
          <w:sz w:val="20"/>
          <w:szCs w:val="20"/>
          <w:lang w:eastAsia="zh-CN"/>
        </w:rPr>
      </w:pPr>
      <w:r>
        <w:rPr>
          <w:rFonts w:ascii="Calibri" w:eastAsia="宋体" w:hAnsi="Calibri"/>
          <w:color w:val="auto"/>
          <w:sz w:val="20"/>
          <w:szCs w:val="20"/>
          <w:lang w:eastAsia="zh-CN"/>
        </w:rPr>
        <w:t>Under this project, the</w:t>
      </w:r>
      <w:r w:rsidR="000243EC" w:rsidRPr="0025469D">
        <w:rPr>
          <w:rFonts w:ascii="Calibri" w:eastAsia="宋体" w:hAnsi="Calibri"/>
          <w:color w:val="auto"/>
          <w:sz w:val="20"/>
          <w:szCs w:val="20"/>
          <w:lang w:eastAsia="zh-CN"/>
        </w:rPr>
        <w:t xml:space="preserve"> GEF</w:t>
      </w:r>
      <w:r>
        <w:rPr>
          <w:rFonts w:ascii="Calibri" w:eastAsia="宋体" w:hAnsi="Calibri"/>
          <w:color w:val="auto"/>
          <w:sz w:val="20"/>
          <w:szCs w:val="20"/>
          <w:lang w:eastAsia="zh-CN"/>
        </w:rPr>
        <w:t xml:space="preserve"> incremental </w:t>
      </w:r>
      <w:r w:rsidR="000243EC" w:rsidRPr="0025469D">
        <w:rPr>
          <w:rFonts w:ascii="Calibri" w:eastAsia="宋体" w:hAnsi="Calibri"/>
          <w:color w:val="auto"/>
          <w:sz w:val="20"/>
          <w:szCs w:val="20"/>
          <w:lang w:eastAsia="zh-CN"/>
        </w:rPr>
        <w:t>support</w:t>
      </w:r>
      <w:r>
        <w:rPr>
          <w:rFonts w:ascii="Calibri" w:eastAsia="宋体" w:hAnsi="Calibri"/>
          <w:color w:val="auto"/>
          <w:sz w:val="20"/>
          <w:szCs w:val="20"/>
          <w:lang w:eastAsia="zh-CN"/>
        </w:rPr>
        <w:t xml:space="preserve"> will be critical to allow</w:t>
      </w:r>
      <w:r w:rsidR="000243EC" w:rsidRPr="0025469D">
        <w:rPr>
          <w:rFonts w:ascii="Calibri" w:eastAsia="宋体" w:hAnsi="Calibri"/>
          <w:color w:val="auto"/>
          <w:sz w:val="20"/>
          <w:szCs w:val="20"/>
          <w:lang w:eastAsia="zh-CN"/>
        </w:rPr>
        <w:t xml:space="preserve"> China to enhance the institutional capacit</w:t>
      </w:r>
      <w:r>
        <w:rPr>
          <w:rFonts w:ascii="Calibri" w:eastAsia="宋体" w:hAnsi="Calibri"/>
          <w:color w:val="auto"/>
          <w:sz w:val="20"/>
          <w:szCs w:val="20"/>
          <w:lang w:eastAsia="zh-CN"/>
        </w:rPr>
        <w:t>ies</w:t>
      </w:r>
      <w:r w:rsidR="000243EC" w:rsidRPr="0025469D">
        <w:rPr>
          <w:rFonts w:ascii="Calibri" w:eastAsia="宋体" w:hAnsi="Calibri"/>
          <w:color w:val="auto"/>
          <w:sz w:val="20"/>
          <w:szCs w:val="20"/>
          <w:lang w:eastAsia="zh-CN"/>
        </w:rPr>
        <w:t xml:space="preserve"> and technical capabilit</w:t>
      </w:r>
      <w:r>
        <w:rPr>
          <w:rFonts w:ascii="Calibri" w:eastAsia="宋体" w:hAnsi="Calibri"/>
          <w:color w:val="auto"/>
          <w:sz w:val="20"/>
          <w:szCs w:val="20"/>
          <w:lang w:eastAsia="zh-CN"/>
        </w:rPr>
        <w:t>ies</w:t>
      </w:r>
      <w:r w:rsidR="000243EC" w:rsidRPr="0025469D">
        <w:rPr>
          <w:rFonts w:ascii="Calibri" w:eastAsia="宋体" w:hAnsi="Calibri"/>
          <w:color w:val="auto"/>
          <w:sz w:val="20"/>
          <w:szCs w:val="20"/>
          <w:lang w:eastAsia="zh-CN"/>
        </w:rPr>
        <w:t xml:space="preserve"> of public and private stakeholders</w:t>
      </w:r>
      <w:r w:rsidR="000243EC" w:rsidRPr="0025469D">
        <w:rPr>
          <w:rFonts w:ascii="Calibri" w:eastAsia="宋体" w:hAnsi="Calibri" w:hint="eastAsia"/>
          <w:color w:val="auto"/>
          <w:sz w:val="20"/>
          <w:szCs w:val="20"/>
          <w:lang w:eastAsia="zh-CN"/>
        </w:rPr>
        <w:t xml:space="preserve"> for phase-out</w:t>
      </w:r>
      <w:r w:rsidR="000243EC" w:rsidRPr="0025469D">
        <w:rPr>
          <w:rFonts w:ascii="Calibri" w:eastAsia="宋体" w:hAnsi="Calibri"/>
          <w:color w:val="auto"/>
          <w:sz w:val="20"/>
          <w:szCs w:val="20"/>
          <w:lang w:eastAsia="zh-CN"/>
        </w:rPr>
        <w:t xml:space="preserve"> of</w:t>
      </w:r>
      <w:r w:rsidR="000243EC" w:rsidRPr="0025469D">
        <w:rPr>
          <w:rFonts w:ascii="Calibri" w:eastAsia="宋体" w:hAnsi="Calibri" w:hint="eastAsia"/>
          <w:color w:val="auto"/>
          <w:sz w:val="20"/>
          <w:szCs w:val="20"/>
          <w:lang w:eastAsia="zh-CN"/>
        </w:rPr>
        <w:t xml:space="preserve"> the </w:t>
      </w:r>
      <w:r w:rsidR="000243EC" w:rsidRPr="0025469D">
        <w:rPr>
          <w:rFonts w:ascii="Calibri" w:eastAsia="宋体" w:hAnsi="Calibri"/>
          <w:color w:val="auto"/>
          <w:sz w:val="20"/>
          <w:szCs w:val="20"/>
          <w:lang w:eastAsia="zh-CN"/>
        </w:rPr>
        <w:t>production</w:t>
      </w:r>
      <w:r w:rsidR="000243EC" w:rsidRPr="0025469D">
        <w:rPr>
          <w:rFonts w:ascii="Calibri" w:eastAsia="宋体" w:hAnsi="Calibri" w:hint="eastAsia"/>
          <w:color w:val="auto"/>
          <w:sz w:val="20"/>
          <w:szCs w:val="20"/>
          <w:lang w:eastAsia="zh-CN"/>
        </w:rPr>
        <w:t xml:space="preserve"> of </w:t>
      </w:r>
      <w:r w:rsidR="00561833">
        <w:rPr>
          <w:rFonts w:ascii="Calibri" w:eastAsia="宋体" w:hAnsi="Calibri" w:hint="eastAsia"/>
          <w:color w:val="auto"/>
          <w:sz w:val="20"/>
          <w:szCs w:val="20"/>
          <w:lang w:eastAsia="zh-CN"/>
        </w:rPr>
        <w:t>mercury-containing medical</w:t>
      </w:r>
      <w:r w:rsidR="000243EC" w:rsidRPr="0025469D">
        <w:rPr>
          <w:rFonts w:ascii="Calibri" w:eastAsia="宋体" w:hAnsi="Calibri" w:hint="eastAsia"/>
          <w:color w:val="auto"/>
          <w:sz w:val="20"/>
          <w:szCs w:val="20"/>
          <w:lang w:eastAsia="zh-CN"/>
        </w:rPr>
        <w:t xml:space="preserve"> thermometers and sphygmomanometers in enterprises and </w:t>
      </w:r>
      <w:r w:rsidR="000243EC" w:rsidRPr="0025469D">
        <w:rPr>
          <w:rFonts w:ascii="Calibri" w:eastAsia="宋体" w:hAnsi="Calibri"/>
          <w:color w:val="auto"/>
          <w:sz w:val="20"/>
          <w:szCs w:val="20"/>
          <w:lang w:eastAsia="zh-CN"/>
        </w:rPr>
        <w:t>the</w:t>
      </w:r>
      <w:r w:rsidR="000243EC" w:rsidRPr="0025469D">
        <w:rPr>
          <w:rFonts w:ascii="Calibri" w:eastAsia="宋体" w:hAnsi="Calibri" w:hint="eastAsia"/>
          <w:color w:val="auto"/>
          <w:sz w:val="20"/>
          <w:szCs w:val="20"/>
          <w:lang w:eastAsia="zh-CN"/>
        </w:rPr>
        <w:t xml:space="preserve"> application of mercury-free medical devices in medical facilities</w:t>
      </w:r>
      <w:r w:rsidR="000243EC" w:rsidRPr="0025469D">
        <w:rPr>
          <w:rFonts w:ascii="Calibri" w:eastAsia="宋体" w:hAnsi="Calibri"/>
          <w:color w:val="auto"/>
          <w:sz w:val="20"/>
          <w:szCs w:val="20"/>
          <w:lang w:eastAsia="zh-CN"/>
        </w:rPr>
        <w:t>, by</w:t>
      </w:r>
      <w:r>
        <w:rPr>
          <w:rFonts w:ascii="Calibri" w:eastAsia="宋体" w:hAnsi="Calibri"/>
          <w:color w:val="auto"/>
          <w:sz w:val="20"/>
          <w:szCs w:val="20"/>
          <w:lang w:eastAsia="zh-CN"/>
        </w:rPr>
        <w:t>:</w:t>
      </w:r>
    </w:p>
    <w:p w14:paraId="5ECBE0CB" w14:textId="77777777" w:rsidR="009B1F36" w:rsidRPr="00AC2DE9" w:rsidRDefault="009B1F36" w:rsidP="00AC2DE9">
      <w:pPr>
        <w:pStyle w:val="GEFFieldtoFillout"/>
        <w:spacing w:line="240" w:lineRule="auto"/>
        <w:ind w:left="0"/>
        <w:jc w:val="both"/>
        <w:rPr>
          <w:rFonts w:ascii="Calibri" w:eastAsia="宋体" w:hAnsi="Calibri"/>
          <w:color w:val="auto"/>
          <w:sz w:val="16"/>
          <w:szCs w:val="16"/>
          <w:lang w:eastAsia="zh-CN"/>
        </w:rPr>
      </w:pPr>
    </w:p>
    <w:p w14:paraId="4E7BA882" w14:textId="77777777" w:rsidR="009B1F36" w:rsidRDefault="009B1F36" w:rsidP="00A97146">
      <w:pPr>
        <w:pStyle w:val="GEFFieldtoFillout"/>
        <w:numPr>
          <w:ilvl w:val="0"/>
          <w:numId w:val="40"/>
        </w:numPr>
        <w:spacing w:after="60" w:line="240" w:lineRule="auto"/>
        <w:ind w:left="720"/>
        <w:jc w:val="both"/>
        <w:rPr>
          <w:rFonts w:ascii="Calibri" w:eastAsia="宋体" w:hAnsi="Calibri"/>
          <w:color w:val="auto"/>
          <w:sz w:val="20"/>
          <w:szCs w:val="20"/>
          <w:lang w:eastAsia="zh-CN"/>
        </w:rPr>
      </w:pPr>
      <w:r>
        <w:rPr>
          <w:rFonts w:ascii="Calibri" w:eastAsia="宋体" w:hAnsi="Calibri"/>
          <w:color w:val="auto"/>
          <w:sz w:val="20"/>
          <w:szCs w:val="20"/>
          <w:lang w:eastAsia="zh-CN"/>
        </w:rPr>
        <w:t>R</w:t>
      </w:r>
      <w:r w:rsidR="000243EC" w:rsidRPr="0025469D">
        <w:rPr>
          <w:rFonts w:ascii="Calibri" w:eastAsia="宋体" w:hAnsi="Calibri"/>
          <w:color w:val="auto"/>
          <w:sz w:val="20"/>
          <w:szCs w:val="20"/>
          <w:lang w:eastAsia="zh-CN"/>
        </w:rPr>
        <w:t>eviewing and updating the current regulation and policies, with due consideration of the requirements of Minamata Conventions on Mercury</w:t>
      </w:r>
      <w:r>
        <w:rPr>
          <w:rFonts w:ascii="Calibri" w:eastAsia="宋体" w:hAnsi="Calibri"/>
          <w:color w:val="auto"/>
          <w:sz w:val="20"/>
          <w:szCs w:val="20"/>
          <w:lang w:eastAsia="zh-CN"/>
        </w:rPr>
        <w:t>;</w:t>
      </w:r>
    </w:p>
    <w:p w14:paraId="78FC581E" w14:textId="77777777" w:rsidR="009B1F36" w:rsidRDefault="009B1F36" w:rsidP="00A97146">
      <w:pPr>
        <w:pStyle w:val="GEFFieldtoFillout"/>
        <w:numPr>
          <w:ilvl w:val="0"/>
          <w:numId w:val="40"/>
        </w:numPr>
        <w:spacing w:after="60" w:line="240" w:lineRule="auto"/>
        <w:ind w:left="720"/>
        <w:jc w:val="both"/>
        <w:rPr>
          <w:rFonts w:ascii="Calibri" w:eastAsia="宋体" w:hAnsi="Calibri"/>
          <w:color w:val="auto"/>
          <w:sz w:val="20"/>
          <w:szCs w:val="20"/>
          <w:lang w:eastAsia="zh-CN"/>
        </w:rPr>
      </w:pPr>
      <w:r>
        <w:rPr>
          <w:rFonts w:ascii="Calibri" w:eastAsia="宋体" w:hAnsi="Calibri"/>
          <w:color w:val="auto"/>
          <w:sz w:val="20"/>
          <w:szCs w:val="20"/>
          <w:lang w:eastAsia="zh-CN"/>
        </w:rPr>
        <w:t>C</w:t>
      </w:r>
      <w:r w:rsidR="000243EC" w:rsidRPr="0025469D">
        <w:rPr>
          <w:rFonts w:ascii="Calibri" w:eastAsia="宋体" w:hAnsi="Calibri"/>
          <w:color w:val="auto"/>
          <w:sz w:val="20"/>
          <w:szCs w:val="20"/>
          <w:lang w:eastAsia="zh-CN"/>
        </w:rPr>
        <w:t>arrying out pilot demonstrative activities that will provide the evidence base for the scope of capacity building and technical assistance needs, areas of prioritization</w:t>
      </w:r>
      <w:r>
        <w:rPr>
          <w:rFonts w:ascii="Calibri" w:eastAsia="宋体" w:hAnsi="Calibri"/>
          <w:color w:val="auto"/>
          <w:sz w:val="20"/>
          <w:szCs w:val="20"/>
          <w:lang w:eastAsia="zh-CN"/>
        </w:rPr>
        <w:t>; and</w:t>
      </w:r>
    </w:p>
    <w:p w14:paraId="03CD6F63" w14:textId="77777777" w:rsidR="00AF794D" w:rsidRPr="009F2650" w:rsidRDefault="009B1F36" w:rsidP="00A97146">
      <w:pPr>
        <w:pStyle w:val="GEFFieldtoFillout"/>
        <w:numPr>
          <w:ilvl w:val="0"/>
          <w:numId w:val="40"/>
        </w:numPr>
        <w:spacing w:after="60" w:line="240" w:lineRule="auto"/>
        <w:ind w:left="720"/>
        <w:jc w:val="both"/>
        <w:rPr>
          <w:rFonts w:asciiTheme="minorHAnsi" w:eastAsia="宋体" w:hAnsiTheme="minorHAnsi" w:cstheme="minorHAnsi"/>
          <w:color w:val="auto"/>
          <w:sz w:val="20"/>
          <w:szCs w:val="20"/>
          <w:lang w:eastAsia="zh-CN"/>
        </w:rPr>
      </w:pPr>
      <w:bookmarkStart w:id="27" w:name="_Hlk71370513"/>
      <w:r w:rsidRPr="009F2650">
        <w:rPr>
          <w:rFonts w:asciiTheme="minorHAnsi" w:eastAsia="宋体" w:hAnsiTheme="minorHAnsi" w:cstheme="minorHAnsi"/>
          <w:color w:val="auto"/>
          <w:sz w:val="20"/>
          <w:szCs w:val="20"/>
          <w:lang w:eastAsia="zh-CN"/>
        </w:rPr>
        <w:t xml:space="preserve">Develop long term tools and financial schemes that take into consideration </w:t>
      </w:r>
      <w:r w:rsidR="000243EC" w:rsidRPr="009F2650">
        <w:rPr>
          <w:rFonts w:asciiTheme="minorHAnsi" w:eastAsia="宋体" w:hAnsiTheme="minorHAnsi" w:cstheme="minorHAnsi"/>
          <w:color w:val="auto"/>
          <w:sz w:val="20"/>
          <w:szCs w:val="20"/>
          <w:lang w:eastAsia="zh-CN"/>
        </w:rPr>
        <w:t>the associated costs of upscaling phase-out through China’s National Plan for the Implementation of the Minamata Convention (hereafter referred to as “the National Plan”)</w:t>
      </w:r>
      <w:r w:rsidR="009F2650" w:rsidRPr="009F2650">
        <w:rPr>
          <w:rFonts w:asciiTheme="minorHAnsi" w:eastAsia="宋体" w:hAnsiTheme="minorHAnsi" w:cstheme="minorHAnsi"/>
          <w:color w:val="auto"/>
          <w:sz w:val="20"/>
          <w:szCs w:val="20"/>
          <w:lang w:eastAsia="zh-CN"/>
        </w:rPr>
        <w:t xml:space="preserve"> for which work has been ini</w:t>
      </w:r>
      <w:r w:rsidR="009F2650">
        <w:rPr>
          <w:rFonts w:asciiTheme="minorHAnsi" w:eastAsia="宋体" w:hAnsiTheme="minorHAnsi" w:cstheme="minorHAnsi"/>
          <w:color w:val="auto"/>
          <w:sz w:val="20"/>
          <w:szCs w:val="20"/>
          <w:lang w:eastAsia="zh-CN"/>
        </w:rPr>
        <w:t>tiated to begin its preparation.</w:t>
      </w:r>
    </w:p>
    <w:bookmarkEnd w:id="27"/>
    <w:p w14:paraId="7B36DF6F" w14:textId="77777777" w:rsidR="00D44522" w:rsidRDefault="000243EC" w:rsidP="00AC2DE9">
      <w:pPr>
        <w:pStyle w:val="GEFFieldtoFillout"/>
        <w:spacing w:before="120" w:line="240" w:lineRule="auto"/>
        <w:ind w:left="0"/>
        <w:jc w:val="both"/>
        <w:rPr>
          <w:rFonts w:ascii="Calibri" w:eastAsia="宋体" w:hAnsi="Calibri"/>
          <w:color w:val="auto"/>
          <w:sz w:val="20"/>
          <w:szCs w:val="20"/>
          <w:lang w:eastAsia="zh-CN"/>
        </w:rPr>
      </w:pPr>
      <w:r w:rsidRPr="570555C7">
        <w:rPr>
          <w:rFonts w:ascii="Calibri" w:eastAsia="宋体" w:hAnsi="Calibri"/>
          <w:color w:val="auto"/>
          <w:sz w:val="20"/>
          <w:szCs w:val="20"/>
          <w:lang w:eastAsia="zh-CN"/>
        </w:rPr>
        <w:t>The Foreign Environmental Cooperation Center (FECO) of the Ministry of Ecology and Environment (MEE) has scop</w:t>
      </w:r>
      <w:r w:rsidR="00D44522" w:rsidRPr="570555C7">
        <w:rPr>
          <w:rFonts w:ascii="Calibri" w:eastAsia="宋体" w:hAnsi="Calibri"/>
          <w:color w:val="auto"/>
          <w:sz w:val="20"/>
          <w:szCs w:val="20"/>
          <w:lang w:eastAsia="zh-CN"/>
        </w:rPr>
        <w:t xml:space="preserve">ed the </w:t>
      </w:r>
      <w:r w:rsidRPr="570555C7">
        <w:rPr>
          <w:rFonts w:ascii="Calibri" w:eastAsia="宋体" w:hAnsi="Calibri"/>
          <w:color w:val="auto"/>
          <w:sz w:val="20"/>
          <w:szCs w:val="20"/>
          <w:lang w:eastAsia="zh-CN"/>
        </w:rPr>
        <w:t>potential co-finance to meet the 1 (GEF TF) to 7 (co-finance) ratio requested, resulting in the current indicative co-financing amount of USD 112 million</w:t>
      </w:r>
      <w:r w:rsidR="01090D89" w:rsidRPr="570555C7">
        <w:rPr>
          <w:rFonts w:ascii="Calibri" w:eastAsia="宋体" w:hAnsi="Calibri"/>
          <w:color w:val="auto"/>
          <w:sz w:val="20"/>
          <w:szCs w:val="20"/>
          <w:lang w:eastAsia="zh-CN"/>
        </w:rPr>
        <w:t>,</w:t>
      </w:r>
      <w:r w:rsidR="00D44522" w:rsidRPr="570555C7">
        <w:rPr>
          <w:rFonts w:ascii="Calibri" w:eastAsia="宋体" w:hAnsi="Calibri"/>
          <w:color w:val="auto"/>
          <w:sz w:val="20"/>
          <w:szCs w:val="20"/>
          <w:lang w:eastAsia="zh-CN"/>
        </w:rPr>
        <w:t xml:space="preserve"> as listed in Section IX</w:t>
      </w:r>
      <w:r w:rsidR="541128AA" w:rsidRPr="570555C7">
        <w:rPr>
          <w:rFonts w:ascii="Calibri" w:eastAsia="宋体" w:hAnsi="Calibri"/>
          <w:color w:val="auto"/>
          <w:sz w:val="20"/>
          <w:szCs w:val="20"/>
          <w:lang w:eastAsia="zh-CN"/>
        </w:rPr>
        <w:t>,</w:t>
      </w:r>
      <w:r w:rsidR="00D44522" w:rsidRPr="570555C7">
        <w:rPr>
          <w:rFonts w:ascii="Calibri" w:eastAsia="宋体" w:hAnsi="Calibri"/>
          <w:color w:val="auto"/>
          <w:sz w:val="20"/>
          <w:szCs w:val="20"/>
          <w:lang w:eastAsia="zh-CN"/>
        </w:rPr>
        <w:t xml:space="preserve"> of this project document by w</w:t>
      </w:r>
      <w:r w:rsidRPr="570555C7">
        <w:rPr>
          <w:rFonts w:ascii="Calibri" w:eastAsia="宋体" w:hAnsi="Calibri"/>
          <w:color w:val="auto"/>
          <w:sz w:val="20"/>
          <w:szCs w:val="20"/>
          <w:lang w:eastAsia="zh-CN"/>
        </w:rPr>
        <w:t>orking with the relevant enterprises and medical institutions, capital and operational investment required to support the alternative scenario indicated in th</w:t>
      </w:r>
      <w:r w:rsidR="00D44522" w:rsidRPr="570555C7">
        <w:rPr>
          <w:rFonts w:ascii="Calibri" w:eastAsia="宋体" w:hAnsi="Calibri"/>
          <w:color w:val="auto"/>
          <w:sz w:val="20"/>
          <w:szCs w:val="20"/>
          <w:lang w:eastAsia="zh-CN"/>
        </w:rPr>
        <w:t>is</w:t>
      </w:r>
      <w:r w:rsidRPr="570555C7">
        <w:rPr>
          <w:rFonts w:ascii="Calibri" w:eastAsia="宋体" w:hAnsi="Calibri"/>
          <w:color w:val="auto"/>
          <w:sz w:val="20"/>
          <w:szCs w:val="20"/>
          <w:lang w:eastAsia="zh-CN"/>
        </w:rPr>
        <w:t xml:space="preserve"> project </w:t>
      </w:r>
      <w:r w:rsidR="00D44522" w:rsidRPr="570555C7">
        <w:rPr>
          <w:rFonts w:ascii="Calibri" w:eastAsia="宋体" w:hAnsi="Calibri"/>
          <w:color w:val="auto"/>
          <w:sz w:val="20"/>
          <w:szCs w:val="20"/>
          <w:lang w:eastAsia="zh-CN"/>
        </w:rPr>
        <w:t>document,</w:t>
      </w:r>
      <w:r w:rsidRPr="570555C7">
        <w:rPr>
          <w:rFonts w:ascii="Calibri" w:eastAsia="宋体" w:hAnsi="Calibri"/>
          <w:color w:val="auto"/>
          <w:sz w:val="20"/>
          <w:szCs w:val="20"/>
          <w:lang w:eastAsia="zh-CN"/>
        </w:rPr>
        <w:t xml:space="preserve"> as well as local fund sources associated with poverty alleviation and demonstration activity medical institutions.</w:t>
      </w:r>
    </w:p>
    <w:p w14:paraId="0326A78E" w14:textId="77777777" w:rsidR="00D44522" w:rsidRDefault="00D44522" w:rsidP="0025469D">
      <w:pPr>
        <w:pStyle w:val="GEFFieldtoFillout"/>
        <w:spacing w:line="240" w:lineRule="auto"/>
        <w:ind w:left="0"/>
        <w:jc w:val="both"/>
        <w:rPr>
          <w:rFonts w:ascii="Calibri" w:eastAsia="宋体" w:hAnsi="Calibri"/>
          <w:color w:val="auto"/>
          <w:sz w:val="20"/>
          <w:szCs w:val="20"/>
          <w:lang w:eastAsia="zh-CN"/>
        </w:rPr>
      </w:pPr>
    </w:p>
    <w:p w14:paraId="7CF69A5F" w14:textId="77777777" w:rsidR="00AF794D" w:rsidRPr="0025469D" w:rsidRDefault="00D44522" w:rsidP="0025469D">
      <w:pPr>
        <w:pStyle w:val="GEFFieldtoFillout"/>
        <w:spacing w:line="240" w:lineRule="auto"/>
        <w:ind w:left="0"/>
        <w:jc w:val="both"/>
        <w:rPr>
          <w:rFonts w:ascii="Calibri" w:eastAsia="宋体" w:hAnsi="Calibri"/>
          <w:color w:val="auto"/>
          <w:sz w:val="20"/>
          <w:szCs w:val="20"/>
          <w:lang w:eastAsia="zh-CN"/>
        </w:rPr>
      </w:pPr>
      <w:r>
        <w:rPr>
          <w:rFonts w:ascii="Calibri" w:eastAsia="宋体" w:hAnsi="Calibri"/>
          <w:color w:val="auto"/>
          <w:sz w:val="20"/>
          <w:szCs w:val="20"/>
          <w:lang w:eastAsia="zh-CN"/>
        </w:rPr>
        <w:t>The c</w:t>
      </w:r>
      <w:r w:rsidR="009C15F3">
        <w:rPr>
          <w:rFonts w:ascii="Calibri" w:eastAsia="宋体" w:hAnsi="Calibri"/>
          <w:color w:val="auto"/>
          <w:sz w:val="20"/>
          <w:szCs w:val="20"/>
          <w:lang w:eastAsia="zh-CN"/>
        </w:rPr>
        <w:t xml:space="preserve">o-finance will </w:t>
      </w:r>
      <w:r w:rsidR="00B32FDD">
        <w:rPr>
          <w:rFonts w:ascii="Calibri" w:eastAsia="宋体" w:hAnsi="Calibri"/>
          <w:color w:val="auto"/>
          <w:sz w:val="20"/>
          <w:szCs w:val="20"/>
          <w:lang w:eastAsia="zh-CN"/>
        </w:rPr>
        <w:t>focus</w:t>
      </w:r>
      <w:r w:rsidR="000243EC" w:rsidRPr="0025469D">
        <w:rPr>
          <w:rFonts w:ascii="Calibri" w:eastAsia="宋体" w:hAnsi="Calibri"/>
          <w:color w:val="auto"/>
          <w:sz w:val="20"/>
          <w:szCs w:val="20"/>
          <w:lang w:eastAsia="zh-CN"/>
        </w:rPr>
        <w:t xml:space="preserve"> on the enterprise investment associated with: (</w:t>
      </w:r>
      <w:proofErr w:type="spellStart"/>
      <w:r w:rsidR="000243EC" w:rsidRPr="0025469D">
        <w:rPr>
          <w:rFonts w:ascii="Calibri" w:eastAsia="宋体" w:hAnsi="Calibri"/>
          <w:color w:val="auto"/>
          <w:sz w:val="20"/>
          <w:szCs w:val="20"/>
          <w:lang w:eastAsia="zh-CN"/>
        </w:rPr>
        <w:t>i</w:t>
      </w:r>
      <w:proofErr w:type="spellEnd"/>
      <w:r w:rsidR="000243EC" w:rsidRPr="0025469D">
        <w:rPr>
          <w:rFonts w:ascii="Calibri" w:eastAsia="宋体" w:hAnsi="Calibri"/>
          <w:color w:val="auto"/>
          <w:sz w:val="20"/>
          <w:szCs w:val="20"/>
          <w:lang w:eastAsia="zh-CN"/>
        </w:rPr>
        <w:t xml:space="preserve">) the </w:t>
      </w:r>
      <w:r w:rsidR="000243EC" w:rsidRPr="0025469D">
        <w:rPr>
          <w:rFonts w:ascii="Calibri" w:eastAsia="宋体" w:hAnsi="Calibri" w:hint="eastAsia"/>
          <w:color w:val="auto"/>
          <w:sz w:val="20"/>
          <w:szCs w:val="20"/>
          <w:lang w:eastAsia="zh-CN"/>
        </w:rPr>
        <w:t>e</w:t>
      </w:r>
      <w:r w:rsidR="000243EC" w:rsidRPr="0025469D">
        <w:rPr>
          <w:rFonts w:ascii="Calibri" w:eastAsia="宋体" w:hAnsi="Calibri"/>
          <w:color w:val="auto"/>
          <w:sz w:val="20"/>
          <w:szCs w:val="20"/>
          <w:lang w:eastAsia="zh-CN"/>
        </w:rPr>
        <w:t xml:space="preserve">limination and technology transformation of </w:t>
      </w:r>
      <w:r w:rsidR="000243EC" w:rsidRPr="0025469D">
        <w:rPr>
          <w:rFonts w:ascii="Calibri" w:eastAsia="宋体" w:hAnsi="Calibri" w:hint="eastAsia"/>
          <w:color w:val="auto"/>
          <w:sz w:val="20"/>
          <w:szCs w:val="20"/>
          <w:lang w:eastAsia="zh-CN"/>
        </w:rPr>
        <w:t xml:space="preserve">the production of </w:t>
      </w:r>
      <w:r w:rsidR="000243EC" w:rsidRPr="0025469D">
        <w:rPr>
          <w:rFonts w:ascii="Calibri" w:eastAsia="宋体" w:hAnsi="Calibri"/>
          <w:color w:val="auto"/>
          <w:sz w:val="20"/>
          <w:szCs w:val="20"/>
          <w:lang w:eastAsia="zh-CN"/>
        </w:rPr>
        <w:t>mercury containing medical equipment; (ii) on promotion and application of non-mercury technologies in medical facilities; (iii) on environmental and human risk assessment and control measures (within pilot enterprises and medical institutions); (iv) on public awareness, and (v) capacity</w:t>
      </w:r>
      <w:r w:rsidR="009C15F3">
        <w:rPr>
          <w:rFonts w:ascii="Calibri" w:eastAsia="宋体" w:hAnsi="Calibri"/>
          <w:color w:val="auto"/>
          <w:sz w:val="20"/>
          <w:szCs w:val="20"/>
          <w:lang w:eastAsia="zh-CN"/>
        </w:rPr>
        <w:t xml:space="preserve"> building activities.</w:t>
      </w:r>
    </w:p>
    <w:p w14:paraId="1B8D19AA" w14:textId="77777777" w:rsidR="00AF794D" w:rsidRDefault="00AF794D" w:rsidP="0025469D">
      <w:pPr>
        <w:pStyle w:val="GEFFieldtoFillout"/>
        <w:spacing w:line="240" w:lineRule="auto"/>
        <w:ind w:left="0"/>
        <w:jc w:val="both"/>
        <w:rPr>
          <w:rFonts w:ascii="Calibri" w:eastAsia="宋体" w:hAnsi="Calibri"/>
          <w:color w:val="auto"/>
          <w:sz w:val="20"/>
          <w:szCs w:val="20"/>
          <w:lang w:eastAsia="zh-CN"/>
        </w:rPr>
      </w:pPr>
    </w:p>
    <w:p w14:paraId="0F1E4F93" w14:textId="77777777" w:rsidR="00AD7B23" w:rsidRPr="00AD7B23" w:rsidRDefault="00AD7B23" w:rsidP="00AD7B23">
      <w:pPr>
        <w:spacing w:after="0" w:line="240" w:lineRule="auto"/>
        <w:rPr>
          <w:b/>
          <w:szCs w:val="20"/>
          <w:lang w:eastAsia="zh-CN"/>
        </w:rPr>
      </w:pPr>
      <w:r w:rsidRPr="00AD7B23">
        <w:rPr>
          <w:b/>
          <w:szCs w:val="20"/>
          <w:lang w:eastAsia="zh-CN"/>
        </w:rPr>
        <w:t>Proposed alternative scenario, with a brief description of expected outcomes and components of the project</w:t>
      </w:r>
      <w:r>
        <w:rPr>
          <w:b/>
          <w:szCs w:val="20"/>
          <w:lang w:eastAsia="zh-CN"/>
        </w:rPr>
        <w:t xml:space="preserve"> (Theory of Change – TOC)</w:t>
      </w:r>
    </w:p>
    <w:p w14:paraId="18DF7274" w14:textId="77777777" w:rsidR="00AD7B23" w:rsidRPr="00AD7B23" w:rsidRDefault="00AD7B23" w:rsidP="00AD7B23">
      <w:pPr>
        <w:pStyle w:val="GEFFieldtoFillout"/>
        <w:spacing w:line="240" w:lineRule="auto"/>
        <w:ind w:left="0"/>
        <w:jc w:val="both"/>
        <w:rPr>
          <w:rFonts w:ascii="Calibri" w:eastAsia="宋体" w:hAnsi="Calibri"/>
          <w:color w:val="auto"/>
          <w:sz w:val="20"/>
          <w:szCs w:val="20"/>
          <w:lang w:eastAsia="zh-CN"/>
        </w:rPr>
      </w:pPr>
    </w:p>
    <w:p w14:paraId="4F367A85" w14:textId="77777777" w:rsidR="00AD7B23" w:rsidRDefault="00AD7B23" w:rsidP="00AD7B23">
      <w:pPr>
        <w:pStyle w:val="GEFFieldtoFillout"/>
        <w:spacing w:line="240" w:lineRule="auto"/>
        <w:ind w:left="0"/>
        <w:jc w:val="both"/>
        <w:rPr>
          <w:rFonts w:ascii="Calibri" w:eastAsia="宋体" w:hAnsi="Calibri"/>
          <w:color w:val="auto"/>
          <w:sz w:val="20"/>
          <w:szCs w:val="20"/>
          <w:lang w:eastAsia="zh-CN"/>
        </w:rPr>
      </w:pPr>
      <w:r w:rsidRPr="00AD7B23">
        <w:rPr>
          <w:rFonts w:ascii="Calibri" w:eastAsia="宋体" w:hAnsi="Calibri"/>
          <w:color w:val="auto"/>
          <w:sz w:val="20"/>
          <w:szCs w:val="20"/>
          <w:lang w:eastAsia="zh-CN"/>
        </w:rPr>
        <w:t>In carrying out an analysis of the project objectives, the negative aspects or “problems” identified in the pro</w:t>
      </w:r>
      <w:r>
        <w:rPr>
          <w:rFonts w:ascii="Calibri" w:eastAsia="宋体" w:hAnsi="Calibri"/>
          <w:color w:val="auto"/>
          <w:sz w:val="20"/>
          <w:szCs w:val="20"/>
          <w:lang w:eastAsia="zh-CN"/>
        </w:rPr>
        <w:t>blem analysis (see Figure 1) were</w:t>
      </w:r>
      <w:r w:rsidRPr="00AD7B23">
        <w:rPr>
          <w:rFonts w:ascii="Calibri" w:eastAsia="宋体" w:hAnsi="Calibri"/>
          <w:color w:val="auto"/>
          <w:sz w:val="20"/>
          <w:szCs w:val="20"/>
          <w:lang w:eastAsia="zh-CN"/>
        </w:rPr>
        <w:t xml:space="preserve"> reformulated into positive ones to reflect what is envisioned for the future.</w:t>
      </w:r>
    </w:p>
    <w:p w14:paraId="78072ADD" w14:textId="77777777" w:rsidR="00AD7B23" w:rsidRDefault="00AD7B23" w:rsidP="00AD7B23">
      <w:pPr>
        <w:pStyle w:val="GEFFieldtoFillout"/>
        <w:spacing w:line="240" w:lineRule="auto"/>
        <w:ind w:left="0"/>
        <w:jc w:val="both"/>
        <w:rPr>
          <w:rFonts w:ascii="Calibri" w:eastAsia="宋体" w:hAnsi="Calibri"/>
          <w:color w:val="auto"/>
          <w:sz w:val="20"/>
          <w:szCs w:val="20"/>
          <w:lang w:eastAsia="zh-CN"/>
        </w:rPr>
      </w:pPr>
    </w:p>
    <w:p w14:paraId="4604455D" w14:textId="77777777" w:rsidR="00AD7B23" w:rsidRDefault="00AD7B23" w:rsidP="00AD7B23">
      <w:pPr>
        <w:pStyle w:val="GEFFieldtoFillout"/>
        <w:spacing w:line="240" w:lineRule="auto"/>
        <w:ind w:left="0"/>
        <w:jc w:val="both"/>
        <w:rPr>
          <w:rFonts w:ascii="Calibri" w:eastAsia="宋体" w:hAnsi="Calibri"/>
          <w:color w:val="auto"/>
          <w:sz w:val="20"/>
          <w:szCs w:val="20"/>
          <w:lang w:eastAsia="zh-CN"/>
        </w:rPr>
      </w:pPr>
      <w:r w:rsidRPr="00AD7B23">
        <w:rPr>
          <w:rFonts w:ascii="Calibri" w:eastAsia="宋体" w:hAnsi="Calibri"/>
          <w:color w:val="auto"/>
          <w:sz w:val="20"/>
          <w:szCs w:val="20"/>
          <w:lang w:eastAsia="zh-CN"/>
        </w:rPr>
        <w:t xml:space="preserve">This can be drawn up in an “objectives tree” (see Figure 2) </w:t>
      </w:r>
      <w:r>
        <w:rPr>
          <w:rFonts w:ascii="Calibri" w:eastAsia="宋体" w:hAnsi="Calibri"/>
          <w:color w:val="auto"/>
          <w:sz w:val="20"/>
          <w:szCs w:val="20"/>
          <w:lang w:eastAsia="zh-CN"/>
        </w:rPr>
        <w:t xml:space="preserve">for the Theory of Change of the project, </w:t>
      </w:r>
      <w:r w:rsidRPr="00AD7B23">
        <w:rPr>
          <w:rFonts w:ascii="Calibri" w:eastAsia="宋体" w:hAnsi="Calibri"/>
          <w:color w:val="auto"/>
          <w:sz w:val="20"/>
          <w:szCs w:val="20"/>
          <w:lang w:eastAsia="zh-CN"/>
        </w:rPr>
        <w:t>such that the various levels of objectives and the ‘means-end’ relationships between them are clear, as are the different levels of objectives for the overall project strategy.</w:t>
      </w:r>
    </w:p>
    <w:p w14:paraId="2CE5DBF9" w14:textId="77777777" w:rsidR="00AD7B23" w:rsidRDefault="00AD7B23" w:rsidP="00AD7B23">
      <w:pPr>
        <w:pStyle w:val="GEFFieldtoFillout"/>
        <w:spacing w:line="240" w:lineRule="auto"/>
        <w:ind w:left="0"/>
        <w:jc w:val="both"/>
        <w:rPr>
          <w:rFonts w:ascii="Calibri" w:eastAsia="宋体" w:hAnsi="Calibri"/>
          <w:color w:val="auto"/>
          <w:sz w:val="20"/>
          <w:szCs w:val="20"/>
          <w:lang w:eastAsia="zh-CN"/>
        </w:rPr>
      </w:pPr>
    </w:p>
    <w:p w14:paraId="0934BB79" w14:textId="77777777" w:rsidR="00AF794D" w:rsidRDefault="00AD7B23" w:rsidP="00D73667">
      <w:pPr>
        <w:pStyle w:val="GEFFieldtoFillout"/>
        <w:spacing w:line="240" w:lineRule="auto"/>
        <w:ind w:left="0"/>
        <w:jc w:val="both"/>
        <w:rPr>
          <w:rFonts w:asciiTheme="minorHAnsi" w:hAnsiTheme="minorHAnsi" w:cstheme="minorHAnsi"/>
          <w:b/>
          <w:sz w:val="20"/>
          <w:szCs w:val="20"/>
        </w:rPr>
      </w:pPr>
      <w:r w:rsidRPr="00AD7B23">
        <w:rPr>
          <w:rFonts w:ascii="Calibri" w:eastAsia="宋体" w:hAnsi="Calibri"/>
          <w:color w:val="auto"/>
          <w:sz w:val="20"/>
          <w:szCs w:val="20"/>
          <w:lang w:eastAsia="zh-CN"/>
        </w:rPr>
        <w:t>The objective of this project therefore becomes to “</w:t>
      </w:r>
      <w:bookmarkStart w:id="28" w:name="_Hlk71370669"/>
      <w:r w:rsidRPr="00AD7B23">
        <w:rPr>
          <w:rFonts w:ascii="Calibri" w:eastAsia="宋体" w:hAnsi="Calibri"/>
          <w:b/>
          <w:color w:val="auto"/>
          <w:sz w:val="20"/>
          <w:szCs w:val="20"/>
          <w:lang w:eastAsia="zh-CN"/>
        </w:rPr>
        <w:t>set the enabling environment to accelerate uptake of mercury</w:t>
      </w:r>
      <w:r w:rsidRPr="00AD7B23">
        <w:rPr>
          <w:rFonts w:ascii="Calibri" w:eastAsia="宋体" w:hAnsi="Calibri" w:hint="eastAsia"/>
          <w:b/>
          <w:color w:val="auto"/>
          <w:sz w:val="20"/>
          <w:szCs w:val="20"/>
          <w:lang w:eastAsia="zh-CN"/>
        </w:rPr>
        <w:t>-free</w:t>
      </w:r>
      <w:r w:rsidRPr="00AD7B23">
        <w:rPr>
          <w:rFonts w:ascii="Calibri" w:eastAsia="宋体" w:hAnsi="Calibri"/>
          <w:b/>
          <w:color w:val="auto"/>
          <w:sz w:val="20"/>
          <w:szCs w:val="20"/>
          <w:lang w:eastAsia="zh-CN"/>
        </w:rPr>
        <w:t xml:space="preserve"> technology in production </w:t>
      </w:r>
      <w:r w:rsidRPr="00AD7B23">
        <w:rPr>
          <w:rFonts w:ascii="Calibri" w:eastAsia="宋体" w:hAnsi="Calibri" w:hint="eastAsia"/>
          <w:b/>
          <w:color w:val="auto"/>
          <w:sz w:val="20"/>
          <w:szCs w:val="20"/>
          <w:lang w:eastAsia="zh-CN"/>
        </w:rPr>
        <w:t xml:space="preserve">of </w:t>
      </w:r>
      <w:r w:rsidRPr="00AD7B23">
        <w:rPr>
          <w:rFonts w:ascii="Calibri" w:eastAsia="宋体" w:hAnsi="Calibri"/>
          <w:b/>
          <w:color w:val="auto"/>
          <w:sz w:val="20"/>
          <w:szCs w:val="20"/>
          <w:lang w:eastAsia="zh-CN"/>
        </w:rPr>
        <w:t xml:space="preserve">medical </w:t>
      </w:r>
      <w:r w:rsidRPr="00AD7B23">
        <w:rPr>
          <w:rFonts w:ascii="Calibri" w:eastAsia="宋体" w:hAnsi="Calibri" w:hint="eastAsia"/>
          <w:b/>
          <w:color w:val="auto"/>
          <w:sz w:val="20"/>
          <w:szCs w:val="20"/>
          <w:lang w:eastAsia="zh-CN"/>
        </w:rPr>
        <w:t>thermometers and sphygmomanometers</w:t>
      </w:r>
      <w:r w:rsidRPr="00AD7B23">
        <w:rPr>
          <w:rFonts w:ascii="Calibri" w:eastAsia="宋体" w:hAnsi="Calibri"/>
          <w:b/>
          <w:color w:val="auto"/>
          <w:sz w:val="20"/>
          <w:szCs w:val="20"/>
          <w:lang w:eastAsia="zh-CN"/>
        </w:rPr>
        <w:t>, and to lay the foundation for market acceptance and growth for mercury</w:t>
      </w:r>
      <w:r w:rsidRPr="00AD7B23">
        <w:rPr>
          <w:rFonts w:ascii="Calibri" w:eastAsia="宋体" w:hAnsi="Calibri" w:hint="eastAsia"/>
          <w:b/>
          <w:color w:val="auto"/>
          <w:sz w:val="20"/>
          <w:szCs w:val="20"/>
          <w:lang w:eastAsia="zh-CN"/>
        </w:rPr>
        <w:t>-free</w:t>
      </w:r>
      <w:r w:rsidRPr="00AD7B23">
        <w:rPr>
          <w:rFonts w:ascii="Calibri" w:eastAsia="宋体" w:hAnsi="Calibri"/>
          <w:b/>
          <w:color w:val="auto"/>
          <w:sz w:val="20"/>
          <w:szCs w:val="20"/>
          <w:lang w:eastAsia="zh-CN"/>
        </w:rPr>
        <w:t xml:space="preserve"> devices in the medical services sector, to meet the associated phase out deadlines under the Minamata Convention</w:t>
      </w:r>
      <w:r>
        <w:rPr>
          <w:rFonts w:ascii="Calibri" w:eastAsia="宋体" w:hAnsi="Calibri"/>
          <w:color w:val="auto"/>
          <w:sz w:val="20"/>
          <w:szCs w:val="20"/>
          <w:lang w:eastAsia="zh-CN"/>
        </w:rPr>
        <w:t>”</w:t>
      </w:r>
    </w:p>
    <w:bookmarkEnd w:id="28"/>
    <w:p w14:paraId="4708C688" w14:textId="77777777" w:rsidR="00AF794D" w:rsidRDefault="00AF794D">
      <w:pPr>
        <w:pStyle w:val="GEFFieldtoFillout"/>
        <w:jc w:val="both"/>
        <w:rPr>
          <w:rFonts w:asciiTheme="minorHAnsi" w:hAnsiTheme="minorHAnsi" w:cstheme="minorHAnsi"/>
          <w:b/>
          <w:sz w:val="20"/>
          <w:szCs w:val="20"/>
        </w:rPr>
        <w:sectPr w:rsidR="00AF794D" w:rsidSect="0087710F">
          <w:headerReference w:type="even" r:id="rId20"/>
          <w:headerReference w:type="default" r:id="rId21"/>
          <w:headerReference w:type="first" r:id="rId22"/>
          <w:pgSz w:w="12240" w:h="15840" w:code="1"/>
          <w:pgMar w:top="1440" w:right="1440" w:bottom="1440" w:left="1440" w:header="720" w:footer="720" w:gutter="0"/>
          <w:cols w:space="720"/>
          <w:docGrid w:linePitch="360"/>
        </w:sectPr>
      </w:pPr>
    </w:p>
    <w:p w14:paraId="36B52460" w14:textId="77777777" w:rsidR="001F79B8" w:rsidRDefault="001F79B8" w:rsidP="00CD6A91">
      <w:pPr>
        <w:keepNext/>
        <w:tabs>
          <w:tab w:val="left" w:pos="540"/>
        </w:tabs>
        <w:spacing w:after="0" w:line="240" w:lineRule="auto"/>
        <w:rPr>
          <w:sz w:val="16"/>
          <w:szCs w:val="16"/>
          <w:lang w:eastAsia="zh-CN"/>
        </w:rPr>
      </w:pPr>
    </w:p>
    <w:p w14:paraId="5E414FF7" w14:textId="2965E8A6" w:rsidR="006B3F92" w:rsidRDefault="0067572A" w:rsidP="00CD6A91">
      <w:pPr>
        <w:pStyle w:val="Caption"/>
        <w:tabs>
          <w:tab w:val="left" w:pos="540"/>
        </w:tabs>
        <w:jc w:val="center"/>
        <w:rPr>
          <w:rFonts w:ascii="Calibri" w:hAnsi="Calibri"/>
          <w:bCs w:val="0"/>
          <w:sz w:val="20"/>
          <w:szCs w:val="20"/>
          <w:lang w:eastAsia="zh-CN"/>
        </w:rPr>
      </w:pPr>
      <w:bookmarkStart w:id="29" w:name="_Toc70681703"/>
      <w:r w:rsidRPr="0067572A">
        <w:rPr>
          <w:rFonts w:ascii="Calibri" w:hAnsi="Calibri"/>
          <w:bCs w:val="0"/>
          <w:sz w:val="20"/>
          <w:szCs w:val="20"/>
          <w:lang w:eastAsia="zh-CN"/>
        </w:rPr>
        <w:t xml:space="preserve">Figure </w:t>
      </w:r>
      <w:r w:rsidRPr="0067572A">
        <w:rPr>
          <w:rFonts w:ascii="Calibri" w:hAnsi="Calibri"/>
          <w:bCs w:val="0"/>
          <w:sz w:val="20"/>
          <w:szCs w:val="20"/>
          <w:lang w:eastAsia="zh-CN"/>
        </w:rPr>
        <w:fldChar w:fldCharType="begin"/>
      </w:r>
      <w:r w:rsidRPr="0067572A">
        <w:rPr>
          <w:rFonts w:ascii="Calibri" w:hAnsi="Calibri"/>
          <w:bCs w:val="0"/>
          <w:sz w:val="20"/>
          <w:szCs w:val="20"/>
          <w:lang w:eastAsia="zh-CN"/>
        </w:rPr>
        <w:instrText xml:space="preserve"> SEQ Figure \* ARABIC </w:instrText>
      </w:r>
      <w:r w:rsidRPr="0067572A">
        <w:rPr>
          <w:rFonts w:ascii="Calibri" w:hAnsi="Calibri"/>
          <w:bCs w:val="0"/>
          <w:sz w:val="20"/>
          <w:szCs w:val="20"/>
          <w:lang w:eastAsia="zh-CN"/>
        </w:rPr>
        <w:fldChar w:fldCharType="separate"/>
      </w:r>
      <w:r w:rsidR="00D05E1C">
        <w:rPr>
          <w:rFonts w:ascii="Calibri" w:hAnsi="Calibri"/>
          <w:bCs w:val="0"/>
          <w:noProof/>
          <w:sz w:val="20"/>
          <w:szCs w:val="20"/>
          <w:lang w:eastAsia="zh-CN"/>
        </w:rPr>
        <w:t>2</w:t>
      </w:r>
      <w:r w:rsidRPr="0067572A">
        <w:rPr>
          <w:rFonts w:ascii="Calibri" w:hAnsi="Calibri"/>
          <w:bCs w:val="0"/>
          <w:sz w:val="20"/>
          <w:szCs w:val="20"/>
          <w:lang w:eastAsia="zh-CN"/>
        </w:rPr>
        <w:fldChar w:fldCharType="end"/>
      </w:r>
      <w:r w:rsidRPr="0067572A">
        <w:rPr>
          <w:rFonts w:ascii="Calibri" w:hAnsi="Calibri"/>
          <w:bCs w:val="0"/>
          <w:sz w:val="20"/>
          <w:szCs w:val="20"/>
          <w:lang w:eastAsia="zh-CN"/>
        </w:rPr>
        <w:t xml:space="preserve"> Outcome/Objectives Analysis for the phase out of mercury-based medical devices</w:t>
      </w:r>
      <w:bookmarkEnd w:id="29"/>
    </w:p>
    <w:p w14:paraId="0AA58F73" w14:textId="793FE2C5" w:rsidR="006B3F92" w:rsidRDefault="006B3F92" w:rsidP="00CD6A91">
      <w:pPr>
        <w:tabs>
          <w:tab w:val="left" w:pos="540"/>
        </w:tabs>
        <w:rPr>
          <w:lang w:val="en-GB"/>
        </w:rPr>
      </w:pPr>
      <w:r>
        <w:rPr>
          <w:rFonts w:hint="eastAsia"/>
          <w:noProof/>
          <w:lang w:eastAsia="zh-CN"/>
        </w:rPr>
        <mc:AlternateContent>
          <mc:Choice Requires="wps">
            <w:drawing>
              <wp:anchor distT="0" distB="0" distL="114300" distR="114300" simplePos="0" relativeHeight="251776000" behindDoc="0" locked="0" layoutInCell="1" allowOverlap="1" wp14:anchorId="768FB136" wp14:editId="657A1F26">
                <wp:simplePos x="0" y="0"/>
                <wp:positionH relativeFrom="column">
                  <wp:posOffset>2790190</wp:posOffset>
                </wp:positionH>
                <wp:positionV relativeFrom="paragraph">
                  <wp:posOffset>162560</wp:posOffset>
                </wp:positionV>
                <wp:extent cx="2058035" cy="688340"/>
                <wp:effectExtent l="0" t="0" r="18415" b="16510"/>
                <wp:wrapThrough wrapText="bothSides">
                  <wp:wrapPolygon edited="0">
                    <wp:start x="200" y="0"/>
                    <wp:lineTo x="0" y="1793"/>
                    <wp:lineTo x="0" y="20325"/>
                    <wp:lineTo x="200" y="21520"/>
                    <wp:lineTo x="21393" y="21520"/>
                    <wp:lineTo x="21593" y="20325"/>
                    <wp:lineTo x="21593" y="1793"/>
                    <wp:lineTo x="21393" y="0"/>
                    <wp:lineTo x="200" y="0"/>
                  </wp:wrapPolygon>
                </wp:wrapThrough>
                <wp:docPr id="149" name="圆角矩形 149"/>
                <wp:cNvGraphicFramePr/>
                <a:graphic xmlns:a="http://schemas.openxmlformats.org/drawingml/2006/main">
                  <a:graphicData uri="http://schemas.microsoft.com/office/word/2010/wordprocessingShape">
                    <wps:wsp>
                      <wps:cNvSpPr/>
                      <wps:spPr>
                        <a:xfrm>
                          <a:off x="0" y="0"/>
                          <a:ext cx="2058035" cy="68834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6C915DE" w14:textId="77777777" w:rsidR="002C06C4" w:rsidRPr="0063115A" w:rsidRDefault="002C06C4" w:rsidP="00CD6A91">
                            <w:pPr>
                              <w:jc w:val="left"/>
                              <w:rPr>
                                <w:color w:val="000000" w:themeColor="text1"/>
                                <w:szCs w:val="20"/>
                              </w:rPr>
                            </w:pPr>
                            <w:r w:rsidRPr="0063115A">
                              <w:rPr>
                                <w:color w:val="000000" w:themeColor="text1"/>
                                <w:szCs w:val="20"/>
                              </w:rPr>
                              <w:t>Incentivized enterprises converting production lines</w:t>
                            </w:r>
                          </w:p>
                          <w:p w14:paraId="4B58D0B8" w14:textId="77777777" w:rsidR="002C06C4" w:rsidRPr="008F1BC5" w:rsidRDefault="002C06C4" w:rsidP="006B3F92">
                            <w:pPr>
                              <w:jc w:val="center"/>
                              <w:rPr>
                                <w:color w:val="000000" w:themeColor="text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FB136" id="圆角矩形 149" o:spid="_x0000_s1046" style="position:absolute;left:0;text-align:left;margin-left:219.7pt;margin-top:12.8pt;width:162.05pt;height:54.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" fillcolor="#91bce3 [2168]" strokecolor="#5b9bd5 [3208]" strokeweight=".5pt">
                <v:fill color2="#7aaddd [2616]" rotate="t" colors="0 #b1cbe9;.5 #a3c1e5;1 #92b9e4" focus="100%" type="gradient">
                  <o:fill v:ext="view" type="gradientUnscaled"/>
                </v:fill>
                <v:stroke joinstyle="miter"/>
                <v:textbox inset="0,,0">
                  <w:txbxContent>
                    <w:p w14:paraId="66C915DE" w14:textId="77777777" w:rsidR="002C06C4" w:rsidRPr="0063115A" w:rsidRDefault="002C06C4" w:rsidP="00CD6A91">
                      <w:pPr>
                        <w:jc w:val="left"/>
                        <w:rPr>
                          <w:color w:val="000000" w:themeColor="text1"/>
                          <w:szCs w:val="20"/>
                        </w:rPr>
                      </w:pPr>
                      <w:r w:rsidRPr="0063115A">
                        <w:rPr>
                          <w:color w:val="000000" w:themeColor="text1"/>
                          <w:szCs w:val="20"/>
                        </w:rPr>
                        <w:t>Incentivized enterprises converting production lines</w:t>
                      </w:r>
                    </w:p>
                    <w:p w14:paraId="4B58D0B8" w14:textId="77777777" w:rsidR="002C06C4" w:rsidRPr="008F1BC5" w:rsidRDefault="002C06C4" w:rsidP="006B3F92">
                      <w:pPr>
                        <w:jc w:val="center"/>
                        <w:rPr>
                          <w:color w:val="000000" w:themeColor="text1"/>
                        </w:rPr>
                      </w:pPr>
                    </w:p>
                  </w:txbxContent>
                </v:textbox>
                <w10:wrap type="through"/>
              </v:roundrect>
            </w:pict>
          </mc:Fallback>
        </mc:AlternateContent>
      </w:r>
      <w:r>
        <w:rPr>
          <w:rFonts w:hint="eastAsia"/>
          <w:noProof/>
          <w:lang w:eastAsia="zh-CN"/>
        </w:rPr>
        <mc:AlternateContent>
          <mc:Choice Requires="wps">
            <w:drawing>
              <wp:anchor distT="0" distB="0" distL="114300" distR="114300" simplePos="0" relativeHeight="251774976" behindDoc="0" locked="0" layoutInCell="1" allowOverlap="1" wp14:anchorId="4B29A737" wp14:editId="67CEFC11">
                <wp:simplePos x="0" y="0"/>
                <wp:positionH relativeFrom="column">
                  <wp:posOffset>508635</wp:posOffset>
                </wp:positionH>
                <wp:positionV relativeFrom="paragraph">
                  <wp:posOffset>138430</wp:posOffset>
                </wp:positionV>
                <wp:extent cx="1939925" cy="908685"/>
                <wp:effectExtent l="0" t="0" r="22225" b="24765"/>
                <wp:wrapThrough wrapText="bothSides">
                  <wp:wrapPolygon edited="0">
                    <wp:start x="636" y="0"/>
                    <wp:lineTo x="0" y="1358"/>
                    <wp:lineTo x="0" y="19925"/>
                    <wp:lineTo x="424" y="21736"/>
                    <wp:lineTo x="21211" y="21736"/>
                    <wp:lineTo x="21635" y="20377"/>
                    <wp:lineTo x="21635" y="1358"/>
                    <wp:lineTo x="20999" y="0"/>
                    <wp:lineTo x="636" y="0"/>
                  </wp:wrapPolygon>
                </wp:wrapThrough>
                <wp:docPr id="153" name="圆角矩形 153"/>
                <wp:cNvGraphicFramePr/>
                <a:graphic xmlns:a="http://schemas.openxmlformats.org/drawingml/2006/main">
                  <a:graphicData uri="http://schemas.microsoft.com/office/word/2010/wordprocessingShape">
                    <wps:wsp>
                      <wps:cNvSpPr/>
                      <wps:spPr>
                        <a:xfrm>
                          <a:off x="0" y="0"/>
                          <a:ext cx="1939925" cy="90868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666851DE" w14:textId="77777777" w:rsidR="002C06C4" w:rsidRPr="0063115A" w:rsidRDefault="002C06C4" w:rsidP="00D07B89">
                            <w:pPr>
                              <w:jc w:val="left"/>
                              <w:rPr>
                                <w:color w:val="000000" w:themeColor="text1"/>
                                <w:sz w:val="19"/>
                                <w:szCs w:val="19"/>
                              </w:rPr>
                            </w:pPr>
                            <w:r w:rsidRPr="0063115A">
                              <w:rPr>
                                <w:color w:val="000000" w:themeColor="text1"/>
                                <w:sz w:val="19"/>
                                <w:szCs w:val="19"/>
                              </w:rPr>
                              <w:t>Green finance infrastructure in place to give enterprises access to investment finance to convert production lines to non-mercury technologies</w:t>
                            </w:r>
                          </w:p>
                          <w:p w14:paraId="4B19AFAD" w14:textId="77777777" w:rsidR="002C06C4" w:rsidRPr="0063115A" w:rsidRDefault="002C06C4" w:rsidP="006B3F92">
                            <w:pPr>
                              <w:jc w:val="center"/>
                              <w:rPr>
                                <w:color w:val="000000" w:themeColor="text1"/>
                                <w:sz w:val="19"/>
                                <w:szCs w:val="19"/>
                                <w:lang w:eastAsia="zh-CN"/>
                              </w:rPr>
                            </w:pPr>
                          </w:p>
                          <w:p w14:paraId="33756D9E" w14:textId="77777777" w:rsidR="002C06C4" w:rsidRPr="0063115A" w:rsidRDefault="002C06C4" w:rsidP="006B3F92">
                            <w:pPr>
                              <w:jc w:val="center"/>
                              <w:rPr>
                                <w:color w:val="000000" w:themeColor="text1"/>
                                <w:sz w:val="19"/>
                                <w:szCs w:val="19"/>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9A737" id="圆角矩形 153" o:spid="_x0000_s1047" style="position:absolute;left:0;text-align:left;margin-left:40.05pt;margin-top:10.9pt;width:152.75pt;height:71.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" fillcolor="#f3a875 [2165]" strokecolor="#ed7d31 [3205]" strokeweight=".5pt">
                <v:fill color2="#f09558 [2613]" rotate="t" colors="0 #f7bda4;.5 #f5b195;1 #f8a581" focus="100%" type="gradient">
                  <o:fill v:ext="view" type="gradientUnscaled"/>
                </v:fill>
                <v:stroke joinstyle="miter"/>
                <v:textbox inset="0,0,0,0">
                  <w:txbxContent>
                    <w:p w14:paraId="666851DE" w14:textId="77777777" w:rsidR="002C06C4" w:rsidRPr="0063115A" w:rsidRDefault="002C06C4" w:rsidP="00D07B89">
                      <w:pPr>
                        <w:jc w:val="left"/>
                        <w:rPr>
                          <w:color w:val="000000" w:themeColor="text1"/>
                          <w:sz w:val="19"/>
                          <w:szCs w:val="19"/>
                        </w:rPr>
                      </w:pPr>
                      <w:r w:rsidRPr="0063115A">
                        <w:rPr>
                          <w:color w:val="000000" w:themeColor="text1"/>
                          <w:sz w:val="19"/>
                          <w:szCs w:val="19"/>
                        </w:rPr>
                        <w:t>Green finance infrastructure in place to give enterprises access to investment finance to convert production lines to non-mercury technologies</w:t>
                      </w:r>
                    </w:p>
                    <w:p w14:paraId="4B19AFAD" w14:textId="77777777" w:rsidR="002C06C4" w:rsidRPr="0063115A" w:rsidRDefault="002C06C4" w:rsidP="006B3F92">
                      <w:pPr>
                        <w:jc w:val="center"/>
                        <w:rPr>
                          <w:color w:val="000000" w:themeColor="text1"/>
                          <w:sz w:val="19"/>
                          <w:szCs w:val="19"/>
                          <w:lang w:eastAsia="zh-CN"/>
                        </w:rPr>
                      </w:pPr>
                    </w:p>
                    <w:p w14:paraId="33756D9E" w14:textId="77777777" w:rsidR="002C06C4" w:rsidRPr="0063115A" w:rsidRDefault="002C06C4" w:rsidP="006B3F92">
                      <w:pPr>
                        <w:jc w:val="center"/>
                        <w:rPr>
                          <w:color w:val="000000" w:themeColor="text1"/>
                          <w:sz w:val="19"/>
                          <w:szCs w:val="19"/>
                        </w:rPr>
                      </w:pPr>
                    </w:p>
                  </w:txbxContent>
                </v:textbox>
                <w10:wrap type="through"/>
              </v:roundrect>
            </w:pict>
          </mc:Fallback>
        </mc:AlternateContent>
      </w:r>
    </w:p>
    <w:p w14:paraId="0C7CE4A7" w14:textId="25E701EF" w:rsidR="006B3F92" w:rsidRDefault="006B3F92" w:rsidP="00CD6A91">
      <w:pPr>
        <w:tabs>
          <w:tab w:val="left" w:pos="540"/>
          <w:tab w:val="left" w:pos="13050"/>
          <w:tab w:val="left" w:pos="13140"/>
          <w:tab w:val="left" w:pos="13320"/>
        </w:tabs>
        <w:rPr>
          <w:lang w:val="en-GB"/>
        </w:rPr>
      </w:pPr>
      <w:r>
        <w:rPr>
          <w:rFonts w:hint="eastAsia"/>
          <w:noProof/>
          <w:lang w:eastAsia="zh-CN"/>
        </w:rPr>
        <mc:AlternateContent>
          <mc:Choice Requires="wps">
            <w:drawing>
              <wp:anchor distT="0" distB="0" distL="114300" distR="114300" simplePos="0" relativeHeight="251790336" behindDoc="0" locked="0" layoutInCell="1" allowOverlap="1" wp14:anchorId="699D6D9C" wp14:editId="2A42021F">
                <wp:simplePos x="0" y="0"/>
                <wp:positionH relativeFrom="column">
                  <wp:posOffset>4852035</wp:posOffset>
                </wp:positionH>
                <wp:positionV relativeFrom="paragraph">
                  <wp:posOffset>186690</wp:posOffset>
                </wp:positionV>
                <wp:extent cx="113665" cy="4112895"/>
                <wp:effectExtent l="0" t="0" r="19685" b="20955"/>
                <wp:wrapThrough wrapText="bothSides">
                  <wp:wrapPolygon edited="0">
                    <wp:start x="0" y="0"/>
                    <wp:lineTo x="0" y="200"/>
                    <wp:lineTo x="14480" y="1601"/>
                    <wp:lineTo x="14480" y="20810"/>
                    <wp:lineTo x="0" y="21610"/>
                    <wp:lineTo x="21721" y="21610"/>
                    <wp:lineTo x="21721" y="0"/>
                    <wp:lineTo x="0" y="0"/>
                  </wp:wrapPolygon>
                </wp:wrapThrough>
                <wp:docPr id="199" name="右中括号 199"/>
                <wp:cNvGraphicFramePr/>
                <a:graphic xmlns:a="http://schemas.openxmlformats.org/drawingml/2006/main">
                  <a:graphicData uri="http://schemas.microsoft.com/office/word/2010/wordprocessingShape">
                    <wps:wsp>
                      <wps:cNvSpPr/>
                      <wps:spPr>
                        <a:xfrm>
                          <a:off x="0" y="0"/>
                          <a:ext cx="113665" cy="4112895"/>
                        </a:xfrm>
                        <a:prstGeom prst="rightBracket">
                          <a:avLst/>
                        </a:prstGeom>
                        <a:ln w="254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C1112" id="右中括号 199" o:spid="_x0000_s1026" type="#_x0000_t86" style="position:absolute;margin-left:382.05pt;margin-top:14.7pt;width:8.95pt;height:323.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" adj="50" strokecolor="#4472c4 [3204]" strokeweight="2pt">
                <v:stroke joinstyle="miter"/>
                <w10:wrap type="through"/>
              </v:shape>
            </w:pict>
          </mc:Fallback>
        </mc:AlternateContent>
      </w:r>
    </w:p>
    <w:p w14:paraId="2E5CA526" w14:textId="6CD07770" w:rsidR="006B3F92" w:rsidRDefault="00CD6A91" w:rsidP="00CD6A91">
      <w:pPr>
        <w:tabs>
          <w:tab w:val="left" w:pos="540"/>
        </w:tabs>
        <w:rPr>
          <w:lang w:val="en-GB"/>
        </w:rPr>
      </w:pPr>
      <w:r>
        <w:rPr>
          <w:rFonts w:hint="eastAsia"/>
          <w:noProof/>
          <w:lang w:eastAsia="zh-CN"/>
        </w:rPr>
        <mc:AlternateContent>
          <mc:Choice Requires="wps">
            <w:drawing>
              <wp:anchor distT="0" distB="0" distL="114300" distR="114300" simplePos="0" relativeHeight="251839488" behindDoc="0" locked="0" layoutInCell="1" allowOverlap="1" wp14:anchorId="148302EB" wp14:editId="4C070330">
                <wp:simplePos x="0" y="0"/>
                <wp:positionH relativeFrom="column">
                  <wp:posOffset>2454046</wp:posOffset>
                </wp:positionH>
                <wp:positionV relativeFrom="paragraph">
                  <wp:posOffset>36525</wp:posOffset>
                </wp:positionV>
                <wp:extent cx="108128" cy="1119226"/>
                <wp:effectExtent l="0" t="0" r="25400" b="24130"/>
                <wp:wrapNone/>
                <wp:docPr id="64" name="Right Bracket 64"/>
                <wp:cNvGraphicFramePr/>
                <a:graphic xmlns:a="http://schemas.openxmlformats.org/drawingml/2006/main">
                  <a:graphicData uri="http://schemas.microsoft.com/office/word/2010/wordprocessingShape">
                    <wps:wsp>
                      <wps:cNvSpPr/>
                      <wps:spPr>
                        <a:xfrm>
                          <a:off x="0" y="0"/>
                          <a:ext cx="108128" cy="1119226"/>
                        </a:xfrm>
                        <a:prstGeom prst="rightBracket">
                          <a:avLst/>
                        </a:prstGeom>
                        <a:ln w="63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0B31D5" id="Right Bracket 64" o:spid="_x0000_s1026" type="#_x0000_t86" style="position:absolute;margin-left:193.25pt;margin-top:2.9pt;width:8.5pt;height:88.1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" adj="174" strokecolor="#4472c4 [3204]" strokeweight=".5pt">
                <v:stroke joinstyle="miter"/>
              </v:shape>
            </w:pict>
          </mc:Fallback>
        </mc:AlternateContent>
      </w:r>
      <w:r w:rsidR="006B3F92">
        <w:rPr>
          <w:rFonts w:hint="eastAsia"/>
          <w:noProof/>
          <w:lang w:eastAsia="zh-CN"/>
        </w:rPr>
        <mc:AlternateContent>
          <mc:Choice Requires="wps">
            <w:drawing>
              <wp:anchor distT="0" distB="0" distL="114300" distR="114300" simplePos="0" relativeHeight="251783168" behindDoc="0" locked="0" layoutInCell="1" allowOverlap="1" wp14:anchorId="5299E782" wp14:editId="3A47AC7C">
                <wp:simplePos x="0" y="0"/>
                <wp:positionH relativeFrom="column">
                  <wp:posOffset>5194935</wp:posOffset>
                </wp:positionH>
                <wp:positionV relativeFrom="paragraph">
                  <wp:posOffset>97790</wp:posOffset>
                </wp:positionV>
                <wp:extent cx="1145540" cy="942975"/>
                <wp:effectExtent l="0" t="0" r="16510" b="28575"/>
                <wp:wrapThrough wrapText="bothSides">
                  <wp:wrapPolygon edited="0">
                    <wp:start x="1078" y="0"/>
                    <wp:lineTo x="0" y="1309"/>
                    <wp:lineTo x="0" y="20073"/>
                    <wp:lineTo x="718" y="21818"/>
                    <wp:lineTo x="1078" y="21818"/>
                    <wp:lineTo x="20475" y="21818"/>
                    <wp:lineTo x="20834" y="21818"/>
                    <wp:lineTo x="21552" y="20073"/>
                    <wp:lineTo x="21552" y="1309"/>
                    <wp:lineTo x="20475" y="0"/>
                    <wp:lineTo x="1078" y="0"/>
                  </wp:wrapPolygon>
                </wp:wrapThrough>
                <wp:docPr id="154" name="圆角矩形 154"/>
                <wp:cNvGraphicFramePr/>
                <a:graphic xmlns:a="http://schemas.openxmlformats.org/drawingml/2006/main">
                  <a:graphicData uri="http://schemas.microsoft.com/office/word/2010/wordprocessingShape">
                    <wps:wsp>
                      <wps:cNvSpPr/>
                      <wps:spPr>
                        <a:xfrm>
                          <a:off x="0" y="0"/>
                          <a:ext cx="1145540" cy="942975"/>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8EEFA" w14:textId="77777777" w:rsidR="002C06C4" w:rsidRPr="00564A43" w:rsidRDefault="002C06C4" w:rsidP="00CD6A91">
                            <w:pPr>
                              <w:jc w:val="center"/>
                              <w:rPr>
                                <w:color w:val="000000" w:themeColor="text1"/>
                                <w:szCs w:val="20"/>
                              </w:rPr>
                            </w:pPr>
                            <w:r w:rsidRPr="00E30AA3">
                              <w:rPr>
                                <w:color w:val="000000" w:themeColor="text1"/>
                                <w:szCs w:val="20"/>
                              </w:rPr>
                              <w:t>Acceptance and full utilization of non-mercury medical devices in China’s</w:t>
                            </w:r>
                            <w:r w:rsidRPr="00D003E3">
                              <w:rPr>
                                <w:b/>
                                <w:color w:val="000000" w:themeColor="text1"/>
                                <w:szCs w:val="20"/>
                              </w:rPr>
                              <w:t xml:space="preserve"> </w:t>
                            </w:r>
                            <w:r w:rsidRPr="00564A43">
                              <w:rPr>
                                <w:color w:val="000000" w:themeColor="text1"/>
                                <w:szCs w:val="20"/>
                              </w:rPr>
                              <w:t>medical services</w:t>
                            </w:r>
                          </w:p>
                          <w:p w14:paraId="1EE4D1FA" w14:textId="77777777" w:rsidR="002C06C4" w:rsidRPr="008F1BC5" w:rsidRDefault="002C06C4" w:rsidP="00CD6A91">
                            <w:pPr>
                              <w:jc w:val="center"/>
                              <w:rPr>
                                <w:color w:val="000000" w:themeColor="text1"/>
                              </w:rPr>
                            </w:pPr>
                            <w:r w:rsidRPr="00C52B2B">
                              <w:rPr>
                                <w:b/>
                                <w:color w:val="00B0F0"/>
                                <w:szCs w:val="20"/>
                              </w:rPr>
                              <w:t>medical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9E782" id="圆角矩形 154" o:spid="_x0000_s1048" style="position:absolute;left:0;text-align:left;margin-left:409.05pt;margin-top:7.7pt;width:90.2pt;height:74.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" fillcolor="#4472c4 [3204]" strokecolor="#1f3763 [1604]" strokeweight="1pt">
                <v:fill opacity="0"/>
                <v:stroke joinstyle="miter"/>
                <v:textbox inset="0,0,0,0">
                  <w:txbxContent>
                    <w:p w14:paraId="4FA8EEFA" w14:textId="77777777" w:rsidR="002C06C4" w:rsidRPr="00564A43" w:rsidRDefault="002C06C4" w:rsidP="00CD6A91">
                      <w:pPr>
                        <w:jc w:val="center"/>
                        <w:rPr>
                          <w:color w:val="000000" w:themeColor="text1"/>
                          <w:szCs w:val="20"/>
                        </w:rPr>
                      </w:pPr>
                      <w:r w:rsidRPr="00E30AA3">
                        <w:rPr>
                          <w:color w:val="000000" w:themeColor="text1"/>
                          <w:szCs w:val="20"/>
                        </w:rPr>
                        <w:t>Acceptance and full utilization of non-mercury medical devices in China’s</w:t>
                      </w:r>
                      <w:r w:rsidRPr="00D003E3">
                        <w:rPr>
                          <w:b/>
                          <w:color w:val="000000" w:themeColor="text1"/>
                          <w:szCs w:val="20"/>
                        </w:rPr>
                        <w:t xml:space="preserve"> </w:t>
                      </w:r>
                      <w:r w:rsidRPr="00564A43">
                        <w:rPr>
                          <w:color w:val="000000" w:themeColor="text1"/>
                          <w:szCs w:val="20"/>
                        </w:rPr>
                        <w:t>medical services</w:t>
                      </w:r>
                    </w:p>
                    <w:p w14:paraId="1EE4D1FA" w14:textId="77777777" w:rsidR="002C06C4" w:rsidRPr="008F1BC5" w:rsidRDefault="002C06C4" w:rsidP="00CD6A91">
                      <w:pPr>
                        <w:jc w:val="center"/>
                        <w:rPr>
                          <w:color w:val="000000" w:themeColor="text1"/>
                        </w:rPr>
                      </w:pPr>
                      <w:r w:rsidRPr="00C52B2B">
                        <w:rPr>
                          <w:b/>
                          <w:color w:val="00B0F0"/>
                          <w:szCs w:val="20"/>
                        </w:rPr>
                        <w:t>medical</w:t>
                      </w:r>
                    </w:p>
                  </w:txbxContent>
                </v:textbox>
                <w10:wrap type="through"/>
              </v:roundrect>
            </w:pict>
          </mc:Fallback>
        </mc:AlternateContent>
      </w:r>
    </w:p>
    <w:p w14:paraId="33386B69" w14:textId="5C4EB217" w:rsidR="006B3F92" w:rsidRDefault="00EA40C8" w:rsidP="00CD6A91">
      <w:pPr>
        <w:tabs>
          <w:tab w:val="left" w:pos="540"/>
        </w:tabs>
        <w:rPr>
          <w:lang w:val="en-GB"/>
        </w:rPr>
      </w:pPr>
      <w:r>
        <w:rPr>
          <w:rFonts w:hint="eastAsia"/>
          <w:noProof/>
          <w:lang w:eastAsia="zh-CN"/>
        </w:rPr>
        <mc:AlternateContent>
          <mc:Choice Requires="wps">
            <w:drawing>
              <wp:anchor distT="0" distB="0" distL="114300" distR="114300" simplePos="0" relativeHeight="251785216" behindDoc="0" locked="0" layoutInCell="1" allowOverlap="1" wp14:anchorId="182C2290" wp14:editId="27A149BD">
                <wp:simplePos x="0" y="0"/>
                <wp:positionH relativeFrom="column">
                  <wp:posOffset>6499860</wp:posOffset>
                </wp:positionH>
                <wp:positionV relativeFrom="paragraph">
                  <wp:posOffset>73660</wp:posOffset>
                </wp:positionV>
                <wp:extent cx="1205865" cy="3386455"/>
                <wp:effectExtent l="0" t="0" r="13335" b="23495"/>
                <wp:wrapThrough wrapText="bothSides">
                  <wp:wrapPolygon edited="0">
                    <wp:start x="1706" y="0"/>
                    <wp:lineTo x="0" y="608"/>
                    <wp:lineTo x="0" y="21021"/>
                    <wp:lineTo x="341" y="21385"/>
                    <wp:lineTo x="1365" y="21628"/>
                    <wp:lineTo x="20133" y="21628"/>
                    <wp:lineTo x="21156" y="21385"/>
                    <wp:lineTo x="21498" y="21021"/>
                    <wp:lineTo x="21498" y="486"/>
                    <wp:lineTo x="19791" y="0"/>
                    <wp:lineTo x="1706" y="0"/>
                  </wp:wrapPolygon>
                </wp:wrapThrough>
                <wp:docPr id="155" name="圆角矩形 155"/>
                <wp:cNvGraphicFramePr/>
                <a:graphic xmlns:a="http://schemas.openxmlformats.org/drawingml/2006/main">
                  <a:graphicData uri="http://schemas.microsoft.com/office/word/2010/wordprocessingShape">
                    <wps:wsp>
                      <wps:cNvSpPr/>
                      <wps:spPr>
                        <a:xfrm>
                          <a:off x="0" y="0"/>
                          <a:ext cx="1205865" cy="3386455"/>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EC20F" w14:textId="77777777" w:rsidR="002C06C4" w:rsidRPr="00E30AA3" w:rsidRDefault="002C06C4" w:rsidP="006B3F92">
                            <w:pPr>
                              <w:jc w:val="center"/>
                              <w:rPr>
                                <w:color w:val="000000" w:themeColor="text1"/>
                                <w:szCs w:val="20"/>
                              </w:rPr>
                            </w:pPr>
                            <w:r w:rsidRPr="00E30AA3">
                              <w:rPr>
                                <w:color w:val="000000" w:themeColor="text1"/>
                                <w:szCs w:val="20"/>
                              </w:rPr>
                              <w:t xml:space="preserve">Meeting </w:t>
                            </w:r>
                            <w:r>
                              <w:rPr>
                                <w:color w:val="000000" w:themeColor="text1"/>
                                <w:szCs w:val="20"/>
                              </w:rPr>
                              <w:t>January</w:t>
                            </w:r>
                            <w:r w:rsidRPr="00E30AA3">
                              <w:rPr>
                                <w:color w:val="000000" w:themeColor="text1"/>
                                <w:szCs w:val="20"/>
                              </w:rPr>
                              <w:t xml:space="preserve"> 1</w:t>
                            </w:r>
                            <w:r>
                              <w:rPr>
                                <w:color w:val="000000" w:themeColor="text1"/>
                                <w:szCs w:val="20"/>
                              </w:rPr>
                              <w:t>,</w:t>
                            </w:r>
                            <w:r w:rsidRPr="00E30AA3">
                              <w:rPr>
                                <w:color w:val="000000" w:themeColor="text1"/>
                                <w:szCs w:val="20"/>
                              </w:rPr>
                              <w:t xml:space="preserve"> 2021 ban on import/exports of mercury thermometers and sphygmomanometers, as well as special exemption production ban of Jan</w:t>
                            </w:r>
                            <w:r>
                              <w:rPr>
                                <w:color w:val="000000" w:themeColor="text1"/>
                                <w:szCs w:val="20"/>
                              </w:rPr>
                              <w:t>uary</w:t>
                            </w:r>
                            <w:r w:rsidRPr="00E30AA3">
                              <w:rPr>
                                <w:color w:val="000000" w:themeColor="text1"/>
                                <w:szCs w:val="20"/>
                              </w:rPr>
                              <w:t xml:space="preserve"> 1, 2026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C2290" id="圆角矩形 155" o:spid="_x0000_s1049" style="position:absolute;left:0;text-align:left;margin-left:511.8pt;margin-top:5.8pt;width:94.95pt;height:266.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" fillcolor="#4472c4 [3204]" strokecolor="#1f3763 [1604]" strokeweight="1pt">
                <v:fill opacity="0"/>
                <v:stroke joinstyle="miter"/>
                <v:textbox inset="0,0,0,0">
                  <w:txbxContent>
                    <w:p w14:paraId="0EBEC20F" w14:textId="77777777" w:rsidR="002C06C4" w:rsidRPr="00E30AA3" w:rsidRDefault="002C06C4" w:rsidP="006B3F92">
                      <w:pPr>
                        <w:jc w:val="center"/>
                        <w:rPr>
                          <w:color w:val="000000" w:themeColor="text1"/>
                          <w:szCs w:val="20"/>
                        </w:rPr>
                      </w:pPr>
                      <w:r w:rsidRPr="00E30AA3">
                        <w:rPr>
                          <w:color w:val="000000" w:themeColor="text1"/>
                          <w:szCs w:val="20"/>
                        </w:rPr>
                        <w:t xml:space="preserve">Meeting </w:t>
                      </w:r>
                      <w:r>
                        <w:rPr>
                          <w:color w:val="000000" w:themeColor="text1"/>
                          <w:szCs w:val="20"/>
                        </w:rPr>
                        <w:t>January</w:t>
                      </w:r>
                      <w:r w:rsidRPr="00E30AA3">
                        <w:rPr>
                          <w:color w:val="000000" w:themeColor="text1"/>
                          <w:szCs w:val="20"/>
                        </w:rPr>
                        <w:t xml:space="preserve"> 1</w:t>
                      </w:r>
                      <w:r>
                        <w:rPr>
                          <w:color w:val="000000" w:themeColor="text1"/>
                          <w:szCs w:val="20"/>
                        </w:rPr>
                        <w:t>,</w:t>
                      </w:r>
                      <w:r w:rsidRPr="00E30AA3">
                        <w:rPr>
                          <w:color w:val="000000" w:themeColor="text1"/>
                          <w:szCs w:val="20"/>
                        </w:rPr>
                        <w:t xml:space="preserve"> 2021 ban on import/exports of mercury thermometers and sphygmomanometers, as well as special exemption production ban of Jan</w:t>
                      </w:r>
                      <w:r>
                        <w:rPr>
                          <w:color w:val="000000" w:themeColor="text1"/>
                          <w:szCs w:val="20"/>
                        </w:rPr>
                        <w:t>uary</w:t>
                      </w:r>
                      <w:r w:rsidRPr="00E30AA3">
                        <w:rPr>
                          <w:color w:val="000000" w:themeColor="text1"/>
                          <w:szCs w:val="20"/>
                        </w:rPr>
                        <w:t xml:space="preserve"> 1, 2026</w:t>
                      </w:r>
                    </w:p>
                  </w:txbxContent>
                </v:textbox>
                <w10:wrap type="through"/>
              </v:roundrect>
            </w:pict>
          </mc:Fallback>
        </mc:AlternateContent>
      </w:r>
      <w:r w:rsidR="00CD6A91">
        <w:rPr>
          <w:rFonts w:hint="eastAsia"/>
          <w:noProof/>
          <w:lang w:eastAsia="zh-CN"/>
        </w:rPr>
        <mc:AlternateContent>
          <mc:Choice Requires="wps">
            <w:drawing>
              <wp:anchor distT="0" distB="0" distL="114300" distR="114300" simplePos="0" relativeHeight="251840512" behindDoc="0" locked="0" layoutInCell="1" allowOverlap="1" wp14:anchorId="2970E64E" wp14:editId="1F170D94">
                <wp:simplePos x="0" y="0"/>
                <wp:positionH relativeFrom="column">
                  <wp:posOffset>2562174</wp:posOffset>
                </wp:positionH>
                <wp:positionV relativeFrom="paragraph">
                  <wp:posOffset>36246</wp:posOffset>
                </wp:positionV>
                <wp:extent cx="224917" cy="0"/>
                <wp:effectExtent l="0" t="76200" r="22860" b="95250"/>
                <wp:wrapNone/>
                <wp:docPr id="65" name="Straight Arrow Connector 65"/>
                <wp:cNvGraphicFramePr/>
                <a:graphic xmlns:a="http://schemas.openxmlformats.org/drawingml/2006/main">
                  <a:graphicData uri="http://schemas.microsoft.com/office/word/2010/wordprocessingShape">
                    <wps:wsp>
                      <wps:cNvCnPr/>
                      <wps:spPr>
                        <a:xfrm>
                          <a:off x="0" y="0"/>
                          <a:ext cx="22491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D44108" id="Straight Arrow Connector 65" o:spid="_x0000_s1026" type="#_x0000_t32" style="position:absolute;margin-left:201.75pt;margin-top:2.85pt;width:17.7pt;height:0;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" strokecolor="#4472c4 [3204]" strokeweight=".5pt">
                <v:stroke endarrow="block" joinstyle="miter"/>
              </v:shape>
            </w:pict>
          </mc:Fallback>
        </mc:AlternateContent>
      </w:r>
    </w:p>
    <w:p w14:paraId="167D755C" w14:textId="44D2F520" w:rsidR="006B3F92" w:rsidRDefault="00CD6A91" w:rsidP="00CD6A91">
      <w:pPr>
        <w:tabs>
          <w:tab w:val="left" w:pos="540"/>
        </w:tabs>
        <w:rPr>
          <w:lang w:val="en-GB"/>
        </w:rPr>
      </w:pPr>
      <w:r>
        <w:rPr>
          <w:rFonts w:hint="eastAsia"/>
          <w:noProof/>
          <w:lang w:eastAsia="zh-CN"/>
        </w:rPr>
        <mc:AlternateContent>
          <mc:Choice Requires="wps">
            <w:drawing>
              <wp:anchor distT="0" distB="0" distL="114300" distR="114300" simplePos="0" relativeHeight="251786240" behindDoc="0" locked="0" layoutInCell="1" allowOverlap="1" wp14:anchorId="7CC6BE95" wp14:editId="7D8359E6">
                <wp:simplePos x="0" y="0"/>
                <wp:positionH relativeFrom="column">
                  <wp:posOffset>7987868</wp:posOffset>
                </wp:positionH>
                <wp:positionV relativeFrom="paragraph">
                  <wp:posOffset>85725</wp:posOffset>
                </wp:positionV>
                <wp:extent cx="1026795" cy="2971800"/>
                <wp:effectExtent l="0" t="0" r="14605" b="25400"/>
                <wp:wrapThrough wrapText="bothSides">
                  <wp:wrapPolygon edited="0">
                    <wp:start x="534" y="0"/>
                    <wp:lineTo x="0" y="554"/>
                    <wp:lineTo x="0" y="21231"/>
                    <wp:lineTo x="534" y="21600"/>
                    <wp:lineTo x="20839" y="21600"/>
                    <wp:lineTo x="21373" y="21231"/>
                    <wp:lineTo x="21373" y="554"/>
                    <wp:lineTo x="20839" y="0"/>
                    <wp:lineTo x="534" y="0"/>
                  </wp:wrapPolygon>
                </wp:wrapThrough>
                <wp:docPr id="159" name="圆角矩形 159"/>
                <wp:cNvGraphicFramePr/>
                <a:graphic xmlns:a="http://schemas.openxmlformats.org/drawingml/2006/main">
                  <a:graphicData uri="http://schemas.microsoft.com/office/word/2010/wordprocessingShape">
                    <wps:wsp>
                      <wps:cNvSpPr/>
                      <wps:spPr>
                        <a:xfrm>
                          <a:off x="0" y="0"/>
                          <a:ext cx="1026795" cy="2971800"/>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78663" w14:textId="77777777" w:rsidR="002C06C4" w:rsidRPr="006B6F76" w:rsidRDefault="002C06C4" w:rsidP="006B3F92">
                            <w:pPr>
                              <w:jc w:val="center"/>
                              <w:rPr>
                                <w:b/>
                                <w:color w:val="0D0D0D" w:themeColor="text1" w:themeTint="F2"/>
                                <w:szCs w:val="20"/>
                              </w:rPr>
                            </w:pPr>
                            <w:r w:rsidRPr="006B6F76">
                              <w:rPr>
                                <w:b/>
                                <w:color w:val="0D0D0D" w:themeColor="text1" w:themeTint="F2"/>
                                <w:szCs w:val="20"/>
                              </w:rPr>
                              <w:t>Achievement of compliance with Minamata Annex A, Article 4.1 phase out schedule</w:t>
                            </w: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6BE95" id="圆角矩形 159" o:spid="_x0000_s1050" style="position:absolute;left:0;text-align:left;margin-left:628.95pt;margin-top:6.75pt;width:80.85pt;height:23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" fillcolor="#4472c4 [3204]" strokecolor="#1f3763 [1604]" strokeweight="1pt">
                <v:fill opacity="0"/>
                <v:stroke joinstyle="miter"/>
                <v:textbox inset="0,2mm,0,0">
                  <w:txbxContent>
                    <w:p w14:paraId="4F878663" w14:textId="77777777" w:rsidR="002C06C4" w:rsidRPr="006B6F76" w:rsidRDefault="002C06C4" w:rsidP="006B3F92">
                      <w:pPr>
                        <w:jc w:val="center"/>
                        <w:rPr>
                          <w:b/>
                          <w:color w:val="0D0D0D" w:themeColor="text1" w:themeTint="F2"/>
                          <w:szCs w:val="20"/>
                        </w:rPr>
                      </w:pPr>
                      <w:r w:rsidRPr="006B6F76">
                        <w:rPr>
                          <w:b/>
                          <w:color w:val="0D0D0D" w:themeColor="text1" w:themeTint="F2"/>
                          <w:szCs w:val="20"/>
                        </w:rPr>
                        <w:t>Achievement of compliance with Minamata Annex A, Article 4.1 phase out schedule</w:t>
                      </w:r>
                    </w:p>
                  </w:txbxContent>
                </v:textbox>
                <w10:wrap type="through"/>
              </v:roundrect>
            </w:pict>
          </mc:Fallback>
        </mc:AlternateContent>
      </w:r>
      <w:r w:rsidR="006B3F92">
        <w:rPr>
          <w:rFonts w:hint="eastAsia"/>
          <w:noProof/>
          <w:lang w:eastAsia="zh-CN"/>
        </w:rPr>
        <mc:AlternateContent>
          <mc:Choice Requires="wps">
            <w:drawing>
              <wp:anchor distT="0" distB="0" distL="114300" distR="114300" simplePos="0" relativeHeight="251800576" behindDoc="0" locked="0" layoutInCell="1" allowOverlap="1" wp14:anchorId="2A9E3648" wp14:editId="0C05BE01">
                <wp:simplePos x="0" y="0"/>
                <wp:positionH relativeFrom="column">
                  <wp:posOffset>3937635</wp:posOffset>
                </wp:positionH>
                <wp:positionV relativeFrom="paragraph">
                  <wp:posOffset>27305</wp:posOffset>
                </wp:positionV>
                <wp:extent cx="0" cy="228600"/>
                <wp:effectExtent l="50800" t="50800" r="76200" b="25400"/>
                <wp:wrapNone/>
                <wp:docPr id="51" name="直线箭头连接符 51"/>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15E985" id="直线箭头连接符 51" o:spid="_x0000_s1026" type="#_x0000_t32" style="position:absolute;margin-left:310.05pt;margin-top:2.15pt;width:0;height:18pt;flip:y;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" strokecolor="#4472c4 [3204]" strokeweight=".5pt">
                <v:stroke endarrow="block" joinstyle="miter"/>
              </v:shape>
            </w:pict>
          </mc:Fallback>
        </mc:AlternateContent>
      </w:r>
    </w:p>
    <w:p w14:paraId="660C1892" w14:textId="2ECE8BB9" w:rsidR="006B3F92" w:rsidRDefault="00CD6A91" w:rsidP="00CD6A91">
      <w:pPr>
        <w:tabs>
          <w:tab w:val="left" w:pos="540"/>
        </w:tabs>
        <w:rPr>
          <w:lang w:val="en-GB"/>
        </w:rPr>
      </w:pPr>
      <w:r>
        <w:rPr>
          <w:rFonts w:hint="eastAsia"/>
          <w:noProof/>
          <w:lang w:eastAsia="zh-CN"/>
        </w:rPr>
        <mc:AlternateContent>
          <mc:Choice Requires="wps">
            <w:drawing>
              <wp:anchor distT="0" distB="0" distL="114300" distR="114300" simplePos="0" relativeHeight="251836416" behindDoc="0" locked="0" layoutInCell="1" allowOverlap="1" wp14:anchorId="2C24308A" wp14:editId="5710C7C7">
                <wp:simplePos x="0" y="0"/>
                <wp:positionH relativeFrom="column">
                  <wp:posOffset>6354293</wp:posOffset>
                </wp:positionH>
                <wp:positionV relativeFrom="paragraph">
                  <wp:posOffset>22022</wp:posOffset>
                </wp:positionV>
                <wp:extent cx="170865" cy="0"/>
                <wp:effectExtent l="0" t="76200" r="19685" b="95250"/>
                <wp:wrapNone/>
                <wp:docPr id="60" name="Straight Arrow Connector 60"/>
                <wp:cNvGraphicFramePr/>
                <a:graphic xmlns:a="http://schemas.openxmlformats.org/drawingml/2006/main">
                  <a:graphicData uri="http://schemas.microsoft.com/office/word/2010/wordprocessingShape">
                    <wps:wsp>
                      <wps:cNvCnPr/>
                      <wps:spPr>
                        <a:xfrm>
                          <a:off x="0" y="0"/>
                          <a:ext cx="170865"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902582" id="Straight Arrow Connector 60" o:spid="_x0000_s1026" type="#_x0000_t32" style="position:absolute;margin-left:500.35pt;margin-top:1.75pt;width:13.45pt;height:0;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" strokecolor="#4472c4 [3204]" strokeweight="2pt">
                <v:stroke endarrow="block" joinstyle="miter"/>
              </v:shape>
            </w:pict>
          </mc:Fallback>
        </mc:AlternateContent>
      </w:r>
      <w:r w:rsidR="006B3F92">
        <w:rPr>
          <w:rFonts w:hint="eastAsia"/>
          <w:noProof/>
          <w:lang w:eastAsia="zh-CN"/>
        </w:rPr>
        <mc:AlternateContent>
          <mc:Choice Requires="wps">
            <w:drawing>
              <wp:anchor distT="0" distB="0" distL="114300" distR="114300" simplePos="0" relativeHeight="251773952" behindDoc="0" locked="0" layoutInCell="1" allowOverlap="1" wp14:anchorId="5F7011C8" wp14:editId="7928E05C">
                <wp:simplePos x="0" y="0"/>
                <wp:positionH relativeFrom="column">
                  <wp:posOffset>512445</wp:posOffset>
                </wp:positionH>
                <wp:positionV relativeFrom="paragraph">
                  <wp:posOffset>139700</wp:posOffset>
                </wp:positionV>
                <wp:extent cx="1929765" cy="922655"/>
                <wp:effectExtent l="0" t="0" r="13335" b="10795"/>
                <wp:wrapThrough wrapText="bothSides">
                  <wp:wrapPolygon edited="0">
                    <wp:start x="640" y="0"/>
                    <wp:lineTo x="0" y="1338"/>
                    <wp:lineTo x="0" y="19623"/>
                    <wp:lineTo x="426" y="21407"/>
                    <wp:lineTo x="21110" y="21407"/>
                    <wp:lineTo x="21536" y="20069"/>
                    <wp:lineTo x="21536" y="1338"/>
                    <wp:lineTo x="20896" y="0"/>
                    <wp:lineTo x="640" y="0"/>
                  </wp:wrapPolygon>
                </wp:wrapThrough>
                <wp:docPr id="158" name="圆角矩形 158"/>
                <wp:cNvGraphicFramePr/>
                <a:graphic xmlns:a="http://schemas.openxmlformats.org/drawingml/2006/main">
                  <a:graphicData uri="http://schemas.microsoft.com/office/word/2010/wordprocessingShape">
                    <wps:wsp>
                      <wps:cNvSpPr/>
                      <wps:spPr>
                        <a:xfrm>
                          <a:off x="0" y="0"/>
                          <a:ext cx="1929765" cy="92265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C9E1613" w14:textId="77777777" w:rsidR="002C06C4" w:rsidRPr="0063115A" w:rsidRDefault="002C06C4" w:rsidP="00D07B89">
                            <w:pPr>
                              <w:jc w:val="left"/>
                              <w:rPr>
                                <w:color w:val="000000" w:themeColor="text1"/>
                              </w:rPr>
                            </w:pPr>
                            <w:r w:rsidRPr="0063115A">
                              <w:rPr>
                                <w:color w:val="000000" w:themeColor="text1"/>
                                <w:szCs w:val="20"/>
                              </w:rPr>
                              <w:t>Enterprises equipped to change over production lines according to legally mandated, national phase out planning guidelines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011C8" id="圆角矩形 158" o:spid="_x0000_s1051" style="position:absolute;left:0;text-align:left;margin-left:40.35pt;margin-top:11pt;width:151.95pt;height:72.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" fillcolor="#91bce3 [2168]" strokecolor="#5b9bd5 [3208]" strokeweight=".5pt">
                <v:fill color2="#7aaddd [2616]" rotate="t" colors="0 #b1cbe9;.5 #a3c1e5;1 #92b9e4" focus="100%" type="gradient">
                  <o:fill v:ext="view" type="gradientUnscaled"/>
                </v:fill>
                <v:stroke joinstyle="miter"/>
                <v:textbox inset="0,0,0,0">
                  <w:txbxContent>
                    <w:p w14:paraId="0C9E1613" w14:textId="77777777" w:rsidR="002C06C4" w:rsidRPr="0063115A" w:rsidRDefault="002C06C4" w:rsidP="00D07B89">
                      <w:pPr>
                        <w:jc w:val="left"/>
                        <w:rPr>
                          <w:color w:val="000000" w:themeColor="text1"/>
                        </w:rPr>
                      </w:pPr>
                      <w:r w:rsidRPr="0063115A">
                        <w:rPr>
                          <w:color w:val="000000" w:themeColor="text1"/>
                          <w:szCs w:val="20"/>
                        </w:rPr>
                        <w:t>Enterprises equipped to change over production lines according to legally mandated, national phase out planning guidelines</w:t>
                      </w:r>
                    </w:p>
                  </w:txbxContent>
                </v:textbox>
                <w10:wrap type="through"/>
              </v:roundrect>
            </w:pict>
          </mc:Fallback>
        </mc:AlternateContent>
      </w:r>
      <w:r w:rsidR="006B3F92">
        <w:rPr>
          <w:rFonts w:hint="eastAsia"/>
          <w:noProof/>
          <w:lang w:eastAsia="zh-CN"/>
        </w:rPr>
        <mc:AlternateContent>
          <mc:Choice Requires="wps">
            <w:drawing>
              <wp:anchor distT="0" distB="0" distL="114300" distR="114300" simplePos="0" relativeHeight="251780096" behindDoc="0" locked="0" layoutInCell="1" allowOverlap="1" wp14:anchorId="33C2AA80" wp14:editId="20A8EA81">
                <wp:simplePos x="0" y="0"/>
                <wp:positionH relativeFrom="column">
                  <wp:posOffset>2793365</wp:posOffset>
                </wp:positionH>
                <wp:positionV relativeFrom="paragraph">
                  <wp:posOffset>52705</wp:posOffset>
                </wp:positionV>
                <wp:extent cx="2040890" cy="623570"/>
                <wp:effectExtent l="0" t="0" r="16510" b="24130"/>
                <wp:wrapThrough wrapText="bothSides">
                  <wp:wrapPolygon edited="0">
                    <wp:start x="202" y="0"/>
                    <wp:lineTo x="0" y="1980"/>
                    <wp:lineTo x="0" y="20456"/>
                    <wp:lineTo x="202" y="21776"/>
                    <wp:lineTo x="21371" y="21776"/>
                    <wp:lineTo x="21573" y="20456"/>
                    <wp:lineTo x="21573" y="1980"/>
                    <wp:lineTo x="21371" y="0"/>
                    <wp:lineTo x="202" y="0"/>
                  </wp:wrapPolygon>
                </wp:wrapThrough>
                <wp:docPr id="157" name="圆角矩形 157"/>
                <wp:cNvGraphicFramePr/>
                <a:graphic xmlns:a="http://schemas.openxmlformats.org/drawingml/2006/main">
                  <a:graphicData uri="http://schemas.microsoft.com/office/word/2010/wordprocessingShape">
                    <wps:wsp>
                      <wps:cNvSpPr/>
                      <wps:spPr>
                        <a:xfrm>
                          <a:off x="0" y="0"/>
                          <a:ext cx="2040890" cy="62357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A16D82E" w14:textId="77777777" w:rsidR="002C06C4" w:rsidRPr="0063115A" w:rsidRDefault="002C06C4" w:rsidP="00CD6A91">
                            <w:pPr>
                              <w:jc w:val="left"/>
                              <w:rPr>
                                <w:color w:val="000000" w:themeColor="text1"/>
                                <w:szCs w:val="20"/>
                              </w:rPr>
                            </w:pPr>
                            <w:r w:rsidRPr="0063115A">
                              <w:rPr>
                                <w:color w:val="000000" w:themeColor="text1"/>
                                <w:szCs w:val="20"/>
                              </w:rPr>
                              <w:t>Production quality control standards in place to standardize performance of non-mercury devices</w:t>
                            </w:r>
                          </w:p>
                          <w:p w14:paraId="697048FB" w14:textId="77777777" w:rsidR="002C06C4" w:rsidRPr="00786225" w:rsidRDefault="002C06C4" w:rsidP="006B3F92">
                            <w:pP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2AA80" id="圆角矩形 157" o:spid="_x0000_s1052" style="position:absolute;left:0;text-align:left;margin-left:219.95pt;margin-top:4.15pt;width:160.7pt;height:49.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" fillcolor="#91bce3 [2168]" strokecolor="#5b9bd5 [3208]" strokeweight=".5pt">
                <v:fill color2="#7aaddd [2616]" rotate="t" colors="0 #b1cbe9;.5 #a3c1e5;1 #92b9e4" focus="100%" type="gradient">
                  <o:fill v:ext="view" type="gradientUnscaled"/>
                </v:fill>
                <v:stroke joinstyle="miter"/>
                <v:textbox inset="0,0,0,0">
                  <w:txbxContent>
                    <w:p w14:paraId="4A16D82E" w14:textId="77777777" w:rsidR="002C06C4" w:rsidRPr="0063115A" w:rsidRDefault="002C06C4" w:rsidP="00CD6A91">
                      <w:pPr>
                        <w:jc w:val="left"/>
                        <w:rPr>
                          <w:color w:val="000000" w:themeColor="text1"/>
                          <w:szCs w:val="20"/>
                        </w:rPr>
                      </w:pPr>
                      <w:r w:rsidRPr="0063115A">
                        <w:rPr>
                          <w:color w:val="000000" w:themeColor="text1"/>
                          <w:szCs w:val="20"/>
                        </w:rPr>
                        <w:t>Production quality control standards in place to standardize performance of non-mercury devices</w:t>
                      </w:r>
                    </w:p>
                    <w:p w14:paraId="697048FB" w14:textId="77777777" w:rsidR="002C06C4" w:rsidRPr="00786225" w:rsidRDefault="002C06C4" w:rsidP="006B3F92">
                      <w:pPr>
                        <w:rPr>
                          <w:color w:val="000000" w:themeColor="text1"/>
                        </w:rPr>
                      </w:pPr>
                    </w:p>
                  </w:txbxContent>
                </v:textbox>
                <w10:wrap type="through"/>
              </v:roundrect>
            </w:pict>
          </mc:Fallback>
        </mc:AlternateContent>
      </w:r>
    </w:p>
    <w:p w14:paraId="7917842F" w14:textId="04C5BBAB" w:rsidR="006B3F92" w:rsidRDefault="006B3F92" w:rsidP="00CD6A91">
      <w:pPr>
        <w:tabs>
          <w:tab w:val="left" w:pos="540"/>
        </w:tabs>
        <w:rPr>
          <w:lang w:val="en-GB"/>
        </w:rPr>
      </w:pPr>
      <w:r>
        <w:rPr>
          <w:rFonts w:hint="eastAsia"/>
          <w:noProof/>
          <w:lang w:eastAsia="zh-CN"/>
        </w:rPr>
        <mc:AlternateContent>
          <mc:Choice Requires="wps">
            <w:drawing>
              <wp:anchor distT="0" distB="0" distL="114300" distR="114300" simplePos="0" relativeHeight="251794432" behindDoc="0" locked="0" layoutInCell="1" allowOverlap="1" wp14:anchorId="000D6C30" wp14:editId="65D0AED9">
                <wp:simplePos x="0" y="0"/>
                <wp:positionH relativeFrom="column">
                  <wp:posOffset>4852035</wp:posOffset>
                </wp:positionH>
                <wp:positionV relativeFrom="paragraph">
                  <wp:posOffset>187960</wp:posOffset>
                </wp:positionV>
                <wp:extent cx="114300" cy="0"/>
                <wp:effectExtent l="0" t="0" r="0" b="0"/>
                <wp:wrapNone/>
                <wp:docPr id="27" name="直线连接符 27"/>
                <wp:cNvGraphicFramePr/>
                <a:graphic xmlns:a="http://schemas.openxmlformats.org/drawingml/2006/main">
                  <a:graphicData uri="http://schemas.microsoft.com/office/word/2010/wordprocessingShape">
                    <wps:wsp>
                      <wps:cNvCnPr/>
                      <wps:spPr>
                        <a:xfrm>
                          <a:off x="0" y="0"/>
                          <a:ext cx="1143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72885F" id="直线连接符 27"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382.05pt,14.8pt" to="391.0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" strokecolor="#4472c4 [3204]" strokeweight="2pt">
                <v:stroke joinstyle="miter"/>
              </v:line>
            </w:pict>
          </mc:Fallback>
        </mc:AlternateContent>
      </w:r>
    </w:p>
    <w:p w14:paraId="1636F58A" w14:textId="6F5E7F64" w:rsidR="006B3F92" w:rsidRDefault="00CD6A91" w:rsidP="00CD6A91">
      <w:pPr>
        <w:tabs>
          <w:tab w:val="left" w:pos="540"/>
        </w:tabs>
        <w:rPr>
          <w:lang w:val="en-GB"/>
        </w:rPr>
      </w:pPr>
      <w:r>
        <w:rPr>
          <w:noProof/>
          <w:lang w:eastAsia="zh-CN"/>
        </w:rPr>
        <mc:AlternateContent>
          <mc:Choice Requires="wps">
            <w:drawing>
              <wp:anchor distT="0" distB="0" distL="114300" distR="114300" simplePos="0" relativeHeight="251834368" behindDoc="0" locked="0" layoutInCell="1" allowOverlap="1" wp14:anchorId="776DC85D" wp14:editId="0ED9D67D">
                <wp:simplePos x="0" y="0"/>
                <wp:positionH relativeFrom="column">
                  <wp:posOffset>5735117</wp:posOffset>
                </wp:positionH>
                <wp:positionV relativeFrom="paragraph">
                  <wp:posOffset>11227</wp:posOffset>
                </wp:positionV>
                <wp:extent cx="0" cy="251180"/>
                <wp:effectExtent l="76200" t="38100" r="57150" b="15875"/>
                <wp:wrapNone/>
                <wp:docPr id="58" name="Straight Arrow Connector 58"/>
                <wp:cNvGraphicFramePr/>
                <a:graphic xmlns:a="http://schemas.openxmlformats.org/drawingml/2006/main">
                  <a:graphicData uri="http://schemas.microsoft.com/office/word/2010/wordprocessingShape">
                    <wps:wsp>
                      <wps:cNvCnPr/>
                      <wps:spPr>
                        <a:xfrm flipV="1">
                          <a:off x="0" y="0"/>
                          <a:ext cx="0" cy="2511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1AD525" id="Straight Arrow Connector 58" o:spid="_x0000_s1026" type="#_x0000_t32" style="position:absolute;margin-left:451.6pt;margin-top:.9pt;width:0;height:19.8pt;flip:y;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" strokecolor="#4472c4 [3204]" strokeweight="2pt">
                <v:stroke endarrow="block" joinstyle="miter"/>
              </v:shape>
            </w:pict>
          </mc:Fallback>
        </mc:AlternateContent>
      </w:r>
    </w:p>
    <w:p w14:paraId="5576695A" w14:textId="037938E6" w:rsidR="006B3F92" w:rsidRDefault="006B3F92" w:rsidP="00CD6A91">
      <w:pPr>
        <w:tabs>
          <w:tab w:val="left" w:pos="540"/>
        </w:tabs>
        <w:rPr>
          <w:lang w:val="en-GB"/>
        </w:rPr>
      </w:pPr>
      <w:r>
        <w:rPr>
          <w:rFonts w:hint="eastAsia"/>
          <w:noProof/>
          <w:lang w:eastAsia="zh-CN"/>
        </w:rPr>
        <mc:AlternateContent>
          <mc:Choice Requires="wps">
            <w:drawing>
              <wp:anchor distT="0" distB="0" distL="114300" distR="114300" simplePos="0" relativeHeight="251782144" behindDoc="0" locked="0" layoutInCell="1" allowOverlap="1" wp14:anchorId="6D8D16E9" wp14:editId="7B29064F">
                <wp:simplePos x="0" y="0"/>
                <wp:positionH relativeFrom="column">
                  <wp:posOffset>5215611</wp:posOffset>
                </wp:positionH>
                <wp:positionV relativeFrom="paragraph">
                  <wp:posOffset>60045</wp:posOffset>
                </wp:positionV>
                <wp:extent cx="1138555" cy="1000125"/>
                <wp:effectExtent l="0" t="0" r="23495" b="28575"/>
                <wp:wrapThrough wrapText="bothSides">
                  <wp:wrapPolygon edited="0">
                    <wp:start x="1084" y="0"/>
                    <wp:lineTo x="0" y="1646"/>
                    <wp:lineTo x="0" y="20160"/>
                    <wp:lineTo x="1084" y="21806"/>
                    <wp:lineTo x="20600" y="21806"/>
                    <wp:lineTo x="21684" y="20571"/>
                    <wp:lineTo x="21684" y="1234"/>
                    <wp:lineTo x="20600" y="0"/>
                    <wp:lineTo x="1084" y="0"/>
                  </wp:wrapPolygon>
                </wp:wrapThrough>
                <wp:docPr id="162" name="圆角矩形 162"/>
                <wp:cNvGraphicFramePr/>
                <a:graphic xmlns:a="http://schemas.openxmlformats.org/drawingml/2006/main">
                  <a:graphicData uri="http://schemas.microsoft.com/office/word/2010/wordprocessingShape">
                    <wps:wsp>
                      <wps:cNvSpPr/>
                      <wps:spPr>
                        <a:xfrm>
                          <a:off x="0" y="0"/>
                          <a:ext cx="1138555" cy="1000125"/>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23BAF" w14:textId="77777777" w:rsidR="002C06C4" w:rsidRPr="0063115A" w:rsidRDefault="002C06C4" w:rsidP="006B3F92">
                            <w:pPr>
                              <w:jc w:val="center"/>
                              <w:rPr>
                                <w:b/>
                                <w:color w:val="000000" w:themeColor="text1"/>
                              </w:rPr>
                            </w:pPr>
                            <w:r w:rsidRPr="00E30AA3">
                              <w:rPr>
                                <w:color w:val="000000" w:themeColor="text1"/>
                                <w:szCs w:val="20"/>
                              </w:rPr>
                              <w:t>Full buy-in and commitment to support conversion</w:t>
                            </w:r>
                            <w:r w:rsidRPr="0063115A">
                              <w:rPr>
                                <w:b/>
                                <w:color w:val="000000" w:themeColor="text1"/>
                                <w:szCs w:val="20"/>
                              </w:rPr>
                              <w:t xml:space="preserve"> </w:t>
                            </w:r>
                            <w:r w:rsidRPr="006B6F76">
                              <w:rPr>
                                <w:color w:val="000000" w:themeColor="text1"/>
                                <w:szCs w:val="20"/>
                              </w:rPr>
                              <w:t>to non-mercury</w:t>
                            </w:r>
                            <w:r>
                              <w:rPr>
                                <w:color w:val="000000" w:themeColor="text1"/>
                                <w:szCs w:val="20"/>
                              </w:rPr>
                              <w:t xml:space="preserve"> devices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D16E9" id="圆角矩形 162" o:spid="_x0000_s1053" style="position:absolute;left:0;text-align:left;margin-left:410.7pt;margin-top:4.75pt;width:89.65pt;height:78.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" fillcolor="#4472c4 [3204]" strokecolor="#1f3763 [1604]" strokeweight="1pt">
                <v:fill opacity="0"/>
                <v:stroke joinstyle="miter"/>
                <v:textbox inset="0,0,0,0">
                  <w:txbxContent>
                    <w:p w14:paraId="63123BAF" w14:textId="77777777" w:rsidR="002C06C4" w:rsidRPr="0063115A" w:rsidRDefault="002C06C4" w:rsidP="006B3F92">
                      <w:pPr>
                        <w:jc w:val="center"/>
                        <w:rPr>
                          <w:b/>
                          <w:color w:val="000000" w:themeColor="text1"/>
                        </w:rPr>
                      </w:pPr>
                      <w:r w:rsidRPr="00E30AA3">
                        <w:rPr>
                          <w:color w:val="000000" w:themeColor="text1"/>
                          <w:szCs w:val="20"/>
                        </w:rPr>
                        <w:t>Full buy-in and commitment to support conversion</w:t>
                      </w:r>
                      <w:r w:rsidRPr="0063115A">
                        <w:rPr>
                          <w:b/>
                          <w:color w:val="000000" w:themeColor="text1"/>
                          <w:szCs w:val="20"/>
                        </w:rPr>
                        <w:t xml:space="preserve"> </w:t>
                      </w:r>
                      <w:r w:rsidRPr="006B6F76">
                        <w:rPr>
                          <w:color w:val="000000" w:themeColor="text1"/>
                          <w:szCs w:val="20"/>
                        </w:rPr>
                        <w:t>to non-mercury</w:t>
                      </w:r>
                      <w:r>
                        <w:rPr>
                          <w:color w:val="000000" w:themeColor="text1"/>
                          <w:szCs w:val="20"/>
                        </w:rPr>
                        <w:t xml:space="preserve"> devices</w:t>
                      </w:r>
                    </w:p>
                  </w:txbxContent>
                </v:textbox>
                <w10:wrap type="through"/>
              </v:roundrect>
            </w:pict>
          </mc:Fallback>
        </mc:AlternateContent>
      </w:r>
    </w:p>
    <w:p w14:paraId="3AB480B4" w14:textId="1FEB1181" w:rsidR="006B3F92" w:rsidRDefault="006B3F92" w:rsidP="00CD6A91">
      <w:pPr>
        <w:tabs>
          <w:tab w:val="left" w:pos="540"/>
        </w:tabs>
        <w:rPr>
          <w:lang w:val="en-GB"/>
        </w:rPr>
      </w:pPr>
      <w:r>
        <w:rPr>
          <w:rFonts w:hint="eastAsia"/>
          <w:noProof/>
          <w:lang w:eastAsia="zh-CN"/>
        </w:rPr>
        <mc:AlternateContent>
          <mc:Choice Requires="wps">
            <w:drawing>
              <wp:anchor distT="0" distB="0" distL="114300" distR="114300" simplePos="0" relativeHeight="251781120" behindDoc="0" locked="0" layoutInCell="1" allowOverlap="1" wp14:anchorId="0225E6D0" wp14:editId="058AC86C">
                <wp:simplePos x="0" y="0"/>
                <wp:positionH relativeFrom="column">
                  <wp:posOffset>2796540</wp:posOffset>
                </wp:positionH>
                <wp:positionV relativeFrom="paragraph">
                  <wp:posOffset>31115</wp:posOffset>
                </wp:positionV>
                <wp:extent cx="2058670" cy="797560"/>
                <wp:effectExtent l="0" t="0" r="17780" b="21590"/>
                <wp:wrapThrough wrapText="bothSides">
                  <wp:wrapPolygon edited="0">
                    <wp:start x="400" y="0"/>
                    <wp:lineTo x="0" y="1548"/>
                    <wp:lineTo x="0" y="20637"/>
                    <wp:lineTo x="400" y="21669"/>
                    <wp:lineTo x="21187" y="21669"/>
                    <wp:lineTo x="21587" y="20637"/>
                    <wp:lineTo x="21587" y="1032"/>
                    <wp:lineTo x="21187" y="0"/>
                    <wp:lineTo x="400" y="0"/>
                  </wp:wrapPolygon>
                </wp:wrapThrough>
                <wp:docPr id="174" name="圆角矩形 174"/>
                <wp:cNvGraphicFramePr/>
                <a:graphic xmlns:a="http://schemas.openxmlformats.org/drawingml/2006/main">
                  <a:graphicData uri="http://schemas.microsoft.com/office/word/2010/wordprocessingShape">
                    <wps:wsp>
                      <wps:cNvSpPr/>
                      <wps:spPr>
                        <a:xfrm>
                          <a:off x="0" y="0"/>
                          <a:ext cx="2058670" cy="79756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9928796" w14:textId="77777777" w:rsidR="002C06C4" w:rsidRPr="00AA6623" w:rsidRDefault="002C06C4" w:rsidP="00CD6A91">
                            <w:pPr>
                              <w:jc w:val="left"/>
                              <w:rPr>
                                <w:color w:val="000000" w:themeColor="text1"/>
                                <w:szCs w:val="20"/>
                              </w:rPr>
                            </w:pPr>
                            <w:r w:rsidRPr="00AA6623">
                              <w:rPr>
                                <w:color w:val="000000" w:themeColor="text1"/>
                                <w:szCs w:val="20"/>
                              </w:rPr>
                              <w:t>Green procurement standards and safe disposal guidelines for mercury devices in public medical services, are in place</w:t>
                            </w:r>
                          </w:p>
                          <w:p w14:paraId="55684C86" w14:textId="77777777" w:rsidR="002C06C4" w:rsidRPr="00786225" w:rsidRDefault="002C06C4" w:rsidP="006B3F92">
                            <w:pPr>
                              <w:jc w:val="center"/>
                              <w:rPr>
                                <w:color w:val="000000" w:themeColor="text1"/>
                                <w:sz w:val="19"/>
                                <w:szCs w:val="19"/>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5E6D0" id="圆角矩形 174" o:spid="_x0000_s1054" style="position:absolute;left:0;text-align:left;margin-left:220.2pt;margin-top:2.45pt;width:162.1pt;height:62.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" fillcolor="#9ecb81 [2169]" strokecolor="#70ad47 [3209]" strokeweight=".5pt">
                <v:fill color2="#8ac066 [2617]" rotate="t" colors="0 #b5d5a7;.5 #aace99;1 #9cca86" focus="100%" type="gradient">
                  <o:fill v:ext="view" type="gradientUnscaled"/>
                </v:fill>
                <v:stroke joinstyle="miter"/>
                <v:textbox inset="0,0,0,0">
                  <w:txbxContent>
                    <w:p w14:paraId="09928796" w14:textId="77777777" w:rsidR="002C06C4" w:rsidRPr="00AA6623" w:rsidRDefault="002C06C4" w:rsidP="00CD6A91">
                      <w:pPr>
                        <w:jc w:val="left"/>
                        <w:rPr>
                          <w:color w:val="000000" w:themeColor="text1"/>
                          <w:szCs w:val="20"/>
                        </w:rPr>
                      </w:pPr>
                      <w:r w:rsidRPr="00AA6623">
                        <w:rPr>
                          <w:color w:val="000000" w:themeColor="text1"/>
                          <w:szCs w:val="20"/>
                        </w:rPr>
                        <w:t>Green procurement standards and safe disposal guidelines for mercury devices in public medical services, are in place</w:t>
                      </w:r>
                    </w:p>
                    <w:p w14:paraId="55684C86" w14:textId="77777777" w:rsidR="002C06C4" w:rsidRPr="00786225" w:rsidRDefault="002C06C4" w:rsidP="006B3F92">
                      <w:pPr>
                        <w:jc w:val="center"/>
                        <w:rPr>
                          <w:color w:val="000000" w:themeColor="text1"/>
                          <w:sz w:val="19"/>
                          <w:szCs w:val="19"/>
                        </w:rPr>
                      </w:pPr>
                    </w:p>
                  </w:txbxContent>
                </v:textbox>
                <w10:wrap type="through"/>
              </v:roundrect>
            </w:pict>
          </mc:Fallback>
        </mc:AlternateContent>
      </w:r>
    </w:p>
    <w:p w14:paraId="39BA5F85" w14:textId="2A0DC22D" w:rsidR="006B3F92" w:rsidRDefault="006B3F92" w:rsidP="00CD6A91">
      <w:pPr>
        <w:tabs>
          <w:tab w:val="left" w:pos="540"/>
        </w:tabs>
        <w:rPr>
          <w:lang w:val="en-GB"/>
        </w:rPr>
      </w:pPr>
      <w:r>
        <w:rPr>
          <w:rFonts w:hint="eastAsia"/>
          <w:noProof/>
          <w:lang w:eastAsia="zh-CN"/>
        </w:rPr>
        <mc:AlternateContent>
          <mc:Choice Requires="wps">
            <w:drawing>
              <wp:anchor distT="0" distB="0" distL="114300" distR="114300" simplePos="0" relativeHeight="251777024" behindDoc="0" locked="0" layoutInCell="1" allowOverlap="1" wp14:anchorId="414ECE51" wp14:editId="6CDF0C44">
                <wp:simplePos x="0" y="0"/>
                <wp:positionH relativeFrom="column">
                  <wp:posOffset>508000</wp:posOffset>
                </wp:positionH>
                <wp:positionV relativeFrom="paragraph">
                  <wp:posOffset>165735</wp:posOffset>
                </wp:positionV>
                <wp:extent cx="1946910" cy="1145540"/>
                <wp:effectExtent l="0" t="0" r="15240" b="16510"/>
                <wp:wrapThrough wrapText="bothSides">
                  <wp:wrapPolygon edited="0">
                    <wp:start x="845" y="0"/>
                    <wp:lineTo x="0" y="1437"/>
                    <wp:lineTo x="0" y="20115"/>
                    <wp:lineTo x="845" y="21552"/>
                    <wp:lineTo x="20712" y="21552"/>
                    <wp:lineTo x="21558" y="20115"/>
                    <wp:lineTo x="21558" y="1437"/>
                    <wp:lineTo x="20712" y="0"/>
                    <wp:lineTo x="845" y="0"/>
                  </wp:wrapPolygon>
                </wp:wrapThrough>
                <wp:docPr id="163" name="圆角矩形 163"/>
                <wp:cNvGraphicFramePr/>
                <a:graphic xmlns:a="http://schemas.openxmlformats.org/drawingml/2006/main">
                  <a:graphicData uri="http://schemas.microsoft.com/office/word/2010/wordprocessingShape">
                    <wps:wsp>
                      <wps:cNvSpPr/>
                      <wps:spPr>
                        <a:xfrm>
                          <a:off x="0" y="0"/>
                          <a:ext cx="1946910" cy="114554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D8A550F" w14:textId="77777777" w:rsidR="002C06C4" w:rsidRPr="00AA6623" w:rsidRDefault="002C06C4" w:rsidP="00D07B89">
                            <w:pPr>
                              <w:jc w:val="left"/>
                              <w:rPr>
                                <w:color w:val="000000" w:themeColor="text1"/>
                                <w:szCs w:val="20"/>
                              </w:rPr>
                            </w:pPr>
                            <w:r w:rsidRPr="00AA6623">
                              <w:rPr>
                                <w:color w:val="000000" w:themeColor="text1"/>
                                <w:szCs w:val="20"/>
                              </w:rPr>
                              <w:t>Non-mercury medical devices part of standard procurement and use in medical services, and obsolete mercury devices removed through standardized safe disposal processes</w:t>
                            </w:r>
                          </w:p>
                          <w:p w14:paraId="5EEDDD5D" w14:textId="77777777" w:rsidR="002C06C4" w:rsidRPr="00AA6623" w:rsidRDefault="002C06C4" w:rsidP="006B3F92">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ECE51" id="圆角矩形 163" o:spid="_x0000_s1055" style="position:absolute;left:0;text-align:left;margin-left:40pt;margin-top:13.05pt;width:153.3pt;height:90.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" fillcolor="#9ecb81 [2169]" strokecolor="#70ad47 [3209]" strokeweight=".5pt">
                <v:fill color2="#8ac066 [2617]" rotate="t" colors="0 #b5d5a7;.5 #aace99;1 #9cca86" focus="100%" type="gradient">
                  <o:fill v:ext="view" type="gradientUnscaled"/>
                </v:fill>
                <v:stroke joinstyle="miter"/>
                <v:textbox inset="0,0,0,0">
                  <w:txbxContent>
                    <w:p w14:paraId="1D8A550F" w14:textId="77777777" w:rsidR="002C06C4" w:rsidRPr="00AA6623" w:rsidRDefault="002C06C4" w:rsidP="00D07B89">
                      <w:pPr>
                        <w:jc w:val="left"/>
                        <w:rPr>
                          <w:color w:val="000000" w:themeColor="text1"/>
                          <w:szCs w:val="20"/>
                        </w:rPr>
                      </w:pPr>
                      <w:r w:rsidRPr="00AA6623">
                        <w:rPr>
                          <w:color w:val="000000" w:themeColor="text1"/>
                          <w:szCs w:val="20"/>
                        </w:rPr>
                        <w:t>Non-mercury medical devices part of standard procurement and use in medical services, and obsolete mercury devices removed through standardized safe disposal processes</w:t>
                      </w:r>
                    </w:p>
                    <w:p w14:paraId="5EEDDD5D" w14:textId="77777777" w:rsidR="002C06C4" w:rsidRPr="00AA6623" w:rsidRDefault="002C06C4" w:rsidP="006B3F92">
                      <w:pPr>
                        <w:jc w:val="center"/>
                        <w:rPr>
                          <w:color w:val="000000" w:themeColor="text1"/>
                        </w:rPr>
                      </w:pPr>
                    </w:p>
                  </w:txbxContent>
                </v:textbox>
                <w10:wrap type="through"/>
              </v:roundrect>
            </w:pict>
          </mc:Fallback>
        </mc:AlternateContent>
      </w:r>
    </w:p>
    <w:p w14:paraId="3DEF3AE5" w14:textId="789C6DB2" w:rsidR="006B3F92" w:rsidRDefault="00EA40C8" w:rsidP="00CD6A91">
      <w:pPr>
        <w:tabs>
          <w:tab w:val="left" w:pos="540"/>
        </w:tabs>
        <w:rPr>
          <w:lang w:val="en-GB"/>
        </w:rPr>
      </w:pPr>
      <w:r>
        <w:rPr>
          <w:noProof/>
          <w:lang w:eastAsia="zh-CN"/>
        </w:rPr>
        <mc:AlternateContent>
          <mc:Choice Requires="wps">
            <w:drawing>
              <wp:anchor distT="0" distB="0" distL="114300" distR="114300" simplePos="0" relativeHeight="251838464" behindDoc="0" locked="0" layoutInCell="1" allowOverlap="1" wp14:anchorId="67B2D2CC" wp14:editId="12BC2F11">
                <wp:simplePos x="0" y="0"/>
                <wp:positionH relativeFrom="column">
                  <wp:posOffset>7702448</wp:posOffset>
                </wp:positionH>
                <wp:positionV relativeFrom="paragraph">
                  <wp:posOffset>188138</wp:posOffset>
                </wp:positionV>
                <wp:extent cx="285750" cy="0"/>
                <wp:effectExtent l="0" t="76200" r="19050" b="95250"/>
                <wp:wrapNone/>
                <wp:docPr id="63" name="Straight Arrow Connector 63"/>
                <wp:cNvGraphicFramePr/>
                <a:graphic xmlns:a="http://schemas.openxmlformats.org/drawingml/2006/main">
                  <a:graphicData uri="http://schemas.microsoft.com/office/word/2010/wordprocessingShape">
                    <wps:wsp>
                      <wps:cNvCnPr/>
                      <wps:spPr>
                        <a:xfrm>
                          <a:off x="0" y="0"/>
                          <a:ext cx="2857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1C2EDC" id="Straight Arrow Connector 63" o:spid="_x0000_s1026" type="#_x0000_t32" style="position:absolute;margin-left:606.5pt;margin-top:14.8pt;width:22.5pt;height:0;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" strokecolor="#4472c4 [3204]" strokeweight="2pt">
                <v:stroke endarrow="block" joinstyle="miter"/>
              </v:shape>
            </w:pict>
          </mc:Fallback>
        </mc:AlternateContent>
      </w:r>
      <w:r w:rsidR="00CD6A91">
        <w:rPr>
          <w:noProof/>
          <w:lang w:eastAsia="zh-CN"/>
        </w:rPr>
        <mc:AlternateContent>
          <mc:Choice Requires="wps">
            <w:drawing>
              <wp:anchor distT="0" distB="0" distL="114300" distR="114300" simplePos="0" relativeHeight="251833344" behindDoc="0" locked="0" layoutInCell="1" allowOverlap="1" wp14:anchorId="55C9B3B1" wp14:editId="3C7CE5CB">
                <wp:simplePos x="0" y="0"/>
                <wp:positionH relativeFrom="column">
                  <wp:posOffset>4860392</wp:posOffset>
                </wp:positionH>
                <wp:positionV relativeFrom="paragraph">
                  <wp:posOffset>9525</wp:posOffset>
                </wp:positionV>
                <wp:extent cx="333400" cy="0"/>
                <wp:effectExtent l="0" t="76200" r="9525" b="95250"/>
                <wp:wrapNone/>
                <wp:docPr id="57" name="Straight Arrow Connector 57"/>
                <wp:cNvGraphicFramePr/>
                <a:graphic xmlns:a="http://schemas.openxmlformats.org/drawingml/2006/main">
                  <a:graphicData uri="http://schemas.microsoft.com/office/word/2010/wordprocessingShape">
                    <wps:wsp>
                      <wps:cNvCnPr/>
                      <wps:spPr>
                        <a:xfrm>
                          <a:off x="0" y="0"/>
                          <a:ext cx="33340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9C0E1E" id="Straight Arrow Connector 57" o:spid="_x0000_s1026" type="#_x0000_t32" style="position:absolute;margin-left:382.7pt;margin-top:.75pt;width:26.25pt;height:0;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" strokecolor="#4472c4 [3204]" strokeweight="2pt">
                <v:stroke endarrow="block" joinstyle="miter"/>
              </v:shape>
            </w:pict>
          </mc:Fallback>
        </mc:AlternateContent>
      </w:r>
      <w:r w:rsidR="006B3F92">
        <w:rPr>
          <w:noProof/>
          <w:lang w:eastAsia="zh-CN"/>
        </w:rPr>
        <mc:AlternateContent>
          <mc:Choice Requires="wps">
            <w:drawing>
              <wp:anchor distT="0" distB="0" distL="114300" distR="114300" simplePos="0" relativeHeight="251802624" behindDoc="0" locked="0" layoutInCell="1" allowOverlap="1" wp14:anchorId="5D3AF453" wp14:editId="39BBEAD8">
                <wp:simplePos x="0" y="0"/>
                <wp:positionH relativeFrom="column">
                  <wp:posOffset>2451735</wp:posOffset>
                </wp:positionH>
                <wp:positionV relativeFrom="paragraph">
                  <wp:posOffset>189865</wp:posOffset>
                </wp:positionV>
                <wp:extent cx="342900" cy="0"/>
                <wp:effectExtent l="25400" t="76200" r="0" b="101600"/>
                <wp:wrapNone/>
                <wp:docPr id="54" name="直线箭头连接符 54"/>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F13C41" id="直线箭头连接符 54" o:spid="_x0000_s1026" type="#_x0000_t32" style="position:absolute;margin-left:193.05pt;margin-top:14.95pt;width:27pt;height:0;flip:x;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" strokecolor="#4472c4 [3204]" strokeweight=".5pt">
                <v:stroke endarrow="block" joinstyle="miter"/>
              </v:shape>
            </w:pict>
          </mc:Fallback>
        </mc:AlternateContent>
      </w:r>
    </w:p>
    <w:p w14:paraId="1DB34B45" w14:textId="5A61E509" w:rsidR="006B3F92" w:rsidRDefault="006B3F92" w:rsidP="00CD6A91">
      <w:pPr>
        <w:tabs>
          <w:tab w:val="left" w:pos="540"/>
        </w:tabs>
        <w:rPr>
          <w:lang w:val="en-GB"/>
        </w:rPr>
      </w:pPr>
    </w:p>
    <w:p w14:paraId="025B5503" w14:textId="07509848" w:rsidR="006B3F92" w:rsidRDefault="00CD6A91" w:rsidP="00CD6A91">
      <w:pPr>
        <w:tabs>
          <w:tab w:val="left" w:pos="540"/>
        </w:tabs>
        <w:rPr>
          <w:lang w:val="en-GB"/>
        </w:rPr>
      </w:pPr>
      <w:r>
        <w:rPr>
          <w:rFonts w:hint="eastAsia"/>
          <w:noProof/>
          <w:lang w:eastAsia="zh-CN"/>
        </w:rPr>
        <mc:AlternateContent>
          <mc:Choice Requires="wps">
            <w:drawing>
              <wp:anchor distT="0" distB="0" distL="114300" distR="114300" simplePos="0" relativeHeight="251835392" behindDoc="0" locked="0" layoutInCell="1" allowOverlap="1" wp14:anchorId="39EEC48B" wp14:editId="7D0BA86F">
                <wp:simplePos x="0" y="0"/>
                <wp:positionH relativeFrom="column">
                  <wp:posOffset>5738165</wp:posOffset>
                </wp:positionH>
                <wp:positionV relativeFrom="paragraph">
                  <wp:posOffset>35535</wp:posOffset>
                </wp:positionV>
                <wp:extent cx="0" cy="331241"/>
                <wp:effectExtent l="76200" t="0" r="76200" b="50165"/>
                <wp:wrapNone/>
                <wp:docPr id="59" name="Straight Arrow Connector 59"/>
                <wp:cNvGraphicFramePr/>
                <a:graphic xmlns:a="http://schemas.openxmlformats.org/drawingml/2006/main">
                  <a:graphicData uri="http://schemas.microsoft.com/office/word/2010/wordprocessingShape">
                    <wps:wsp>
                      <wps:cNvCnPr/>
                      <wps:spPr>
                        <a:xfrm>
                          <a:off x="0" y="0"/>
                          <a:ext cx="0" cy="331241"/>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503305" id="Straight Arrow Connector 59" o:spid="_x0000_s1026" type="#_x0000_t32" style="position:absolute;margin-left:451.8pt;margin-top:2.8pt;width:0;height:26.1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" strokecolor="#4472c4 [3204]" strokeweight="2pt">
                <v:stroke endarrow="block" joinstyle="miter"/>
              </v:shape>
            </w:pict>
          </mc:Fallback>
        </mc:AlternateContent>
      </w:r>
      <w:r w:rsidR="006B3F92">
        <w:rPr>
          <w:rFonts w:hint="eastAsia"/>
          <w:noProof/>
          <w:lang w:eastAsia="zh-CN"/>
        </w:rPr>
        <mc:AlternateContent>
          <mc:Choice Requires="wps">
            <w:drawing>
              <wp:anchor distT="0" distB="0" distL="114300" distR="114300" simplePos="0" relativeHeight="251779072" behindDoc="0" locked="0" layoutInCell="1" allowOverlap="1" wp14:anchorId="4E9C291F" wp14:editId="05EEC968">
                <wp:simplePos x="0" y="0"/>
                <wp:positionH relativeFrom="column">
                  <wp:posOffset>2799080</wp:posOffset>
                </wp:positionH>
                <wp:positionV relativeFrom="paragraph">
                  <wp:posOffset>121920</wp:posOffset>
                </wp:positionV>
                <wp:extent cx="2058670" cy="911860"/>
                <wp:effectExtent l="0" t="0" r="17780" b="21590"/>
                <wp:wrapThrough wrapText="bothSides">
                  <wp:wrapPolygon edited="0">
                    <wp:start x="600" y="0"/>
                    <wp:lineTo x="0" y="1354"/>
                    <wp:lineTo x="0" y="19855"/>
                    <wp:lineTo x="400" y="21660"/>
                    <wp:lineTo x="21187" y="21660"/>
                    <wp:lineTo x="21587" y="20306"/>
                    <wp:lineTo x="21587" y="1354"/>
                    <wp:lineTo x="20987" y="0"/>
                    <wp:lineTo x="600" y="0"/>
                  </wp:wrapPolygon>
                </wp:wrapThrough>
                <wp:docPr id="164" name="圆角矩形 164"/>
                <wp:cNvGraphicFramePr/>
                <a:graphic xmlns:a="http://schemas.openxmlformats.org/drawingml/2006/main">
                  <a:graphicData uri="http://schemas.microsoft.com/office/word/2010/wordprocessingShape">
                    <wps:wsp>
                      <wps:cNvSpPr/>
                      <wps:spPr>
                        <a:xfrm>
                          <a:off x="0" y="0"/>
                          <a:ext cx="2058670" cy="91186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7981092D" w14:textId="77777777" w:rsidR="002C06C4" w:rsidRPr="00AA6623" w:rsidRDefault="002C06C4" w:rsidP="00CD6A91">
                            <w:pPr>
                              <w:jc w:val="left"/>
                              <w:rPr>
                                <w:color w:val="000000" w:themeColor="text1"/>
                                <w:szCs w:val="20"/>
                              </w:rPr>
                            </w:pPr>
                            <w:r w:rsidRPr="00AA6623">
                              <w:rPr>
                                <w:color w:val="000000" w:themeColor="text1"/>
                                <w:szCs w:val="20"/>
                              </w:rPr>
                              <w:t>Policy, regulatory tools, and associated action plans in place, to guide phase out of mercury medical devices under the Minamata Convention</w:t>
                            </w:r>
                          </w:p>
                          <w:p w14:paraId="664A00C7" w14:textId="77777777" w:rsidR="002C06C4" w:rsidRPr="008F1BC5" w:rsidRDefault="002C06C4" w:rsidP="006B3F92">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C291F" id="圆角矩形 164" o:spid="_x0000_s1056" style="position:absolute;left:0;text-align:left;margin-left:220.4pt;margin-top:9.6pt;width:162.1pt;height:7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" fillcolor="#ffd555 [2167]" strokecolor="#ffc000 [3207]" strokeweight=".5pt">
                <v:fill color2="#ffcc31 [2615]" rotate="t" colors="0 #ffdd9c;.5 #ffd78e;1 #ffd479" focus="100%" type="gradient">
                  <o:fill v:ext="view" type="gradientUnscaled"/>
                </v:fill>
                <v:stroke joinstyle="miter"/>
                <v:textbox inset="0,0,0,0">
                  <w:txbxContent>
                    <w:p w14:paraId="7981092D" w14:textId="77777777" w:rsidR="002C06C4" w:rsidRPr="00AA6623" w:rsidRDefault="002C06C4" w:rsidP="00CD6A91">
                      <w:pPr>
                        <w:jc w:val="left"/>
                        <w:rPr>
                          <w:color w:val="000000" w:themeColor="text1"/>
                          <w:szCs w:val="20"/>
                        </w:rPr>
                      </w:pPr>
                      <w:r w:rsidRPr="00AA6623">
                        <w:rPr>
                          <w:color w:val="000000" w:themeColor="text1"/>
                          <w:szCs w:val="20"/>
                        </w:rPr>
                        <w:t>Policy, regulatory tools, and associated action plans in place, to guide phase out of mercury medical devices under the Minamata Convention</w:t>
                      </w:r>
                    </w:p>
                    <w:p w14:paraId="664A00C7" w14:textId="77777777" w:rsidR="002C06C4" w:rsidRPr="008F1BC5" w:rsidRDefault="002C06C4" w:rsidP="006B3F92">
                      <w:pPr>
                        <w:jc w:val="center"/>
                        <w:rPr>
                          <w:color w:val="000000" w:themeColor="text1"/>
                        </w:rPr>
                      </w:pPr>
                    </w:p>
                  </w:txbxContent>
                </v:textbox>
                <w10:wrap type="through"/>
              </v:roundrect>
            </w:pict>
          </mc:Fallback>
        </mc:AlternateContent>
      </w:r>
    </w:p>
    <w:p w14:paraId="04D8F763" w14:textId="0F521F3F" w:rsidR="006B3F92" w:rsidRDefault="00CD6A91" w:rsidP="00CD6A91">
      <w:pPr>
        <w:tabs>
          <w:tab w:val="left" w:pos="540"/>
        </w:tabs>
        <w:rPr>
          <w:lang w:val="en-GB"/>
        </w:rPr>
      </w:pPr>
      <w:r>
        <w:rPr>
          <w:noProof/>
          <w:lang w:eastAsia="zh-CN"/>
        </w:rPr>
        <mc:AlternateContent>
          <mc:Choice Requires="wps">
            <w:drawing>
              <wp:anchor distT="0" distB="0" distL="114300" distR="114300" simplePos="0" relativeHeight="251797504" behindDoc="0" locked="0" layoutInCell="1" allowOverlap="1" wp14:anchorId="539F8E09" wp14:editId="2B131DB9">
                <wp:simplePos x="0" y="0"/>
                <wp:positionH relativeFrom="column">
                  <wp:posOffset>2451735</wp:posOffset>
                </wp:positionH>
                <wp:positionV relativeFrom="paragraph">
                  <wp:posOffset>161569</wp:posOffset>
                </wp:positionV>
                <wp:extent cx="342900" cy="0"/>
                <wp:effectExtent l="0" t="76200" r="38100" b="101600"/>
                <wp:wrapNone/>
                <wp:docPr id="47" name="直线箭头连接符 47"/>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8651CF" id="直线箭头连接符 47" o:spid="_x0000_s1026" type="#_x0000_t32" style="position:absolute;margin-left:193.05pt;margin-top:12.7pt;width:27pt;height:0;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" strokecolor="#4472c4 [3204]" strokeweight=".5pt">
                <v:stroke endarrow="block" joinstyle="miter"/>
              </v:shape>
            </w:pict>
          </mc:Fallback>
        </mc:AlternateContent>
      </w:r>
      <w:r w:rsidR="006B3F92">
        <w:rPr>
          <w:rFonts w:hint="eastAsia"/>
          <w:noProof/>
          <w:lang w:eastAsia="zh-CN"/>
        </w:rPr>
        <mc:AlternateContent>
          <mc:Choice Requires="wps">
            <w:drawing>
              <wp:anchor distT="0" distB="0" distL="114300" distR="114300" simplePos="0" relativeHeight="251784192" behindDoc="0" locked="0" layoutInCell="1" allowOverlap="1" wp14:anchorId="214140FA" wp14:editId="5F666FC4">
                <wp:simplePos x="0" y="0"/>
                <wp:positionH relativeFrom="column">
                  <wp:posOffset>5213985</wp:posOffset>
                </wp:positionH>
                <wp:positionV relativeFrom="paragraph">
                  <wp:posOffset>161290</wp:posOffset>
                </wp:positionV>
                <wp:extent cx="1140460" cy="1647825"/>
                <wp:effectExtent l="0" t="0" r="21590" b="28575"/>
                <wp:wrapThrough wrapText="bothSides">
                  <wp:wrapPolygon edited="0">
                    <wp:start x="1443" y="0"/>
                    <wp:lineTo x="0" y="999"/>
                    <wp:lineTo x="0" y="20726"/>
                    <wp:lineTo x="1443" y="21725"/>
                    <wp:lineTo x="20205" y="21725"/>
                    <wp:lineTo x="21648" y="20726"/>
                    <wp:lineTo x="21648" y="999"/>
                    <wp:lineTo x="20205" y="0"/>
                    <wp:lineTo x="1443" y="0"/>
                  </wp:wrapPolygon>
                </wp:wrapThrough>
                <wp:docPr id="169" name="圆角矩形 169"/>
                <wp:cNvGraphicFramePr/>
                <a:graphic xmlns:a="http://schemas.openxmlformats.org/drawingml/2006/main">
                  <a:graphicData uri="http://schemas.microsoft.com/office/word/2010/wordprocessingShape">
                    <wps:wsp>
                      <wps:cNvSpPr/>
                      <wps:spPr>
                        <a:xfrm>
                          <a:off x="0" y="0"/>
                          <a:ext cx="1140460" cy="1647825"/>
                        </a:xfrm>
                        <a:prstGeom prst="round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BE15E" w14:textId="77777777" w:rsidR="002C06C4" w:rsidRPr="008F1BC5" w:rsidRDefault="002C06C4" w:rsidP="006B3F92">
                            <w:pPr>
                              <w:jc w:val="center"/>
                              <w:rPr>
                                <w:color w:val="000000" w:themeColor="text1"/>
                              </w:rPr>
                            </w:pPr>
                            <w:r w:rsidRPr="006B6F76">
                              <w:rPr>
                                <w:color w:val="000000" w:themeColor="text1"/>
                                <w:szCs w:val="20"/>
                              </w:rPr>
                              <w:t>Phased escalation of production line conversions to non-mercury technology in order to meet Minamata Convention deadlines</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140FA" id="圆角矩形 169" o:spid="_x0000_s1057" style="position:absolute;left:0;text-align:left;margin-left:410.55pt;margin-top:12.7pt;width:89.8pt;height:129.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" fillcolor="#4472c4 [3204]" strokecolor="#1f3763 [1604]" strokeweight="1pt">
                <v:fill opacity="0"/>
                <v:stroke joinstyle="miter"/>
                <v:textbox inset="0,1mm,0,0">
                  <w:txbxContent>
                    <w:p w14:paraId="419BE15E" w14:textId="77777777" w:rsidR="002C06C4" w:rsidRPr="008F1BC5" w:rsidRDefault="002C06C4" w:rsidP="006B3F92">
                      <w:pPr>
                        <w:jc w:val="center"/>
                        <w:rPr>
                          <w:color w:val="000000" w:themeColor="text1"/>
                        </w:rPr>
                      </w:pPr>
                      <w:r w:rsidRPr="006B6F76">
                        <w:rPr>
                          <w:color w:val="000000" w:themeColor="text1"/>
                          <w:szCs w:val="20"/>
                        </w:rPr>
                        <w:t>Phased escalation of production line conversions to non-mercury technology in order to meet Minamata Convention deadlines</w:t>
                      </w:r>
                    </w:p>
                  </w:txbxContent>
                </v:textbox>
                <w10:wrap type="through"/>
              </v:roundrect>
            </w:pict>
          </mc:Fallback>
        </mc:AlternateContent>
      </w:r>
    </w:p>
    <w:p w14:paraId="1297334A" w14:textId="5023FA9C" w:rsidR="006B3F92" w:rsidRDefault="006B3F92" w:rsidP="00CD6A91">
      <w:pPr>
        <w:tabs>
          <w:tab w:val="left" w:pos="540"/>
        </w:tabs>
        <w:rPr>
          <w:lang w:val="en-GB"/>
        </w:rPr>
      </w:pPr>
      <w:r>
        <w:rPr>
          <w:noProof/>
          <w:lang w:eastAsia="zh-CN"/>
        </w:rPr>
        <mc:AlternateContent>
          <mc:Choice Requires="wps">
            <w:drawing>
              <wp:anchor distT="0" distB="0" distL="114300" distR="114300" simplePos="0" relativeHeight="251795456" behindDoc="0" locked="0" layoutInCell="1" allowOverlap="1" wp14:anchorId="729A1550" wp14:editId="31780EA1">
                <wp:simplePos x="0" y="0"/>
                <wp:positionH relativeFrom="column">
                  <wp:posOffset>4852035</wp:posOffset>
                </wp:positionH>
                <wp:positionV relativeFrom="paragraph">
                  <wp:posOffset>53975</wp:posOffset>
                </wp:positionV>
                <wp:extent cx="114300" cy="0"/>
                <wp:effectExtent l="0" t="0" r="0" b="0"/>
                <wp:wrapNone/>
                <wp:docPr id="44" name="直线连接符 44"/>
                <wp:cNvGraphicFramePr/>
                <a:graphic xmlns:a="http://schemas.openxmlformats.org/drawingml/2006/main">
                  <a:graphicData uri="http://schemas.microsoft.com/office/word/2010/wordprocessingShape">
                    <wps:wsp>
                      <wps:cNvCnPr/>
                      <wps:spPr>
                        <a:xfrm>
                          <a:off x="0" y="0"/>
                          <a:ext cx="1143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A4B93E" id="直线连接符 44"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382.05pt,4.25pt" to="391.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" strokecolor="#4472c4 [3204]" strokeweight="2pt">
                <v:stroke joinstyle="miter"/>
              </v:line>
            </w:pict>
          </mc:Fallback>
        </mc:AlternateContent>
      </w:r>
    </w:p>
    <w:p w14:paraId="4D974955" w14:textId="3BD23B1F" w:rsidR="006B3F92" w:rsidRDefault="00CD6A91" w:rsidP="00CD6A91">
      <w:pPr>
        <w:tabs>
          <w:tab w:val="left" w:pos="540"/>
        </w:tabs>
        <w:rPr>
          <w:lang w:val="en-GB"/>
        </w:rPr>
      </w:pPr>
      <w:r>
        <w:rPr>
          <w:noProof/>
          <w:lang w:eastAsia="zh-CN"/>
        </w:rPr>
        <mc:AlternateContent>
          <mc:Choice Requires="wps">
            <w:drawing>
              <wp:anchor distT="0" distB="0" distL="114300" distR="114300" simplePos="0" relativeHeight="251837440" behindDoc="0" locked="0" layoutInCell="1" allowOverlap="1" wp14:anchorId="0B32FA64" wp14:editId="58F0D44F">
                <wp:simplePos x="0" y="0"/>
                <wp:positionH relativeFrom="column">
                  <wp:posOffset>6356909</wp:posOffset>
                </wp:positionH>
                <wp:positionV relativeFrom="paragraph">
                  <wp:posOffset>77064</wp:posOffset>
                </wp:positionV>
                <wp:extent cx="170815" cy="2540"/>
                <wp:effectExtent l="0" t="76200" r="19685" b="92710"/>
                <wp:wrapNone/>
                <wp:docPr id="61" name="Straight Arrow Connector 61"/>
                <wp:cNvGraphicFramePr/>
                <a:graphic xmlns:a="http://schemas.openxmlformats.org/drawingml/2006/main">
                  <a:graphicData uri="http://schemas.microsoft.com/office/word/2010/wordprocessingShape">
                    <wps:wsp>
                      <wps:cNvCnPr/>
                      <wps:spPr>
                        <a:xfrm>
                          <a:off x="0" y="0"/>
                          <a:ext cx="170815" cy="254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81627D" id="Straight Arrow Connector 61" o:spid="_x0000_s1026" type="#_x0000_t32" style="position:absolute;margin-left:500.55pt;margin-top:6.05pt;width:13.45pt;height:.2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" strokecolor="#4472c4 [3204]" strokeweight="2pt">
                <v:stroke endarrow="block" joinstyle="miter"/>
              </v:shape>
            </w:pict>
          </mc:Fallback>
        </mc:AlternateContent>
      </w:r>
      <w:r w:rsidR="006B3F92">
        <w:rPr>
          <w:noProof/>
          <w:lang w:eastAsia="zh-CN"/>
        </w:rPr>
        <mc:AlternateContent>
          <mc:Choice Requires="wps">
            <w:drawing>
              <wp:anchor distT="0" distB="0" distL="114300" distR="114300" simplePos="0" relativeHeight="251799552" behindDoc="0" locked="0" layoutInCell="1" allowOverlap="1" wp14:anchorId="0EDE57C5" wp14:editId="02D9CB48">
                <wp:simplePos x="0" y="0"/>
                <wp:positionH relativeFrom="column">
                  <wp:posOffset>993267</wp:posOffset>
                </wp:positionH>
                <wp:positionV relativeFrom="paragraph">
                  <wp:posOffset>90678</wp:posOffset>
                </wp:positionV>
                <wp:extent cx="0" cy="228600"/>
                <wp:effectExtent l="50800" t="50800" r="76200" b="25400"/>
                <wp:wrapNone/>
                <wp:docPr id="49" name="直线箭头连接符 49"/>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CE71C6" id="直线箭头连接符 49" o:spid="_x0000_s1026" type="#_x0000_t32" style="position:absolute;margin-left:78.2pt;margin-top:7.15pt;width:0;height:18pt;flip:y;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" strokecolor="#4472c4 [3204]" strokeweight=".5pt">
                <v:stroke endarrow="block" joinstyle="miter"/>
              </v:shape>
            </w:pict>
          </mc:Fallback>
        </mc:AlternateContent>
      </w:r>
      <w:r w:rsidR="006B3F92">
        <w:rPr>
          <w:noProof/>
          <w:lang w:eastAsia="zh-CN"/>
        </w:rPr>
        <mc:AlternateContent>
          <mc:Choice Requires="wps">
            <w:drawing>
              <wp:anchor distT="0" distB="0" distL="114300" distR="114300" simplePos="0" relativeHeight="251798528" behindDoc="0" locked="0" layoutInCell="1" allowOverlap="1" wp14:anchorId="78582ACC" wp14:editId="696EC34E">
                <wp:simplePos x="0" y="0"/>
                <wp:positionH relativeFrom="column">
                  <wp:posOffset>1994535</wp:posOffset>
                </wp:positionH>
                <wp:positionV relativeFrom="paragraph">
                  <wp:posOffset>77470</wp:posOffset>
                </wp:positionV>
                <wp:extent cx="0" cy="228600"/>
                <wp:effectExtent l="50800" t="50800" r="76200" b="25400"/>
                <wp:wrapNone/>
                <wp:docPr id="48" name="直线箭头连接符 48"/>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2978DB" id="直线箭头连接符 48" o:spid="_x0000_s1026" type="#_x0000_t32" style="position:absolute;margin-left:157.05pt;margin-top:6.1pt;width:0;height:18pt;flip: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" strokecolor="#4472c4 [3204]" strokeweight=".5pt">
                <v:stroke endarrow="block" joinstyle="miter"/>
              </v:shape>
            </w:pict>
          </mc:Fallback>
        </mc:AlternateContent>
      </w:r>
    </w:p>
    <w:p w14:paraId="3FE519F5" w14:textId="77777777" w:rsidR="006B3F92" w:rsidRDefault="006B3F92" w:rsidP="00CD6A91">
      <w:pPr>
        <w:tabs>
          <w:tab w:val="left" w:pos="540"/>
        </w:tabs>
        <w:rPr>
          <w:lang w:val="en-GB"/>
        </w:rPr>
      </w:pPr>
      <w:r>
        <w:rPr>
          <w:rFonts w:hint="eastAsia"/>
          <w:noProof/>
          <w:lang w:eastAsia="zh-CN"/>
        </w:rPr>
        <mc:AlternateContent>
          <mc:Choice Requires="wps">
            <w:drawing>
              <wp:anchor distT="0" distB="0" distL="114300" distR="114300" simplePos="0" relativeHeight="251778048" behindDoc="0" locked="0" layoutInCell="1" allowOverlap="1" wp14:anchorId="5947672B" wp14:editId="6AB6BD8D">
                <wp:simplePos x="0" y="0"/>
                <wp:positionH relativeFrom="column">
                  <wp:posOffset>1616075</wp:posOffset>
                </wp:positionH>
                <wp:positionV relativeFrom="paragraph">
                  <wp:posOffset>113868</wp:posOffset>
                </wp:positionV>
                <wp:extent cx="945515" cy="1454785"/>
                <wp:effectExtent l="0" t="0" r="26035" b="12065"/>
                <wp:wrapThrough wrapText="bothSides">
                  <wp:wrapPolygon edited="0">
                    <wp:start x="1306" y="0"/>
                    <wp:lineTo x="0" y="849"/>
                    <wp:lineTo x="0" y="20648"/>
                    <wp:lineTo x="1306" y="21496"/>
                    <wp:lineTo x="20454" y="21496"/>
                    <wp:lineTo x="21760" y="20648"/>
                    <wp:lineTo x="21760" y="849"/>
                    <wp:lineTo x="20454" y="0"/>
                    <wp:lineTo x="1306" y="0"/>
                  </wp:wrapPolygon>
                </wp:wrapThrough>
                <wp:docPr id="173" name="圆角矩形 173"/>
                <wp:cNvGraphicFramePr/>
                <a:graphic xmlns:a="http://schemas.openxmlformats.org/drawingml/2006/main">
                  <a:graphicData uri="http://schemas.microsoft.com/office/word/2010/wordprocessingShape">
                    <wps:wsp>
                      <wps:cNvSpPr/>
                      <wps:spPr>
                        <a:xfrm>
                          <a:off x="0" y="0"/>
                          <a:ext cx="945515" cy="145478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BA86F90" w14:textId="77777777" w:rsidR="002C06C4" w:rsidRPr="007F18EB" w:rsidRDefault="002C06C4" w:rsidP="00D07B89">
                            <w:pPr>
                              <w:pStyle w:val="FootnoteText"/>
                              <w:spacing w:before="120" w:after="120" w:line="240" w:lineRule="auto"/>
                              <w:rPr>
                                <w:color w:val="000000" w:themeColor="text1"/>
                              </w:rPr>
                            </w:pPr>
                            <w:r w:rsidRPr="007F18EB">
                              <w:rPr>
                                <w:color w:val="000000" w:themeColor="text1"/>
                              </w:rPr>
                              <w:t>Subsidization of procurement of non-mercury medical devices in place until market growth lowers prices</w:t>
                            </w:r>
                          </w:p>
                          <w:p w14:paraId="37CCCDBE" w14:textId="77777777" w:rsidR="002C06C4" w:rsidRPr="007F18EB" w:rsidRDefault="002C06C4" w:rsidP="006B3F92">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7672B" id="圆角矩形 173" o:spid="_x0000_s1058" style="position:absolute;left:0;text-align:left;margin-left:127.25pt;margin-top:8.95pt;width:74.45pt;height:114.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" fillcolor="#9ecb81 [2169]" strokecolor="#70ad47 [3209]" strokeweight=".5pt">
                <v:fill color2="#8ac066 [2617]" rotate="t" colors="0 #b5d5a7;.5 #aace99;1 #9cca86" focus="100%" type="gradient">
                  <o:fill v:ext="view" type="gradientUnscaled"/>
                </v:fill>
                <v:stroke joinstyle="miter"/>
                <v:textbox inset="0,0,0,0">
                  <w:txbxContent>
                    <w:p w14:paraId="6BA86F90" w14:textId="77777777" w:rsidR="002C06C4" w:rsidRPr="007F18EB" w:rsidRDefault="002C06C4" w:rsidP="00D07B89">
                      <w:pPr>
                        <w:pStyle w:val="FootnoteText"/>
                        <w:spacing w:before="120" w:after="120" w:line="240" w:lineRule="auto"/>
                        <w:rPr>
                          <w:color w:val="000000" w:themeColor="text1"/>
                        </w:rPr>
                      </w:pPr>
                      <w:r w:rsidRPr="007F18EB">
                        <w:rPr>
                          <w:color w:val="000000" w:themeColor="text1"/>
                        </w:rPr>
                        <w:t>Subsidization of procurement of non-mercury medical devices in place until market growth lowers prices</w:t>
                      </w:r>
                    </w:p>
                    <w:p w14:paraId="37CCCDBE" w14:textId="77777777" w:rsidR="002C06C4" w:rsidRPr="007F18EB" w:rsidRDefault="002C06C4" w:rsidP="006B3F92">
                      <w:pPr>
                        <w:jc w:val="center"/>
                        <w:rPr>
                          <w:color w:val="000000" w:themeColor="text1"/>
                        </w:rPr>
                      </w:pPr>
                    </w:p>
                  </w:txbxContent>
                </v:textbox>
                <w10:wrap type="through"/>
              </v:roundrect>
            </w:pict>
          </mc:Fallback>
        </mc:AlternateContent>
      </w:r>
      <w:r>
        <w:rPr>
          <w:rFonts w:hint="eastAsia"/>
          <w:noProof/>
          <w:lang w:eastAsia="zh-CN"/>
        </w:rPr>
        <mc:AlternateContent>
          <mc:Choice Requires="wps">
            <w:drawing>
              <wp:anchor distT="0" distB="0" distL="114300" distR="114300" simplePos="0" relativeHeight="251788288" behindDoc="0" locked="0" layoutInCell="1" allowOverlap="1" wp14:anchorId="79322975" wp14:editId="4AA0A7AB">
                <wp:simplePos x="0" y="0"/>
                <wp:positionH relativeFrom="column">
                  <wp:posOffset>504495</wp:posOffset>
                </wp:positionH>
                <wp:positionV relativeFrom="paragraph">
                  <wp:posOffset>113690</wp:posOffset>
                </wp:positionV>
                <wp:extent cx="974090" cy="1450975"/>
                <wp:effectExtent l="0" t="0" r="16510" b="15875"/>
                <wp:wrapThrough wrapText="bothSides">
                  <wp:wrapPolygon edited="0">
                    <wp:start x="1267" y="0"/>
                    <wp:lineTo x="0" y="851"/>
                    <wp:lineTo x="0" y="20702"/>
                    <wp:lineTo x="1267" y="21553"/>
                    <wp:lineTo x="20276" y="21553"/>
                    <wp:lineTo x="21544" y="20702"/>
                    <wp:lineTo x="21544" y="851"/>
                    <wp:lineTo x="20276" y="0"/>
                    <wp:lineTo x="1267" y="0"/>
                  </wp:wrapPolygon>
                </wp:wrapThrough>
                <wp:docPr id="196" name="圆角矩形 196"/>
                <wp:cNvGraphicFramePr/>
                <a:graphic xmlns:a="http://schemas.openxmlformats.org/drawingml/2006/main">
                  <a:graphicData uri="http://schemas.microsoft.com/office/word/2010/wordprocessingShape">
                    <wps:wsp>
                      <wps:cNvSpPr/>
                      <wps:spPr>
                        <a:xfrm>
                          <a:off x="0" y="0"/>
                          <a:ext cx="974090" cy="14509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0D835D00" w14:textId="77777777" w:rsidR="002C06C4" w:rsidRPr="007E111C" w:rsidRDefault="002C06C4" w:rsidP="006B3F92">
                            <w:pPr>
                              <w:jc w:val="center"/>
                              <w:rPr>
                                <w:color w:val="000000" w:themeColor="text1"/>
                                <w:sz w:val="18"/>
                                <w:szCs w:val="18"/>
                              </w:rPr>
                            </w:pPr>
                            <w:r w:rsidRPr="007E111C">
                              <w:rPr>
                                <w:color w:val="000000" w:themeColor="text1"/>
                                <w:sz w:val="18"/>
                                <w:szCs w:val="18"/>
                              </w:rPr>
                              <w:t>Medical services staff empowered to use and maintain non- mercury devices, and to safely dispose of obsolete mercury devices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322975" id="圆角矩形 196" o:spid="_x0000_s1059" style="position:absolute;left:0;text-align:left;margin-left:39.7pt;margin-top:8.95pt;width:76.7pt;height:11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" fillcolor="#f3a875 [2165]" strokecolor="#ed7d31 [3205]" strokeweight=".5pt">
                <v:fill color2="#f09558 [2613]" rotate="t" colors="0 #f7bda4;.5 #f5b195;1 #f8a581" focus="100%" type="gradient">
                  <o:fill v:ext="view" type="gradientUnscaled"/>
                </v:fill>
                <v:stroke joinstyle="miter"/>
                <v:textbox inset="0,0,0,0">
                  <w:txbxContent>
                    <w:p w14:paraId="0D835D00" w14:textId="77777777" w:rsidR="002C06C4" w:rsidRPr="007E111C" w:rsidRDefault="002C06C4" w:rsidP="006B3F92">
                      <w:pPr>
                        <w:jc w:val="center"/>
                        <w:rPr>
                          <w:color w:val="000000" w:themeColor="text1"/>
                          <w:sz w:val="18"/>
                          <w:szCs w:val="18"/>
                        </w:rPr>
                      </w:pPr>
                      <w:r w:rsidRPr="007E111C">
                        <w:rPr>
                          <w:color w:val="000000" w:themeColor="text1"/>
                          <w:sz w:val="18"/>
                          <w:szCs w:val="18"/>
                        </w:rPr>
                        <w:t>Medical services staff empowered to use and maintain non- mercury devices, and to safely dispose of obsolete mercury devices</w:t>
                      </w:r>
                    </w:p>
                  </w:txbxContent>
                </v:textbox>
                <w10:wrap type="through"/>
              </v:roundrect>
            </w:pict>
          </mc:Fallback>
        </mc:AlternateContent>
      </w:r>
    </w:p>
    <w:p w14:paraId="5321A684" w14:textId="4DCAF290" w:rsidR="006B3F92" w:rsidRPr="003E24BD" w:rsidRDefault="006B3F92" w:rsidP="00CD6A91">
      <w:pPr>
        <w:pStyle w:val="Caption"/>
        <w:tabs>
          <w:tab w:val="left" w:pos="540"/>
        </w:tabs>
        <w:rPr>
          <w:rFonts w:ascii="Calibri" w:hAnsi="Calibri"/>
          <w:bCs w:val="0"/>
          <w:color w:val="000000" w:themeColor="text1"/>
          <w:sz w:val="20"/>
          <w:szCs w:val="20"/>
          <w:lang w:eastAsia="zh-CN"/>
        </w:rPr>
      </w:pPr>
      <w:r>
        <w:rPr>
          <w:rFonts w:hint="eastAsia"/>
          <w:noProof/>
          <w:lang w:eastAsia="zh-CN"/>
        </w:rPr>
        <mc:AlternateContent>
          <mc:Choice Requires="wps">
            <w:drawing>
              <wp:anchor distT="0" distB="0" distL="114300" distR="114300" simplePos="0" relativeHeight="251789312" behindDoc="0" locked="0" layoutInCell="1" allowOverlap="1" wp14:anchorId="319D21FF" wp14:editId="2ECD5D76">
                <wp:simplePos x="0" y="0"/>
                <wp:positionH relativeFrom="column">
                  <wp:posOffset>2797925</wp:posOffset>
                </wp:positionH>
                <wp:positionV relativeFrom="paragraph">
                  <wp:posOffset>105814</wp:posOffset>
                </wp:positionV>
                <wp:extent cx="2058670" cy="1254760"/>
                <wp:effectExtent l="0" t="0" r="17780" b="21590"/>
                <wp:wrapThrough wrapText="bothSides">
                  <wp:wrapPolygon edited="0">
                    <wp:start x="999" y="0"/>
                    <wp:lineTo x="0" y="1640"/>
                    <wp:lineTo x="0" y="19676"/>
                    <wp:lineTo x="400" y="20988"/>
                    <wp:lineTo x="999" y="21644"/>
                    <wp:lineTo x="20787" y="21644"/>
                    <wp:lineTo x="21387" y="20988"/>
                    <wp:lineTo x="21587" y="20004"/>
                    <wp:lineTo x="21587" y="1640"/>
                    <wp:lineTo x="20587" y="0"/>
                    <wp:lineTo x="999" y="0"/>
                  </wp:wrapPolygon>
                </wp:wrapThrough>
                <wp:docPr id="197" name="圆角矩形 197"/>
                <wp:cNvGraphicFramePr/>
                <a:graphic xmlns:a="http://schemas.openxmlformats.org/drawingml/2006/main">
                  <a:graphicData uri="http://schemas.microsoft.com/office/word/2010/wordprocessingShape">
                    <wps:wsp>
                      <wps:cNvSpPr/>
                      <wps:spPr>
                        <a:xfrm>
                          <a:off x="0" y="0"/>
                          <a:ext cx="2058670" cy="125476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2D3549D8" w14:textId="77777777" w:rsidR="002C06C4" w:rsidRPr="007F18EB" w:rsidRDefault="002C06C4" w:rsidP="00CD6A91">
                            <w:pPr>
                              <w:jc w:val="left"/>
                              <w:rPr>
                                <w:color w:val="000000" w:themeColor="text1"/>
                                <w:sz w:val="19"/>
                                <w:szCs w:val="19"/>
                              </w:rPr>
                            </w:pPr>
                            <w:r w:rsidRPr="007F18EB">
                              <w:rPr>
                                <w:color w:val="000000" w:themeColor="text1"/>
                                <w:sz w:val="19"/>
                                <w:szCs w:val="19"/>
                              </w:rPr>
                              <w:t>Cross Ministerial cooperation to jointly develop and implement the necessary regulatory frameworks, action plans and guidelines, in coordination with appropriate private sector partners, to phase out mercury devices (e.g., Environment, Health, Industry, etc.)</w:t>
                            </w:r>
                          </w:p>
                          <w:p w14:paraId="705EA0FB" w14:textId="77777777" w:rsidR="002C06C4" w:rsidRPr="00786225" w:rsidRDefault="002C06C4" w:rsidP="006B3F92">
                            <w:pPr>
                              <w:jc w:val="center"/>
                              <w:rPr>
                                <w:color w:val="000000" w:themeColor="text1"/>
                                <w:sz w:val="19"/>
                                <w:szCs w:val="19"/>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D21FF" id="圆角矩形 197" o:spid="_x0000_s1060" style="position:absolute;margin-left:220.3pt;margin-top:8.35pt;width:162.1pt;height:98.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" fillcolor="#ffd555 [2167]" strokecolor="#ffc000 [3207]" strokeweight=".5pt">
                <v:fill color2="#ffcc31 [2615]" rotate="t" colors="0 #ffdd9c;.5 #ffd78e;1 #ffd479" focus="100%" type="gradient">
                  <o:fill v:ext="view" type="gradientUnscaled"/>
                </v:fill>
                <v:stroke joinstyle="miter"/>
                <v:textbox inset="0,0,0,0">
                  <w:txbxContent>
                    <w:p w14:paraId="2D3549D8" w14:textId="77777777" w:rsidR="002C06C4" w:rsidRPr="007F18EB" w:rsidRDefault="002C06C4" w:rsidP="00CD6A91">
                      <w:pPr>
                        <w:jc w:val="left"/>
                        <w:rPr>
                          <w:color w:val="000000" w:themeColor="text1"/>
                          <w:sz w:val="19"/>
                          <w:szCs w:val="19"/>
                        </w:rPr>
                      </w:pPr>
                      <w:r w:rsidRPr="007F18EB">
                        <w:rPr>
                          <w:color w:val="000000" w:themeColor="text1"/>
                          <w:sz w:val="19"/>
                          <w:szCs w:val="19"/>
                        </w:rPr>
                        <w:t>Cross Ministerial cooperation to jointly develop and implement the necessary regulatory frameworks, action plans and guidelines, in coordination with appropriate private sector partners, to phase out mercury devices (e.g., Environment, Health, Industry, etc.)</w:t>
                      </w:r>
                    </w:p>
                    <w:p w14:paraId="705EA0FB" w14:textId="77777777" w:rsidR="002C06C4" w:rsidRPr="00786225" w:rsidRDefault="002C06C4" w:rsidP="006B3F92">
                      <w:pPr>
                        <w:jc w:val="center"/>
                        <w:rPr>
                          <w:color w:val="000000" w:themeColor="text1"/>
                          <w:sz w:val="19"/>
                          <w:szCs w:val="19"/>
                        </w:rPr>
                      </w:pPr>
                    </w:p>
                  </w:txbxContent>
                </v:textbox>
                <w10:wrap type="through"/>
              </v:roundrect>
            </w:pict>
          </mc:Fallback>
        </mc:AlternateContent>
      </w:r>
    </w:p>
    <w:p w14:paraId="4CFDFFFA" w14:textId="78046E27" w:rsidR="006B3F92" w:rsidRDefault="006B3F92" w:rsidP="00CD6A91">
      <w:pPr>
        <w:pStyle w:val="Caption"/>
        <w:tabs>
          <w:tab w:val="left" w:pos="540"/>
        </w:tabs>
        <w:jc w:val="center"/>
        <w:rPr>
          <w:rFonts w:ascii="Calibri" w:hAnsi="Calibri"/>
          <w:bCs w:val="0"/>
          <w:sz w:val="20"/>
          <w:szCs w:val="20"/>
          <w:lang w:eastAsia="zh-CN"/>
        </w:rPr>
      </w:pPr>
    </w:p>
    <w:p w14:paraId="4751F47C" w14:textId="7DC85AD8" w:rsidR="006B3F92" w:rsidRDefault="00D07B89" w:rsidP="00CD6A91">
      <w:pPr>
        <w:pStyle w:val="BodyText"/>
        <w:pBdr>
          <w:bottom w:val="none" w:sz="0" w:space="0" w:color="auto"/>
        </w:pBdr>
        <w:tabs>
          <w:tab w:val="left" w:pos="540"/>
        </w:tabs>
        <w:rPr>
          <w:lang w:eastAsia="zh-CN"/>
        </w:rPr>
      </w:pPr>
      <w:r>
        <w:rPr>
          <w:noProof/>
          <w:lang w:eastAsia="zh-CN"/>
        </w:rPr>
        <mc:AlternateContent>
          <mc:Choice Requires="wps">
            <w:drawing>
              <wp:anchor distT="0" distB="0" distL="114300" distR="114300" simplePos="0" relativeHeight="251803648" behindDoc="0" locked="0" layoutInCell="0" allowOverlap="1" wp14:anchorId="42170CF5" wp14:editId="433AD480">
                <wp:simplePos x="0" y="0"/>
                <wp:positionH relativeFrom="column">
                  <wp:posOffset>7013524</wp:posOffset>
                </wp:positionH>
                <wp:positionV relativeFrom="paragraph">
                  <wp:posOffset>143764</wp:posOffset>
                </wp:positionV>
                <wp:extent cx="1491153" cy="304800"/>
                <wp:effectExtent l="0" t="0" r="13970" b="19050"/>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1153" cy="3048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D6E56BB" w14:textId="77777777" w:rsidR="002C06C4" w:rsidRPr="007E111C" w:rsidRDefault="002C06C4" w:rsidP="006B3F92">
                            <w:pPr>
                              <w:jc w:val="center"/>
                              <w:rPr>
                                <w:b/>
                                <w:color w:val="000000" w:themeColor="text1"/>
                                <w:sz w:val="21"/>
                                <w:szCs w:val="20"/>
                              </w:rPr>
                            </w:pPr>
                            <w:r w:rsidRPr="007E111C">
                              <w:rPr>
                                <w:b/>
                                <w:color w:val="000000" w:themeColor="text1"/>
                                <w:sz w:val="21"/>
                                <w:szCs w:val="20"/>
                              </w:rPr>
                              <w:t>Policy Related Barriers</w:t>
                            </w:r>
                          </w:p>
                          <w:p w14:paraId="1D0229C3" w14:textId="77777777" w:rsidR="002C06C4" w:rsidRPr="007E111C" w:rsidRDefault="002C06C4" w:rsidP="006B3F92">
                            <w:pPr>
                              <w:rPr>
                                <w:b/>
                                <w:color w:val="000000" w:themeColor="text1"/>
                                <w:szCs w:val="20"/>
                              </w:rPr>
                            </w:pP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70CF5" id="_x0000_s1061" type="#_x0000_t202" style="position:absolute;left:0;text-align:left;margin-left:552.25pt;margin-top:11.3pt;width:117.4pt;height: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" o:allowincell="f" fillcolor="#ffd555 [2167]" strokecolor="#ffc000 [3207]" strokeweight=".5pt">
                <v:fill color2="#ffcc31 [2615]" rotate="t" colors="0 #ffdd9c;.5 #ffd78e;1 #ffd479" focus="100%" type="gradient">
                  <o:fill v:ext="view" type="gradientUnscaled"/>
                </v:fill>
                <v:path arrowok="t"/>
                <v:textbox inset="0,2mm,0,0">
                  <w:txbxContent>
                    <w:p w14:paraId="4D6E56BB" w14:textId="77777777" w:rsidR="002C06C4" w:rsidRPr="007E111C" w:rsidRDefault="002C06C4" w:rsidP="006B3F92">
                      <w:pPr>
                        <w:jc w:val="center"/>
                        <w:rPr>
                          <w:b/>
                          <w:color w:val="000000" w:themeColor="text1"/>
                          <w:sz w:val="21"/>
                          <w:szCs w:val="20"/>
                        </w:rPr>
                      </w:pPr>
                      <w:r w:rsidRPr="007E111C">
                        <w:rPr>
                          <w:b/>
                          <w:color w:val="000000" w:themeColor="text1"/>
                          <w:sz w:val="21"/>
                          <w:szCs w:val="20"/>
                        </w:rPr>
                        <w:t>Policy Related Barriers</w:t>
                      </w:r>
                    </w:p>
                    <w:p w14:paraId="1D0229C3" w14:textId="77777777" w:rsidR="002C06C4" w:rsidRPr="007E111C" w:rsidRDefault="002C06C4" w:rsidP="006B3F92">
                      <w:pPr>
                        <w:rPr>
                          <w:b/>
                          <w:color w:val="000000" w:themeColor="text1"/>
                          <w:szCs w:val="20"/>
                        </w:rPr>
                      </w:pPr>
                    </w:p>
                  </w:txbxContent>
                </v:textbox>
              </v:shape>
            </w:pict>
          </mc:Fallback>
        </mc:AlternateContent>
      </w:r>
    </w:p>
    <w:p w14:paraId="2E1D0AA5" w14:textId="7562566C" w:rsidR="006B3F92" w:rsidRDefault="006B3F92" w:rsidP="00CD6A91">
      <w:pPr>
        <w:pStyle w:val="BodyText"/>
        <w:pBdr>
          <w:bottom w:val="none" w:sz="0" w:space="0" w:color="auto"/>
        </w:pBdr>
        <w:tabs>
          <w:tab w:val="left" w:pos="540"/>
        </w:tabs>
        <w:rPr>
          <w:lang w:eastAsia="zh-CN"/>
        </w:rPr>
      </w:pPr>
    </w:p>
    <w:p w14:paraId="2B2E2E5D" w14:textId="6BB972A9" w:rsidR="006B3F92" w:rsidRDefault="00D07B89" w:rsidP="00CD6A91">
      <w:pPr>
        <w:pStyle w:val="BodyText"/>
        <w:pBdr>
          <w:bottom w:val="none" w:sz="0" w:space="0" w:color="auto"/>
        </w:pBdr>
        <w:tabs>
          <w:tab w:val="left" w:pos="540"/>
        </w:tabs>
        <w:rPr>
          <w:lang w:eastAsia="zh-CN"/>
        </w:rPr>
      </w:pPr>
      <w:r>
        <w:rPr>
          <w:noProof/>
          <w:lang w:eastAsia="zh-CN"/>
        </w:rPr>
        <mc:AlternateContent>
          <mc:Choice Requires="wps">
            <w:drawing>
              <wp:anchor distT="0" distB="0" distL="114300" distR="114300" simplePos="0" relativeHeight="251804672" behindDoc="0" locked="0" layoutInCell="0" allowOverlap="1" wp14:anchorId="2699A98E" wp14:editId="26ECBE2B">
                <wp:simplePos x="0" y="0"/>
                <wp:positionH relativeFrom="column">
                  <wp:posOffset>7012940</wp:posOffset>
                </wp:positionH>
                <wp:positionV relativeFrom="paragraph">
                  <wp:posOffset>57557</wp:posOffset>
                </wp:positionV>
                <wp:extent cx="1483995" cy="304800"/>
                <wp:effectExtent l="0" t="0" r="20955" b="19050"/>
                <wp:wrapNone/>
                <wp:docPr id="13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3995" cy="304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76F3283A" w14:textId="77777777" w:rsidR="002C06C4" w:rsidRPr="00E30AA3" w:rsidRDefault="002C06C4" w:rsidP="006B3F92">
                            <w:pPr>
                              <w:jc w:val="center"/>
                              <w:rPr>
                                <w:b/>
                                <w:color w:val="000000" w:themeColor="text1"/>
                                <w:sz w:val="22"/>
                                <w:szCs w:val="22"/>
                              </w:rPr>
                            </w:pPr>
                            <w:r>
                              <w:rPr>
                                <w:b/>
                                <w:color w:val="000000" w:themeColor="text1"/>
                                <w:sz w:val="22"/>
                                <w:szCs w:val="22"/>
                              </w:rPr>
                              <w:t>Production B</w:t>
                            </w:r>
                            <w:r w:rsidRPr="00E30AA3">
                              <w:rPr>
                                <w:b/>
                                <w:color w:val="000000" w:themeColor="text1"/>
                                <w:sz w:val="22"/>
                                <w:szCs w:val="22"/>
                              </w:rPr>
                              <w:t>arriers</w:t>
                            </w: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9A98E" id="_x0000_s1062" type="#_x0000_t202" style="position:absolute;left:0;text-align:left;margin-left:552.2pt;margin-top:4.55pt;width:116.85pt;height: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" o:allowincell="f" fillcolor="#91bce3 [2168]" strokecolor="#5b9bd5 [3208]" strokeweight=".5pt">
                <v:fill color2="#7aaddd [2616]" rotate="t" colors="0 #b1cbe9;.5 #a3c1e5;1 #92b9e4" focus="100%" type="gradient">
                  <o:fill v:ext="view" type="gradientUnscaled"/>
                </v:fill>
                <v:path arrowok="t"/>
                <v:textbox inset=",2mm">
                  <w:txbxContent>
                    <w:p w14:paraId="76F3283A" w14:textId="77777777" w:rsidR="002C06C4" w:rsidRPr="00E30AA3" w:rsidRDefault="002C06C4" w:rsidP="006B3F92">
                      <w:pPr>
                        <w:jc w:val="center"/>
                        <w:rPr>
                          <w:b/>
                          <w:color w:val="000000" w:themeColor="text1"/>
                          <w:sz w:val="22"/>
                          <w:szCs w:val="22"/>
                        </w:rPr>
                      </w:pPr>
                      <w:r>
                        <w:rPr>
                          <w:b/>
                          <w:color w:val="000000" w:themeColor="text1"/>
                          <w:sz w:val="22"/>
                          <w:szCs w:val="22"/>
                        </w:rPr>
                        <w:t>Production B</w:t>
                      </w:r>
                      <w:r w:rsidRPr="00E30AA3">
                        <w:rPr>
                          <w:b/>
                          <w:color w:val="000000" w:themeColor="text1"/>
                          <w:sz w:val="22"/>
                          <w:szCs w:val="22"/>
                        </w:rPr>
                        <w:t>arriers</w:t>
                      </w:r>
                    </w:p>
                  </w:txbxContent>
                </v:textbox>
              </v:shape>
            </w:pict>
          </mc:Fallback>
        </mc:AlternateContent>
      </w:r>
    </w:p>
    <w:p w14:paraId="25B57822" w14:textId="7029945B" w:rsidR="006B3F92" w:rsidRDefault="00D07B89" w:rsidP="00CD6A91">
      <w:pPr>
        <w:pStyle w:val="BodyText"/>
        <w:pBdr>
          <w:bottom w:val="none" w:sz="0" w:space="0" w:color="auto"/>
        </w:pBdr>
        <w:tabs>
          <w:tab w:val="left" w:pos="540"/>
        </w:tabs>
        <w:rPr>
          <w:lang w:eastAsia="zh-CN"/>
        </w:rPr>
      </w:pPr>
      <w:r>
        <w:rPr>
          <w:noProof/>
          <w:lang w:eastAsia="zh-CN"/>
        </w:rPr>
        <mc:AlternateContent>
          <mc:Choice Requires="wps">
            <w:drawing>
              <wp:anchor distT="0" distB="0" distL="114300" distR="114300" simplePos="0" relativeHeight="251805696" behindDoc="0" locked="0" layoutInCell="0" allowOverlap="1" wp14:anchorId="59EE8DA8" wp14:editId="5953D6C7">
                <wp:simplePos x="0" y="0"/>
                <wp:positionH relativeFrom="column">
                  <wp:posOffset>7014210</wp:posOffset>
                </wp:positionH>
                <wp:positionV relativeFrom="paragraph">
                  <wp:posOffset>165100</wp:posOffset>
                </wp:positionV>
                <wp:extent cx="1483995" cy="458470"/>
                <wp:effectExtent l="0" t="0" r="20955" b="17780"/>
                <wp:wrapNone/>
                <wp:docPr id="13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3995" cy="4584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6BBC83A8" w14:textId="77777777" w:rsidR="002C06C4" w:rsidRPr="00E30AA3" w:rsidRDefault="002C06C4" w:rsidP="006B3F92">
                            <w:pPr>
                              <w:jc w:val="center"/>
                              <w:rPr>
                                <w:b/>
                                <w:color w:val="000000" w:themeColor="text1"/>
                                <w:szCs w:val="20"/>
                              </w:rPr>
                            </w:pPr>
                            <w:r>
                              <w:rPr>
                                <w:b/>
                                <w:color w:val="000000" w:themeColor="text1"/>
                                <w:szCs w:val="20"/>
                              </w:rPr>
                              <w:t>Medical Service</w:t>
                            </w:r>
                            <w:r w:rsidRPr="00E30AA3">
                              <w:rPr>
                                <w:b/>
                                <w:color w:val="000000" w:themeColor="text1"/>
                                <w:szCs w:val="20"/>
                              </w:rPr>
                              <w:t xml:space="preserve"> </w:t>
                            </w:r>
                            <w:r>
                              <w:rPr>
                                <w:b/>
                                <w:color w:val="000000" w:themeColor="text1"/>
                                <w:szCs w:val="20"/>
                              </w:rPr>
                              <w:t>Market Penetration</w:t>
                            </w:r>
                            <w:r w:rsidRPr="00E30AA3">
                              <w:rPr>
                                <w:b/>
                                <w:color w:val="000000" w:themeColor="text1"/>
                                <w:szCs w:val="20"/>
                              </w:rPr>
                              <w:t xml:space="preserve"> </w:t>
                            </w:r>
                            <w:r>
                              <w:rPr>
                                <w:b/>
                                <w:color w:val="000000" w:themeColor="text1"/>
                                <w:szCs w:val="20"/>
                              </w:rPr>
                              <w:t>Barriers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8DA8" id="_x0000_s1063" type="#_x0000_t202" style="position:absolute;left:0;text-align:left;margin-left:552.3pt;margin-top:13pt;width:116.85pt;height:36.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" o:allowincell="f" fillcolor="#9ecb81 [2169]" strokecolor="#70ad47 [3209]" strokeweight=".5pt">
                <v:fill color2="#8ac066 [2617]" rotate="t" colors="0 #b5d5a7;.5 #aace99;1 #9cca86" focus="100%" type="gradient">
                  <o:fill v:ext="view" type="gradientUnscaled"/>
                </v:fill>
                <v:path arrowok="t"/>
                <v:textbox>
                  <w:txbxContent>
                    <w:p w14:paraId="6BBC83A8" w14:textId="77777777" w:rsidR="002C06C4" w:rsidRPr="00E30AA3" w:rsidRDefault="002C06C4" w:rsidP="006B3F92">
                      <w:pPr>
                        <w:jc w:val="center"/>
                        <w:rPr>
                          <w:b/>
                          <w:color w:val="000000" w:themeColor="text1"/>
                          <w:szCs w:val="20"/>
                        </w:rPr>
                      </w:pPr>
                      <w:r>
                        <w:rPr>
                          <w:b/>
                          <w:color w:val="000000" w:themeColor="text1"/>
                          <w:szCs w:val="20"/>
                        </w:rPr>
                        <w:t>Medical Service</w:t>
                      </w:r>
                      <w:r w:rsidRPr="00E30AA3">
                        <w:rPr>
                          <w:b/>
                          <w:color w:val="000000" w:themeColor="text1"/>
                          <w:szCs w:val="20"/>
                        </w:rPr>
                        <w:t xml:space="preserve"> </w:t>
                      </w:r>
                      <w:r>
                        <w:rPr>
                          <w:b/>
                          <w:color w:val="000000" w:themeColor="text1"/>
                          <w:szCs w:val="20"/>
                        </w:rPr>
                        <w:t>Market Penetration</w:t>
                      </w:r>
                      <w:r w:rsidRPr="00E30AA3">
                        <w:rPr>
                          <w:b/>
                          <w:color w:val="000000" w:themeColor="text1"/>
                          <w:szCs w:val="20"/>
                        </w:rPr>
                        <w:t xml:space="preserve"> </w:t>
                      </w:r>
                      <w:r>
                        <w:rPr>
                          <w:b/>
                          <w:color w:val="000000" w:themeColor="text1"/>
                          <w:szCs w:val="20"/>
                        </w:rPr>
                        <w:t>Barriers</w:t>
                      </w:r>
                    </w:p>
                  </w:txbxContent>
                </v:textbox>
              </v:shape>
            </w:pict>
          </mc:Fallback>
        </mc:AlternateContent>
      </w:r>
    </w:p>
    <w:p w14:paraId="3DCE7BBB" w14:textId="1F4BEBD9" w:rsidR="006B3F92" w:rsidRDefault="006B3F92" w:rsidP="00CD6A91">
      <w:pPr>
        <w:pStyle w:val="BodyText"/>
        <w:pBdr>
          <w:bottom w:val="none" w:sz="0" w:space="0" w:color="auto"/>
        </w:pBdr>
        <w:tabs>
          <w:tab w:val="left" w:pos="540"/>
        </w:tabs>
        <w:rPr>
          <w:lang w:eastAsia="zh-CN"/>
        </w:rPr>
      </w:pPr>
    </w:p>
    <w:p w14:paraId="356D846F" w14:textId="31259CC4" w:rsidR="006B3F92" w:rsidRDefault="006B3F92" w:rsidP="00CD6A91">
      <w:pPr>
        <w:pStyle w:val="BodyText"/>
        <w:pBdr>
          <w:bottom w:val="none" w:sz="0" w:space="0" w:color="auto"/>
        </w:pBdr>
        <w:tabs>
          <w:tab w:val="left" w:pos="540"/>
        </w:tabs>
        <w:rPr>
          <w:lang w:eastAsia="zh-CN"/>
        </w:rPr>
      </w:pPr>
    </w:p>
    <w:p w14:paraId="457E6573" w14:textId="0AFBE426" w:rsidR="006B3F92" w:rsidRDefault="00D07B89" w:rsidP="00CD6A91">
      <w:pPr>
        <w:pStyle w:val="BodyText"/>
        <w:pBdr>
          <w:bottom w:val="none" w:sz="0" w:space="0" w:color="auto"/>
        </w:pBdr>
        <w:tabs>
          <w:tab w:val="left" w:pos="540"/>
        </w:tabs>
        <w:rPr>
          <w:lang w:eastAsia="zh-CN"/>
        </w:rPr>
      </w:pPr>
      <w:r>
        <w:rPr>
          <w:noProof/>
          <w:lang w:eastAsia="zh-CN"/>
        </w:rPr>
        <mc:AlternateContent>
          <mc:Choice Requires="wps">
            <w:drawing>
              <wp:anchor distT="0" distB="0" distL="114300" distR="114300" simplePos="0" relativeHeight="251806720" behindDoc="0" locked="0" layoutInCell="0" allowOverlap="1" wp14:anchorId="094B2B11" wp14:editId="5BB5F8EE">
                <wp:simplePos x="0" y="0"/>
                <wp:positionH relativeFrom="column">
                  <wp:posOffset>7013524</wp:posOffset>
                </wp:positionH>
                <wp:positionV relativeFrom="paragraph">
                  <wp:posOffset>36195</wp:posOffset>
                </wp:positionV>
                <wp:extent cx="1483995" cy="686031"/>
                <wp:effectExtent l="0" t="0" r="20955" b="19050"/>
                <wp:wrapNone/>
                <wp:docPr id="13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3995" cy="686031"/>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21DDB4D2" w14:textId="77777777" w:rsidR="002C06C4" w:rsidRPr="00744EF8" w:rsidRDefault="002C06C4" w:rsidP="006B3F92">
                            <w:pPr>
                              <w:jc w:val="left"/>
                              <w:rPr>
                                <w:b/>
                                <w:szCs w:val="20"/>
                              </w:rPr>
                            </w:pPr>
                            <w:r w:rsidRPr="00744EF8">
                              <w:rPr>
                                <w:b/>
                                <w:szCs w:val="20"/>
                              </w:rPr>
                              <w:t>Technical Capacity and</w:t>
                            </w:r>
                            <w:r>
                              <w:rPr>
                                <w:b/>
                                <w:szCs w:val="20"/>
                              </w:rPr>
                              <w:t xml:space="preserve"> </w:t>
                            </w:r>
                            <w:r w:rsidRPr="00744EF8">
                              <w:rPr>
                                <w:b/>
                                <w:szCs w:val="20"/>
                              </w:rPr>
                              <w:t>Knowledge Barriers</w:t>
                            </w:r>
                          </w:p>
                          <w:p w14:paraId="516EA844" w14:textId="77777777" w:rsidR="002C06C4" w:rsidRDefault="002C06C4" w:rsidP="006B3F92">
                            <w:pPr>
                              <w:jc w:val="left"/>
                              <w:rPr>
                                <w:b/>
                                <w:szCs w:val="20"/>
                              </w:rPr>
                            </w:pPr>
                            <w:r w:rsidRPr="00744EF8">
                              <w:rPr>
                                <w:b/>
                                <w:szCs w:val="20"/>
                              </w:rPr>
                              <w:t>Finance related Barriers</w:t>
                            </w:r>
                          </w:p>
                          <w:p w14:paraId="1D3A1996" w14:textId="77777777" w:rsidR="002C06C4" w:rsidRDefault="002C06C4" w:rsidP="006B3F92">
                            <w:pPr>
                              <w:jc w:val="left"/>
                              <w:rPr>
                                <w:b/>
                                <w:szCs w:val="20"/>
                              </w:rPr>
                            </w:pPr>
                          </w:p>
                          <w:p w14:paraId="58F46403" w14:textId="77777777" w:rsidR="002C06C4" w:rsidRDefault="002C06C4" w:rsidP="006B3F92">
                            <w:pPr>
                              <w:jc w:val="left"/>
                              <w:rPr>
                                <w:b/>
                                <w:szCs w:val="20"/>
                              </w:rPr>
                            </w:pPr>
                          </w:p>
                          <w:p w14:paraId="32AD9CBC" w14:textId="77777777" w:rsidR="002C06C4" w:rsidRDefault="002C06C4" w:rsidP="006B3F92">
                            <w:pPr>
                              <w:jc w:val="left"/>
                              <w:rPr>
                                <w:b/>
                                <w:szCs w:val="20"/>
                              </w:rPr>
                            </w:pPr>
                          </w:p>
                          <w:p w14:paraId="4962A360" w14:textId="77777777" w:rsidR="002C06C4" w:rsidRDefault="002C06C4" w:rsidP="006B3F92">
                            <w:pPr>
                              <w:jc w:val="left"/>
                              <w:rPr>
                                <w:b/>
                                <w:szCs w:val="20"/>
                              </w:rPr>
                            </w:pPr>
                          </w:p>
                          <w:p w14:paraId="682273DD" w14:textId="77777777" w:rsidR="002C06C4" w:rsidRDefault="002C06C4" w:rsidP="006B3F92">
                            <w:pPr>
                              <w:jc w:val="left"/>
                              <w:rPr>
                                <w:b/>
                                <w:szCs w:val="20"/>
                              </w:rPr>
                            </w:pPr>
                          </w:p>
                          <w:p w14:paraId="0CC3C4E6" w14:textId="77777777" w:rsidR="002C06C4" w:rsidRPr="00744EF8" w:rsidRDefault="002C06C4" w:rsidP="006B3F92">
                            <w:pPr>
                              <w:jc w:val="left"/>
                              <w:rPr>
                                <w:b/>
                                <w:szCs w:val="20"/>
                              </w:rPr>
                            </w:pPr>
                          </w:p>
                          <w:p w14:paraId="4D655657" w14:textId="77777777" w:rsidR="002C06C4" w:rsidRPr="00744EF8" w:rsidRDefault="002C06C4" w:rsidP="006B3F92">
                            <w:pPr>
                              <w:jc w:val="center"/>
                              <w:rPr>
                                <w:b/>
                                <w:color w:val="000000" w:themeColor="text1"/>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B2B11" id="_x0000_s1064" type="#_x0000_t202" style="position:absolute;left:0;text-align:left;margin-left:552.25pt;margin-top:2.85pt;width:116.85pt;height:5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" o:allowincell="f" fillcolor="#f3a875 [2165]" strokecolor="#ed7d31 [3205]" strokeweight=".5pt">
                <v:fill color2="#f09558 [2613]" rotate="t" colors="0 #f7bda4;.5 #f5b195;1 #f8a581" focus="100%" type="gradient">
                  <o:fill v:ext="view" type="gradientUnscaled"/>
                </v:fill>
                <v:path arrowok="t"/>
                <v:textbox>
                  <w:txbxContent>
                    <w:p w14:paraId="21DDB4D2" w14:textId="77777777" w:rsidR="002C06C4" w:rsidRPr="00744EF8" w:rsidRDefault="002C06C4" w:rsidP="006B3F92">
                      <w:pPr>
                        <w:jc w:val="left"/>
                        <w:rPr>
                          <w:b/>
                          <w:szCs w:val="20"/>
                        </w:rPr>
                      </w:pPr>
                      <w:r w:rsidRPr="00744EF8">
                        <w:rPr>
                          <w:b/>
                          <w:szCs w:val="20"/>
                        </w:rPr>
                        <w:t>Technical Capacity and</w:t>
                      </w:r>
                      <w:r>
                        <w:rPr>
                          <w:b/>
                          <w:szCs w:val="20"/>
                        </w:rPr>
                        <w:t xml:space="preserve"> </w:t>
                      </w:r>
                      <w:r w:rsidRPr="00744EF8">
                        <w:rPr>
                          <w:b/>
                          <w:szCs w:val="20"/>
                        </w:rPr>
                        <w:t>Knowledge Barriers</w:t>
                      </w:r>
                    </w:p>
                    <w:p w14:paraId="516EA844" w14:textId="77777777" w:rsidR="002C06C4" w:rsidRDefault="002C06C4" w:rsidP="006B3F92">
                      <w:pPr>
                        <w:jc w:val="left"/>
                        <w:rPr>
                          <w:b/>
                          <w:szCs w:val="20"/>
                        </w:rPr>
                      </w:pPr>
                      <w:r w:rsidRPr="00744EF8">
                        <w:rPr>
                          <w:b/>
                          <w:szCs w:val="20"/>
                        </w:rPr>
                        <w:t>Finance related Barriers</w:t>
                      </w:r>
                    </w:p>
                    <w:p w14:paraId="1D3A1996" w14:textId="77777777" w:rsidR="002C06C4" w:rsidRDefault="002C06C4" w:rsidP="006B3F92">
                      <w:pPr>
                        <w:jc w:val="left"/>
                        <w:rPr>
                          <w:b/>
                          <w:szCs w:val="20"/>
                        </w:rPr>
                      </w:pPr>
                    </w:p>
                    <w:p w14:paraId="58F46403" w14:textId="77777777" w:rsidR="002C06C4" w:rsidRDefault="002C06C4" w:rsidP="006B3F92">
                      <w:pPr>
                        <w:jc w:val="left"/>
                        <w:rPr>
                          <w:b/>
                          <w:szCs w:val="20"/>
                        </w:rPr>
                      </w:pPr>
                    </w:p>
                    <w:p w14:paraId="32AD9CBC" w14:textId="77777777" w:rsidR="002C06C4" w:rsidRDefault="002C06C4" w:rsidP="006B3F92">
                      <w:pPr>
                        <w:jc w:val="left"/>
                        <w:rPr>
                          <w:b/>
                          <w:szCs w:val="20"/>
                        </w:rPr>
                      </w:pPr>
                    </w:p>
                    <w:p w14:paraId="4962A360" w14:textId="77777777" w:rsidR="002C06C4" w:rsidRDefault="002C06C4" w:rsidP="006B3F92">
                      <w:pPr>
                        <w:jc w:val="left"/>
                        <w:rPr>
                          <w:b/>
                          <w:szCs w:val="20"/>
                        </w:rPr>
                      </w:pPr>
                    </w:p>
                    <w:p w14:paraId="682273DD" w14:textId="77777777" w:rsidR="002C06C4" w:rsidRDefault="002C06C4" w:rsidP="006B3F92">
                      <w:pPr>
                        <w:jc w:val="left"/>
                        <w:rPr>
                          <w:b/>
                          <w:szCs w:val="20"/>
                        </w:rPr>
                      </w:pPr>
                    </w:p>
                    <w:p w14:paraId="0CC3C4E6" w14:textId="77777777" w:rsidR="002C06C4" w:rsidRPr="00744EF8" w:rsidRDefault="002C06C4" w:rsidP="006B3F92">
                      <w:pPr>
                        <w:jc w:val="left"/>
                        <w:rPr>
                          <w:b/>
                          <w:szCs w:val="20"/>
                        </w:rPr>
                      </w:pPr>
                    </w:p>
                    <w:p w14:paraId="4D655657" w14:textId="77777777" w:rsidR="002C06C4" w:rsidRPr="00744EF8" w:rsidRDefault="002C06C4" w:rsidP="006B3F92">
                      <w:pPr>
                        <w:jc w:val="center"/>
                        <w:rPr>
                          <w:b/>
                          <w:color w:val="000000" w:themeColor="text1"/>
                          <w:szCs w:val="20"/>
                        </w:rPr>
                      </w:pPr>
                    </w:p>
                  </w:txbxContent>
                </v:textbox>
              </v:shape>
            </w:pict>
          </mc:Fallback>
        </mc:AlternateContent>
      </w:r>
    </w:p>
    <w:p w14:paraId="1D06BF6D" w14:textId="77777777" w:rsidR="006B3F92" w:rsidRDefault="006B3F92" w:rsidP="00CD6A91">
      <w:pPr>
        <w:pStyle w:val="BodyText"/>
        <w:pBdr>
          <w:bottom w:val="none" w:sz="0" w:space="0" w:color="auto"/>
        </w:pBdr>
        <w:tabs>
          <w:tab w:val="left" w:pos="540"/>
        </w:tabs>
        <w:rPr>
          <w:lang w:eastAsia="zh-CN"/>
        </w:rPr>
      </w:pPr>
    </w:p>
    <w:p w14:paraId="26EA797D" w14:textId="77777777" w:rsidR="006B3F92" w:rsidRDefault="006B3F92" w:rsidP="006B3F92">
      <w:pPr>
        <w:pStyle w:val="BodyText"/>
        <w:pBdr>
          <w:bottom w:val="none" w:sz="0" w:space="0" w:color="auto"/>
        </w:pBdr>
        <w:rPr>
          <w:lang w:eastAsia="zh-CN"/>
        </w:rPr>
      </w:pPr>
    </w:p>
    <w:p w14:paraId="0C436F6E" w14:textId="77777777" w:rsidR="006B3F92" w:rsidRDefault="006B3F92" w:rsidP="00715641">
      <w:pPr>
        <w:spacing w:after="360" w:line="240" w:lineRule="auto"/>
        <w:ind w:left="360"/>
        <w:rPr>
          <w:b/>
          <w:lang w:val="en-GB"/>
        </w:rPr>
        <w:sectPr w:rsidR="006B3F92" w:rsidSect="006B3F92">
          <w:pgSz w:w="15840" w:h="12240" w:orient="landscape" w:code="1"/>
          <w:pgMar w:top="1440" w:right="1440" w:bottom="1008" w:left="864" w:header="720" w:footer="720" w:gutter="0"/>
          <w:cols w:space="720"/>
          <w:docGrid w:linePitch="360"/>
        </w:sectPr>
      </w:pPr>
    </w:p>
    <w:p w14:paraId="12167939" w14:textId="77777777" w:rsidR="00AF794D" w:rsidRDefault="000243EC" w:rsidP="570555C7">
      <w:pPr>
        <w:spacing w:after="0" w:line="240" w:lineRule="auto"/>
        <w:rPr>
          <w:b/>
          <w:bCs/>
          <w:lang w:eastAsia="zh-CN"/>
        </w:rPr>
      </w:pPr>
      <w:r w:rsidRPr="570555C7">
        <w:rPr>
          <w:b/>
          <w:bCs/>
          <w:lang w:eastAsia="zh-CN"/>
        </w:rPr>
        <w:lastRenderedPageBreak/>
        <w:t>Component 1. Integrated policy, regulatory framework, quality standards, fiscal tools, action plans and associated capacities, to support the phase out of mercury</w:t>
      </w:r>
      <w:r w:rsidR="00410C07" w:rsidRPr="570555C7">
        <w:rPr>
          <w:b/>
          <w:bCs/>
          <w:lang w:eastAsia="zh-CN"/>
        </w:rPr>
        <w:t xml:space="preserve">-containing </w:t>
      </w:r>
      <w:r w:rsidR="00195256" w:rsidRPr="570555C7">
        <w:rPr>
          <w:b/>
          <w:bCs/>
          <w:lang w:eastAsia="zh-CN"/>
        </w:rPr>
        <w:t xml:space="preserve">medical </w:t>
      </w:r>
      <w:r w:rsidR="00410C07" w:rsidRPr="570555C7">
        <w:rPr>
          <w:b/>
          <w:bCs/>
          <w:lang w:eastAsia="zh-CN"/>
        </w:rPr>
        <w:t xml:space="preserve">thermometers and sphygmomanometers </w:t>
      </w:r>
      <w:r w:rsidRPr="570555C7">
        <w:rPr>
          <w:b/>
          <w:bCs/>
          <w:lang w:eastAsia="zh-CN"/>
        </w:rPr>
        <w:t>under the Minamata Convention</w:t>
      </w:r>
    </w:p>
    <w:p w14:paraId="03354445" w14:textId="77777777" w:rsidR="00AF794D" w:rsidRDefault="00AF794D">
      <w:pPr>
        <w:spacing w:after="0"/>
        <w:rPr>
          <w:szCs w:val="20"/>
          <w:lang w:eastAsia="zh-CN"/>
        </w:rPr>
      </w:pPr>
    </w:p>
    <w:p w14:paraId="2D88C643" w14:textId="77777777" w:rsidR="00195256" w:rsidRDefault="000243EC" w:rsidP="00A86F08">
      <w:pPr>
        <w:spacing w:after="0" w:line="240" w:lineRule="auto"/>
        <w:rPr>
          <w:szCs w:val="20"/>
          <w:lang w:eastAsia="zh-CN"/>
        </w:rPr>
      </w:pPr>
      <w:r>
        <w:rPr>
          <w:szCs w:val="20"/>
          <w:lang w:eastAsia="zh-CN"/>
        </w:rPr>
        <w:t xml:space="preserve">This component will address the policy and regulatory barriers as it will systematically </w:t>
      </w:r>
      <w:r w:rsidR="00A86F08">
        <w:rPr>
          <w:szCs w:val="20"/>
          <w:lang w:eastAsia="zh-CN"/>
        </w:rPr>
        <w:t>evaluate</w:t>
      </w:r>
      <w:r>
        <w:rPr>
          <w:szCs w:val="20"/>
          <w:lang w:eastAsia="zh-CN"/>
        </w:rPr>
        <w:t xml:space="preserve"> measures (including administrative, legal, financial and economic instruments, etc.) to phase-out the production of mercury-containing </w:t>
      </w:r>
      <w:r w:rsidR="00195256">
        <w:rPr>
          <w:szCs w:val="20"/>
          <w:lang w:eastAsia="zh-CN"/>
        </w:rPr>
        <w:t xml:space="preserve">medical </w:t>
      </w:r>
      <w:r>
        <w:rPr>
          <w:szCs w:val="20"/>
          <w:lang w:eastAsia="zh-CN"/>
        </w:rPr>
        <w:t>thermometers and sphygmomanometers in enterprises and promote the introduction and use of mercury-free medical devices in medical facilities.</w:t>
      </w:r>
    </w:p>
    <w:p w14:paraId="732ABED9" w14:textId="77777777" w:rsidR="00195256" w:rsidRDefault="00195256" w:rsidP="00A86F08">
      <w:pPr>
        <w:spacing w:after="0" w:line="240" w:lineRule="auto"/>
        <w:rPr>
          <w:szCs w:val="20"/>
          <w:lang w:eastAsia="zh-CN"/>
        </w:rPr>
      </w:pPr>
    </w:p>
    <w:p w14:paraId="49E878C0" w14:textId="77777777" w:rsidR="00890EEA" w:rsidRDefault="000243EC" w:rsidP="00A86F08">
      <w:pPr>
        <w:spacing w:after="0" w:line="240" w:lineRule="auto"/>
        <w:rPr>
          <w:szCs w:val="20"/>
          <w:lang w:eastAsia="zh-CN"/>
        </w:rPr>
      </w:pPr>
      <w:r w:rsidRPr="570555C7">
        <w:rPr>
          <w:lang w:eastAsia="zh-CN"/>
        </w:rPr>
        <w:t xml:space="preserve">The component will develop and implement integrated approach consisting of policy and regulatory measures, quality standards, fiscal tools, and associated capacities to meet the requirements of the Minamata Convention. Activities under this component will help strengthen </w:t>
      </w:r>
      <w:r w:rsidR="00195256" w:rsidRPr="570555C7">
        <w:rPr>
          <w:lang w:eastAsia="zh-CN"/>
        </w:rPr>
        <w:t xml:space="preserve">regulatory and institutional </w:t>
      </w:r>
      <w:r w:rsidRPr="570555C7">
        <w:rPr>
          <w:lang w:eastAsia="zh-CN"/>
        </w:rPr>
        <w:t>baseline levels of effort under the National Plan in expanding beyond a</w:t>
      </w:r>
      <w:r w:rsidR="00195256" w:rsidRPr="570555C7">
        <w:rPr>
          <w:lang w:eastAsia="zh-CN"/>
        </w:rPr>
        <w:t>n initial</w:t>
      </w:r>
      <w:r w:rsidRPr="570555C7">
        <w:rPr>
          <w:lang w:eastAsia="zh-CN"/>
        </w:rPr>
        <w:t xml:space="preserve"> </w:t>
      </w:r>
      <w:r w:rsidR="00890EEA" w:rsidRPr="570555C7">
        <w:rPr>
          <w:lang w:eastAsia="zh-CN"/>
        </w:rPr>
        <w:t>“</w:t>
      </w:r>
      <w:r w:rsidRPr="570555C7">
        <w:rPr>
          <w:lang w:eastAsia="zh-CN"/>
        </w:rPr>
        <w:t>siloed policy review and amendment exercise</w:t>
      </w:r>
      <w:r w:rsidR="00890EEA" w:rsidRPr="570555C7">
        <w:rPr>
          <w:lang w:eastAsia="zh-CN"/>
        </w:rPr>
        <w:t>”</w:t>
      </w:r>
      <w:r w:rsidRPr="570555C7">
        <w:rPr>
          <w:lang w:eastAsia="zh-CN"/>
        </w:rPr>
        <w:t xml:space="preserve">, and providing opportunity for </w:t>
      </w:r>
      <w:r w:rsidR="00890EEA" w:rsidRPr="570555C7">
        <w:rPr>
          <w:lang w:eastAsia="zh-CN"/>
        </w:rPr>
        <w:t xml:space="preserve">integration between different public sector entities and </w:t>
      </w:r>
      <w:r w:rsidRPr="570555C7">
        <w:rPr>
          <w:lang w:eastAsia="zh-CN"/>
        </w:rPr>
        <w:t>broader consultation amongst private and public partners.</w:t>
      </w:r>
    </w:p>
    <w:p w14:paraId="766D4992" w14:textId="77777777" w:rsidR="570555C7" w:rsidRDefault="570555C7" w:rsidP="570555C7">
      <w:pPr>
        <w:spacing w:after="0" w:line="240" w:lineRule="auto"/>
        <w:rPr>
          <w:rFonts w:eastAsia="宋体"/>
          <w:lang w:eastAsia="zh-CN"/>
        </w:rPr>
      </w:pPr>
    </w:p>
    <w:p w14:paraId="59AC4E7D" w14:textId="77777777" w:rsidR="45D716C2" w:rsidRPr="000F612B" w:rsidRDefault="45D716C2" w:rsidP="570555C7">
      <w:pPr>
        <w:spacing w:after="0" w:line="240" w:lineRule="auto"/>
        <w:rPr>
          <w:lang w:eastAsia="zh-CN"/>
        </w:rPr>
      </w:pPr>
      <w:r w:rsidRPr="000F612B">
        <w:rPr>
          <w:lang w:eastAsia="zh-CN"/>
        </w:rPr>
        <w:t xml:space="preserve">A Cross-ministerial cooperation mechanism will be established to jointly oversee the </w:t>
      </w:r>
      <w:r w:rsidR="3C36189F" w:rsidRPr="000F612B">
        <w:rPr>
          <w:lang w:eastAsia="zh-CN"/>
        </w:rPr>
        <w:t>assessment</w:t>
      </w:r>
      <w:r w:rsidRPr="000F612B">
        <w:rPr>
          <w:lang w:eastAsia="zh-CN"/>
        </w:rPr>
        <w:t xml:space="preserve"> and review of the policy, regulations, tools, action plans and guidelines required to improve the Regulatory F</w:t>
      </w:r>
      <w:r w:rsidR="6AA7F45C" w:rsidRPr="000F612B">
        <w:rPr>
          <w:lang w:eastAsia="zh-CN"/>
        </w:rPr>
        <w:t>ramework.</w:t>
      </w:r>
      <w:r w:rsidR="429CAF03" w:rsidRPr="000F612B">
        <w:rPr>
          <w:lang w:eastAsia="zh-CN"/>
        </w:rPr>
        <w:t xml:space="preserve"> In case of need to develop/update specific regulations/standards, and</w:t>
      </w:r>
      <w:r w:rsidRPr="000F612B">
        <w:rPr>
          <w:lang w:eastAsia="zh-CN"/>
        </w:rPr>
        <w:t xml:space="preserve"> in coordination with appropriate private sector partners</w:t>
      </w:r>
      <w:r w:rsidR="3CBA4AC1" w:rsidRPr="000F612B">
        <w:rPr>
          <w:lang w:eastAsia="zh-CN"/>
        </w:rPr>
        <w:t xml:space="preserve"> and other stakeholders such as civil society</w:t>
      </w:r>
      <w:r w:rsidRPr="000F612B">
        <w:rPr>
          <w:lang w:eastAsia="zh-CN"/>
        </w:rPr>
        <w:t>, t</w:t>
      </w:r>
      <w:r w:rsidR="6B0A16A4" w:rsidRPr="000F612B">
        <w:rPr>
          <w:lang w:eastAsia="zh-CN"/>
        </w:rPr>
        <w:t>he mechanism will provide the proper guidance to the project team on these activities.</w:t>
      </w:r>
    </w:p>
    <w:p w14:paraId="424BF357" w14:textId="77777777" w:rsidR="570555C7" w:rsidRDefault="570555C7" w:rsidP="570555C7">
      <w:pPr>
        <w:spacing w:after="0" w:line="240" w:lineRule="auto"/>
        <w:rPr>
          <w:rFonts w:eastAsia="宋体"/>
          <w:lang w:eastAsia="zh-CN"/>
        </w:rPr>
      </w:pPr>
    </w:p>
    <w:p w14:paraId="76C339F4" w14:textId="77777777" w:rsidR="6B0A16A4" w:rsidRPr="00F5028E" w:rsidRDefault="00A5779F" w:rsidP="570555C7">
      <w:pPr>
        <w:spacing w:after="0" w:line="240" w:lineRule="auto"/>
        <w:rPr>
          <w:rFonts w:eastAsia="Calibri" w:cs="Calibri"/>
          <w:szCs w:val="20"/>
        </w:rPr>
      </w:pPr>
      <w:r w:rsidRPr="00F5028E">
        <w:rPr>
          <w:rFonts w:eastAsia="Calibri" w:cs="Calibri"/>
          <w:szCs w:val="20"/>
        </w:rPr>
        <w:t>P</w:t>
      </w:r>
      <w:r w:rsidR="00F0416D" w:rsidRPr="00F5028E">
        <w:rPr>
          <w:rFonts w:eastAsia="Calibri" w:cs="Calibri"/>
          <w:szCs w:val="20"/>
        </w:rPr>
        <w:t xml:space="preserve">roposals on </w:t>
      </w:r>
      <w:r w:rsidR="6B0A16A4" w:rsidRPr="00F5028E">
        <w:rPr>
          <w:rFonts w:eastAsia="Calibri" w:cs="Calibri"/>
          <w:szCs w:val="20"/>
        </w:rPr>
        <w:t xml:space="preserve">policy and regulatory frameworks on chemical management and on the use of mercury-free products will be </w:t>
      </w:r>
      <w:r w:rsidR="00F0416D" w:rsidRPr="00F5028E">
        <w:rPr>
          <w:rFonts w:eastAsia="Calibri" w:cs="Calibri"/>
          <w:szCs w:val="20"/>
        </w:rPr>
        <w:t xml:space="preserve">developed </w:t>
      </w:r>
      <w:r w:rsidR="00C93E92">
        <w:rPr>
          <w:rFonts w:eastAsia="Calibri" w:cs="Calibri"/>
          <w:szCs w:val="20"/>
        </w:rPr>
        <w:t>to</w:t>
      </w:r>
      <w:r w:rsidR="00F0416D" w:rsidRPr="00F5028E">
        <w:rPr>
          <w:rFonts w:eastAsia="Calibri" w:cs="Calibri"/>
          <w:szCs w:val="20"/>
        </w:rPr>
        <w:t xml:space="preserve"> </w:t>
      </w:r>
      <w:r w:rsidR="6B0A16A4" w:rsidRPr="00F5028E">
        <w:rPr>
          <w:rFonts w:eastAsia="Calibri" w:cs="Calibri"/>
          <w:szCs w:val="20"/>
        </w:rPr>
        <w:t xml:space="preserve">update </w:t>
      </w:r>
      <w:r w:rsidR="00C93E92">
        <w:rPr>
          <w:rFonts w:eastAsia="Calibri" w:cs="Calibri"/>
          <w:szCs w:val="20"/>
        </w:rPr>
        <w:t xml:space="preserve">regulatory </w:t>
      </w:r>
      <w:r w:rsidR="00C87091">
        <w:rPr>
          <w:rFonts w:eastAsia="Calibri" w:cs="Calibri"/>
          <w:szCs w:val="20"/>
        </w:rPr>
        <w:t>measures</w:t>
      </w:r>
      <w:r w:rsidR="00C93E92">
        <w:rPr>
          <w:rFonts w:eastAsia="Calibri" w:cs="Calibri"/>
          <w:szCs w:val="20"/>
        </w:rPr>
        <w:t xml:space="preserve"> </w:t>
      </w:r>
      <w:r w:rsidR="6B0A16A4" w:rsidRPr="00F5028E">
        <w:rPr>
          <w:rFonts w:eastAsia="Calibri" w:cs="Calibri"/>
          <w:szCs w:val="20"/>
        </w:rPr>
        <w:t xml:space="preserve">and </w:t>
      </w:r>
      <w:r w:rsidR="464D0FCA" w:rsidRPr="00F5028E">
        <w:rPr>
          <w:rFonts w:eastAsia="Calibri" w:cs="Calibri"/>
          <w:szCs w:val="20"/>
        </w:rPr>
        <w:t>strengthen</w:t>
      </w:r>
      <w:r w:rsidR="00C93E92">
        <w:rPr>
          <w:rFonts w:eastAsia="Calibri" w:cs="Calibri"/>
          <w:szCs w:val="20"/>
        </w:rPr>
        <w:t xml:space="preserve"> management capacity</w:t>
      </w:r>
      <w:r w:rsidR="6B0A16A4" w:rsidRPr="00F5028E">
        <w:rPr>
          <w:rFonts w:eastAsia="Calibri" w:cs="Calibri"/>
          <w:szCs w:val="20"/>
        </w:rPr>
        <w:t>. These activities wil</w:t>
      </w:r>
      <w:r w:rsidR="169921C2" w:rsidRPr="00F5028E">
        <w:rPr>
          <w:rFonts w:eastAsia="Calibri" w:cs="Calibri"/>
          <w:szCs w:val="20"/>
        </w:rPr>
        <w:t>l be accompanied by</w:t>
      </w:r>
      <w:r w:rsidR="2BF0AF4F" w:rsidRPr="00F5028E">
        <w:rPr>
          <w:rFonts w:eastAsia="Calibri" w:cs="Calibri"/>
          <w:szCs w:val="20"/>
        </w:rPr>
        <w:t xml:space="preserve"> </w:t>
      </w:r>
      <w:r w:rsidR="6B0A16A4" w:rsidRPr="00F5028E">
        <w:rPr>
          <w:rFonts w:eastAsia="Calibri" w:cs="Calibri"/>
          <w:szCs w:val="20"/>
        </w:rPr>
        <w:t xml:space="preserve">capacity-building </w:t>
      </w:r>
      <w:proofErr w:type="spellStart"/>
      <w:r w:rsidR="6B0A16A4" w:rsidRPr="00F5028E">
        <w:rPr>
          <w:rFonts w:eastAsia="Calibri" w:cs="Calibri"/>
          <w:szCs w:val="20"/>
        </w:rPr>
        <w:t>programmes</w:t>
      </w:r>
      <w:proofErr w:type="spellEnd"/>
      <w:r w:rsidR="6B0A16A4" w:rsidRPr="00F5028E">
        <w:rPr>
          <w:rFonts w:eastAsia="Calibri" w:cs="Calibri"/>
          <w:szCs w:val="20"/>
        </w:rPr>
        <w:t xml:space="preserve"> </w:t>
      </w:r>
      <w:r w:rsidR="4AAB3233" w:rsidRPr="00F5028E">
        <w:rPr>
          <w:rFonts w:eastAsia="Calibri" w:cs="Calibri"/>
          <w:szCs w:val="20"/>
        </w:rPr>
        <w:t xml:space="preserve">geared to relevant Officers in charge of </w:t>
      </w:r>
      <w:r w:rsidR="6B0A16A4" w:rsidRPr="00F5028E">
        <w:rPr>
          <w:rFonts w:eastAsia="Calibri" w:cs="Calibri"/>
          <w:szCs w:val="20"/>
        </w:rPr>
        <w:t>the monitoring, supervision, regulation and enforcement of the phase-out of mercury in the production of medical thermometers and sphygmomanometers</w:t>
      </w:r>
      <w:r w:rsidR="0452B55B" w:rsidRPr="00F5028E">
        <w:rPr>
          <w:rFonts w:eastAsia="Calibri" w:cs="Calibri"/>
          <w:szCs w:val="20"/>
        </w:rPr>
        <w:t>.</w:t>
      </w:r>
    </w:p>
    <w:p w14:paraId="3A932E51" w14:textId="77777777" w:rsidR="570555C7" w:rsidRPr="000F612B" w:rsidRDefault="570555C7" w:rsidP="570555C7">
      <w:pPr>
        <w:spacing w:after="0" w:line="240" w:lineRule="auto"/>
        <w:rPr>
          <w:rFonts w:eastAsia="Calibri" w:cs="Calibri"/>
          <w:szCs w:val="20"/>
        </w:rPr>
      </w:pPr>
    </w:p>
    <w:p w14:paraId="3B64A9D3" w14:textId="77777777" w:rsidR="0452B55B" w:rsidRPr="000F612B" w:rsidRDefault="0452B55B" w:rsidP="570555C7">
      <w:pPr>
        <w:spacing w:after="0" w:line="240" w:lineRule="auto"/>
        <w:rPr>
          <w:rFonts w:eastAsia="宋体"/>
          <w:lang w:eastAsia="zh-CN"/>
        </w:rPr>
      </w:pPr>
      <w:r w:rsidRPr="000F612B">
        <w:rPr>
          <w:rFonts w:eastAsia="Calibri" w:cs="Calibri"/>
          <w:szCs w:val="20"/>
        </w:rPr>
        <w:t>A collaboration mechanism will also be established with the</w:t>
      </w:r>
      <w:r w:rsidR="6B0A16A4" w:rsidRPr="000F612B">
        <w:rPr>
          <w:rFonts w:eastAsia="Calibri" w:cs="Calibri"/>
          <w:szCs w:val="20"/>
        </w:rPr>
        <w:t xml:space="preserve"> World Health Organization (WHO) to ensure incorporation of international best practice</w:t>
      </w:r>
      <w:r w:rsidR="55C23915" w:rsidRPr="000F612B">
        <w:rPr>
          <w:rFonts w:eastAsia="Calibri" w:cs="Calibri"/>
          <w:szCs w:val="20"/>
        </w:rPr>
        <w:t xml:space="preserve">s, assessment of international </w:t>
      </w:r>
      <w:r w:rsidR="55C23915" w:rsidRPr="000F612B">
        <w:rPr>
          <w:lang w:eastAsia="zh-CN"/>
        </w:rPr>
        <w:t>standards and experiences on monitoring and management systems that can facilitate the smooth implementation of demonstration phase-out of mercury, particularly in the medical facilities.</w:t>
      </w:r>
    </w:p>
    <w:p w14:paraId="1FD3D9AC" w14:textId="77777777" w:rsidR="00890EEA" w:rsidRPr="000F612B" w:rsidRDefault="00890EEA" w:rsidP="00A86F08">
      <w:pPr>
        <w:spacing w:after="0" w:line="240" w:lineRule="auto"/>
        <w:rPr>
          <w:szCs w:val="20"/>
          <w:lang w:eastAsia="zh-CN"/>
        </w:rPr>
      </w:pPr>
    </w:p>
    <w:p w14:paraId="1D52630B" w14:textId="77777777" w:rsidR="00AF794D" w:rsidRPr="000F612B" w:rsidRDefault="55C23915" w:rsidP="570555C7">
      <w:pPr>
        <w:spacing w:after="0" w:line="240" w:lineRule="auto"/>
        <w:rPr>
          <w:lang w:eastAsia="zh-CN"/>
        </w:rPr>
      </w:pPr>
      <w:r w:rsidRPr="000F612B">
        <w:rPr>
          <w:lang w:eastAsia="zh-CN"/>
        </w:rPr>
        <w:t>Finally, this component will also promote c</w:t>
      </w:r>
      <w:r w:rsidRPr="000F612B">
        <w:rPr>
          <w:rFonts w:eastAsia="Calibri" w:cs="Calibri"/>
          <w:szCs w:val="20"/>
        </w:rPr>
        <w:t xml:space="preserve">onsultations with relevant stakeholders to develop </w:t>
      </w:r>
      <w:r w:rsidR="7B34C041" w:rsidRPr="000F612B">
        <w:rPr>
          <w:rFonts w:eastAsia="Calibri" w:cs="Calibri"/>
          <w:szCs w:val="20"/>
        </w:rPr>
        <w:t>appropriate</w:t>
      </w:r>
      <w:r w:rsidRPr="000F612B">
        <w:rPr>
          <w:rFonts w:eastAsia="Calibri" w:cs="Calibri"/>
          <w:szCs w:val="20"/>
        </w:rPr>
        <w:t xml:space="preserve"> frameworks on green procurement standards and action plan</w:t>
      </w:r>
      <w:r w:rsidR="01172484" w:rsidRPr="000F612B">
        <w:rPr>
          <w:rFonts w:eastAsia="Calibri" w:cs="Calibri"/>
          <w:szCs w:val="20"/>
        </w:rPr>
        <w:t>s</w:t>
      </w:r>
      <w:r w:rsidRPr="000F612B">
        <w:rPr>
          <w:rFonts w:eastAsia="Calibri" w:cs="Calibri"/>
          <w:szCs w:val="20"/>
        </w:rPr>
        <w:t xml:space="preserve"> to </w:t>
      </w:r>
      <w:r w:rsidR="76A1C765" w:rsidRPr="000F612B">
        <w:rPr>
          <w:rFonts w:eastAsia="Calibri" w:cs="Calibri"/>
          <w:szCs w:val="20"/>
        </w:rPr>
        <w:t>phase-</w:t>
      </w:r>
      <w:r w:rsidR="4C080CAB" w:rsidRPr="000F612B">
        <w:rPr>
          <w:rFonts w:eastAsia="Calibri" w:cs="Calibri"/>
          <w:szCs w:val="20"/>
        </w:rPr>
        <w:t>in mercury</w:t>
      </w:r>
      <w:r w:rsidRPr="000F612B">
        <w:rPr>
          <w:rFonts w:eastAsia="Calibri" w:cs="Calibri"/>
          <w:szCs w:val="20"/>
        </w:rPr>
        <w:t>-free medical devices at medical facilities</w:t>
      </w:r>
      <w:r w:rsidR="7FC176D6" w:rsidRPr="000F612B">
        <w:rPr>
          <w:rFonts w:eastAsia="Calibri" w:cs="Calibri"/>
          <w:szCs w:val="20"/>
        </w:rPr>
        <w:t xml:space="preserve">, as well as to </w:t>
      </w:r>
      <w:r w:rsidR="000243EC" w:rsidRPr="000F612B">
        <w:rPr>
          <w:lang w:eastAsia="zh-CN"/>
        </w:rPr>
        <w:t>creative fiscal or revenue generating tools to support the long-term phase</w:t>
      </w:r>
      <w:r w:rsidR="577CD669" w:rsidRPr="000F612B">
        <w:rPr>
          <w:lang w:eastAsia="zh-CN"/>
        </w:rPr>
        <w:t>-</w:t>
      </w:r>
      <w:r w:rsidR="000243EC" w:rsidRPr="000F612B">
        <w:rPr>
          <w:lang w:eastAsia="zh-CN"/>
        </w:rPr>
        <w:t>out of mercury from the medical device production sector, and to cover any initial cost increases related to procurement of non-mercury devices by key medical facilities.</w:t>
      </w:r>
    </w:p>
    <w:p w14:paraId="7CAE6260" w14:textId="77777777" w:rsidR="00AF794D" w:rsidRPr="000F612B" w:rsidRDefault="00AF794D" w:rsidP="00A86F08">
      <w:pPr>
        <w:spacing w:after="0" w:line="240" w:lineRule="auto"/>
        <w:jc w:val="left"/>
        <w:rPr>
          <w:szCs w:val="20"/>
          <w:lang w:eastAsia="zh-CN"/>
        </w:rPr>
      </w:pPr>
    </w:p>
    <w:p w14:paraId="490104B8" w14:textId="77777777" w:rsidR="00AF794D" w:rsidRDefault="000243EC" w:rsidP="0085219D">
      <w:pPr>
        <w:spacing w:after="0" w:line="240" w:lineRule="auto"/>
        <w:rPr>
          <w:b/>
          <w:szCs w:val="20"/>
          <w:lang w:eastAsia="zh-CN"/>
        </w:rPr>
      </w:pPr>
      <w:r>
        <w:rPr>
          <w:b/>
          <w:szCs w:val="20"/>
          <w:lang w:eastAsia="zh-CN"/>
        </w:rPr>
        <w:t>Component 2. Demonstration of technology t</w:t>
      </w:r>
      <w:r w:rsidR="00F22344">
        <w:rPr>
          <w:b/>
          <w:szCs w:val="20"/>
          <w:lang w:eastAsia="zh-CN"/>
        </w:rPr>
        <w:t>ransfer and investment for (</w:t>
      </w:r>
      <w:proofErr w:type="spellStart"/>
      <w:r w:rsidR="00F22344">
        <w:rPr>
          <w:b/>
          <w:szCs w:val="20"/>
          <w:lang w:eastAsia="zh-CN"/>
        </w:rPr>
        <w:t>i</w:t>
      </w:r>
      <w:proofErr w:type="spellEnd"/>
      <w:r w:rsidR="00F22344">
        <w:rPr>
          <w:b/>
          <w:szCs w:val="20"/>
          <w:lang w:eastAsia="zh-CN"/>
        </w:rPr>
        <w:t>) s</w:t>
      </w:r>
      <w:r>
        <w:rPr>
          <w:b/>
          <w:szCs w:val="20"/>
          <w:lang w:eastAsia="zh-CN"/>
        </w:rPr>
        <w:t xml:space="preserve">upporting enterprises in phasing out the production of mercury-containing medical devices; (ii) the application of </w:t>
      </w:r>
      <w:r w:rsidR="00F22344">
        <w:rPr>
          <w:b/>
          <w:szCs w:val="20"/>
          <w:lang w:eastAsia="zh-CN"/>
        </w:rPr>
        <w:t xml:space="preserve">mercury-free </w:t>
      </w:r>
      <w:r>
        <w:rPr>
          <w:b/>
          <w:szCs w:val="20"/>
          <w:lang w:eastAsia="zh-CN"/>
        </w:rPr>
        <w:t xml:space="preserve">devices in medical facilities, and (iii) enhanced knowledge base for the </w:t>
      </w:r>
      <w:r w:rsidR="00F22344">
        <w:rPr>
          <w:b/>
          <w:szCs w:val="20"/>
          <w:lang w:eastAsia="zh-CN"/>
        </w:rPr>
        <w:t xml:space="preserve">risk assessment and </w:t>
      </w:r>
      <w:r>
        <w:rPr>
          <w:b/>
          <w:szCs w:val="20"/>
          <w:lang w:eastAsia="zh-CN"/>
        </w:rPr>
        <w:t>sound management of obsolete mercury devices, contaminated materials/wastes, and contaminated areas on premises</w:t>
      </w:r>
    </w:p>
    <w:p w14:paraId="471EECD2" w14:textId="77777777" w:rsidR="00AF794D" w:rsidRDefault="00AF794D" w:rsidP="0085219D">
      <w:pPr>
        <w:spacing w:after="0" w:line="240" w:lineRule="auto"/>
        <w:rPr>
          <w:szCs w:val="20"/>
          <w:lang w:eastAsia="zh-CN"/>
        </w:rPr>
      </w:pPr>
    </w:p>
    <w:p w14:paraId="0870164D" w14:textId="77777777" w:rsidR="00DF3A95" w:rsidRDefault="000243EC" w:rsidP="0085219D">
      <w:pPr>
        <w:spacing w:after="0" w:line="240" w:lineRule="auto"/>
        <w:rPr>
          <w:szCs w:val="20"/>
          <w:lang w:eastAsia="zh-CN"/>
        </w:rPr>
      </w:pPr>
      <w:r w:rsidRPr="00FC3DD8">
        <w:rPr>
          <w:szCs w:val="20"/>
          <w:lang w:eastAsia="zh-CN"/>
        </w:rPr>
        <w:t xml:space="preserve">Components 2 and 3 </w:t>
      </w:r>
      <w:r w:rsidR="00DF3A95">
        <w:rPr>
          <w:szCs w:val="20"/>
          <w:lang w:eastAsia="zh-CN"/>
        </w:rPr>
        <w:t xml:space="preserve">complement each other and will be implemented in a coordinated manner to </w:t>
      </w:r>
      <w:r w:rsidRPr="00FC3DD8">
        <w:rPr>
          <w:szCs w:val="20"/>
          <w:lang w:eastAsia="zh-CN"/>
        </w:rPr>
        <w:t>help addressing the technical barriers identified in the above section.</w:t>
      </w:r>
    </w:p>
    <w:p w14:paraId="4F142B90" w14:textId="77777777" w:rsidR="00DF3A95" w:rsidRDefault="00DF3A95" w:rsidP="006313D3">
      <w:pPr>
        <w:spacing w:after="0" w:line="240" w:lineRule="auto"/>
        <w:rPr>
          <w:szCs w:val="20"/>
          <w:lang w:eastAsia="zh-CN"/>
        </w:rPr>
      </w:pPr>
    </w:p>
    <w:p w14:paraId="53D817DE" w14:textId="77777777" w:rsidR="00DF3A95" w:rsidRPr="00B42EE1" w:rsidRDefault="000243EC" w:rsidP="570555C7">
      <w:pPr>
        <w:spacing w:after="0" w:line="240" w:lineRule="auto"/>
        <w:rPr>
          <w:lang w:eastAsia="zh-CN"/>
        </w:rPr>
      </w:pPr>
      <w:r w:rsidRPr="00B42EE1">
        <w:rPr>
          <w:lang w:eastAsia="zh-CN"/>
        </w:rPr>
        <w:t xml:space="preserve">Component 2 will focus on generating the evidence base for </w:t>
      </w:r>
      <w:r w:rsidR="53A598BD" w:rsidRPr="00B42EE1">
        <w:rPr>
          <w:lang w:eastAsia="zh-CN"/>
        </w:rPr>
        <w:t xml:space="preserve">real time replication and </w:t>
      </w:r>
      <w:r w:rsidRPr="00B42EE1">
        <w:rPr>
          <w:lang w:eastAsia="zh-CN"/>
        </w:rPr>
        <w:t xml:space="preserve">provision of the necessary technology transfer and investment support to enable the conversion of the manufacturing from </w:t>
      </w:r>
      <w:r w:rsidR="00561833" w:rsidRPr="00B42EE1">
        <w:rPr>
          <w:lang w:eastAsia="zh-CN"/>
        </w:rPr>
        <w:t>mercury-containing medical</w:t>
      </w:r>
      <w:r w:rsidRPr="00B42EE1">
        <w:rPr>
          <w:lang w:eastAsia="zh-CN"/>
        </w:rPr>
        <w:t xml:space="preserve"> thermometers and sphygmomanometers to mercury-free alternatives. This will be achieved through </w:t>
      </w:r>
      <w:r w:rsidR="00695BA9" w:rsidRPr="00B42EE1">
        <w:rPr>
          <w:lang w:eastAsia="zh-CN"/>
        </w:rPr>
        <w:t>demonstration</w:t>
      </w:r>
      <w:r w:rsidRPr="00B42EE1">
        <w:rPr>
          <w:lang w:eastAsia="zh-CN"/>
        </w:rPr>
        <w:t xml:space="preserve"> activities </w:t>
      </w:r>
      <w:r w:rsidR="00695BA9" w:rsidRPr="00B42EE1">
        <w:rPr>
          <w:lang w:eastAsia="zh-CN"/>
        </w:rPr>
        <w:t>at the</w:t>
      </w:r>
      <w:r w:rsidRPr="00B42EE1">
        <w:rPr>
          <w:lang w:eastAsia="zh-CN"/>
        </w:rPr>
        <w:t xml:space="preserve"> selected production facilities</w:t>
      </w:r>
      <w:r w:rsidR="00DF3A95" w:rsidRPr="00B42EE1">
        <w:rPr>
          <w:lang w:eastAsia="zh-CN"/>
        </w:rPr>
        <w:t>:</w:t>
      </w:r>
    </w:p>
    <w:p w14:paraId="24187059" w14:textId="77777777" w:rsidR="00DF3A95" w:rsidRDefault="00DF3A95" w:rsidP="00BE74EF">
      <w:pPr>
        <w:spacing w:after="0" w:line="240" w:lineRule="auto"/>
        <w:rPr>
          <w:szCs w:val="20"/>
          <w:lang w:eastAsia="zh-CN"/>
        </w:rPr>
      </w:pPr>
    </w:p>
    <w:p w14:paraId="589AD1DC" w14:textId="77777777" w:rsidR="00DF3A95" w:rsidRDefault="00DF3A95" w:rsidP="00A97146">
      <w:pPr>
        <w:pStyle w:val="ListParagraph"/>
        <w:keepNext/>
        <w:numPr>
          <w:ilvl w:val="0"/>
          <w:numId w:val="41"/>
        </w:numPr>
        <w:spacing w:line="240" w:lineRule="auto"/>
        <w:ind w:left="720"/>
        <w:rPr>
          <w:rFonts w:asciiTheme="minorHAnsi" w:hAnsiTheme="minorHAnsi" w:cstheme="minorHAnsi"/>
          <w:sz w:val="20"/>
          <w:szCs w:val="20"/>
          <w:lang w:eastAsia="zh-CN"/>
        </w:rPr>
      </w:pPr>
      <w:r w:rsidRPr="00DF3A95">
        <w:rPr>
          <w:rFonts w:asciiTheme="minorHAnsi" w:hAnsiTheme="minorHAnsi" w:cstheme="minorHAnsi"/>
          <w:sz w:val="20"/>
          <w:szCs w:val="20"/>
          <w:lang w:eastAsia="zh-CN"/>
        </w:rPr>
        <w:lastRenderedPageBreak/>
        <w:t>F</w:t>
      </w:r>
      <w:r w:rsidR="000243EC" w:rsidRPr="00DF3A95">
        <w:rPr>
          <w:rFonts w:asciiTheme="minorHAnsi" w:hAnsiTheme="minorHAnsi" w:cstheme="minorHAnsi"/>
          <w:sz w:val="20"/>
          <w:szCs w:val="20"/>
          <w:lang w:eastAsia="zh-CN"/>
        </w:rPr>
        <w:t>our</w:t>
      </w:r>
      <w:r w:rsidRPr="00DF3A95">
        <w:rPr>
          <w:rFonts w:asciiTheme="minorHAnsi" w:hAnsiTheme="minorHAnsi" w:cstheme="minorHAnsi"/>
          <w:sz w:val="20"/>
          <w:szCs w:val="20"/>
          <w:lang w:eastAsia="zh-CN"/>
        </w:rPr>
        <w:t xml:space="preserve"> (4)</w:t>
      </w:r>
      <w:r w:rsidR="00633C0D" w:rsidRPr="00DF3A95">
        <w:rPr>
          <w:rFonts w:asciiTheme="minorHAnsi" w:hAnsiTheme="minorHAnsi" w:cstheme="minorHAnsi"/>
          <w:sz w:val="20"/>
          <w:szCs w:val="20"/>
          <w:lang w:eastAsia="zh-CN"/>
        </w:rPr>
        <w:t xml:space="preserve"> </w:t>
      </w:r>
      <w:r w:rsidR="000243EC" w:rsidRPr="00DF3A95">
        <w:rPr>
          <w:rFonts w:asciiTheme="minorHAnsi" w:hAnsiTheme="minorHAnsi" w:cstheme="minorHAnsi"/>
          <w:sz w:val="20"/>
          <w:szCs w:val="20"/>
          <w:lang w:eastAsia="zh-CN"/>
        </w:rPr>
        <w:t>of the top 10 producers of mercury-containing thermometers</w:t>
      </w:r>
      <w:r w:rsidRPr="00DF3A95">
        <w:rPr>
          <w:rFonts w:asciiTheme="minorHAnsi" w:hAnsiTheme="minorHAnsi" w:cstheme="minorHAnsi"/>
          <w:sz w:val="20"/>
          <w:szCs w:val="20"/>
          <w:lang w:eastAsia="zh-CN"/>
        </w:rPr>
        <w:t>,</w:t>
      </w:r>
      <w:r w:rsidR="000243EC" w:rsidRPr="00DF3A95">
        <w:rPr>
          <w:rFonts w:asciiTheme="minorHAnsi" w:hAnsiTheme="minorHAnsi" w:cstheme="minorHAnsi"/>
          <w:sz w:val="20"/>
          <w:szCs w:val="20"/>
          <w:lang w:eastAsia="zh-CN"/>
        </w:rPr>
        <w:t xml:space="preserve"> and</w:t>
      </w:r>
    </w:p>
    <w:p w14:paraId="153A0A4F" w14:textId="77777777" w:rsidR="00DF3A95" w:rsidRPr="00DF3A95" w:rsidRDefault="00DF3A95" w:rsidP="00A97146">
      <w:pPr>
        <w:pStyle w:val="ListParagraph"/>
        <w:keepNext/>
        <w:numPr>
          <w:ilvl w:val="0"/>
          <w:numId w:val="41"/>
        </w:numPr>
        <w:spacing w:line="240" w:lineRule="auto"/>
        <w:ind w:left="720"/>
        <w:rPr>
          <w:rFonts w:asciiTheme="minorHAnsi" w:hAnsiTheme="minorHAnsi" w:cstheme="minorHAnsi"/>
          <w:sz w:val="20"/>
          <w:szCs w:val="20"/>
          <w:lang w:eastAsia="zh-CN"/>
        </w:rPr>
      </w:pPr>
      <w:r w:rsidRPr="00DF3A95">
        <w:rPr>
          <w:rFonts w:asciiTheme="minorHAnsi" w:hAnsiTheme="minorHAnsi" w:cstheme="minorHAnsi"/>
          <w:sz w:val="20"/>
          <w:szCs w:val="20"/>
          <w:lang w:eastAsia="zh-CN"/>
        </w:rPr>
        <w:t>T</w:t>
      </w:r>
      <w:r w:rsidR="000243EC" w:rsidRPr="00DF3A95">
        <w:rPr>
          <w:rFonts w:asciiTheme="minorHAnsi" w:hAnsiTheme="minorHAnsi" w:cstheme="minorHAnsi"/>
          <w:sz w:val="20"/>
          <w:szCs w:val="20"/>
          <w:lang w:eastAsia="zh-CN"/>
        </w:rPr>
        <w:t xml:space="preserve">wo </w:t>
      </w:r>
      <w:r w:rsidRPr="00DF3A95">
        <w:rPr>
          <w:rFonts w:asciiTheme="minorHAnsi" w:hAnsiTheme="minorHAnsi" w:cstheme="minorHAnsi"/>
          <w:sz w:val="20"/>
          <w:szCs w:val="20"/>
          <w:lang w:eastAsia="zh-CN"/>
        </w:rPr>
        <w:t xml:space="preserve">(2) </w:t>
      </w:r>
      <w:r w:rsidR="000243EC" w:rsidRPr="00DF3A95">
        <w:rPr>
          <w:rFonts w:asciiTheme="minorHAnsi" w:hAnsiTheme="minorHAnsi" w:cstheme="minorHAnsi"/>
          <w:sz w:val="20"/>
          <w:szCs w:val="20"/>
          <w:lang w:eastAsia="zh-CN"/>
        </w:rPr>
        <w:t>producers of mercury-containing sphygmomanometers</w:t>
      </w:r>
    </w:p>
    <w:p w14:paraId="6EAA25BB" w14:textId="77777777" w:rsidR="00DF3A95" w:rsidRPr="00DF3A95" w:rsidRDefault="00DF3A95" w:rsidP="00BE74EF">
      <w:pPr>
        <w:spacing w:after="0" w:line="240" w:lineRule="auto"/>
        <w:rPr>
          <w:szCs w:val="20"/>
          <w:lang w:eastAsia="zh-CN"/>
        </w:rPr>
      </w:pPr>
    </w:p>
    <w:p w14:paraId="10765725" w14:textId="77777777" w:rsidR="00243C36" w:rsidRPr="00636C65" w:rsidRDefault="003F091E" w:rsidP="570555C7">
      <w:pPr>
        <w:pStyle w:val="ListParagraph"/>
        <w:tabs>
          <w:tab w:val="left" w:pos="346"/>
        </w:tabs>
        <w:spacing w:line="240" w:lineRule="auto"/>
        <w:ind w:left="0"/>
        <w:jc w:val="both"/>
        <w:rPr>
          <w:rFonts w:asciiTheme="minorHAnsi" w:hAnsiTheme="minorHAnsi" w:cstheme="minorBidi"/>
          <w:sz w:val="20"/>
          <w:szCs w:val="20"/>
          <w:lang w:eastAsia="zh-CN"/>
        </w:rPr>
      </w:pPr>
      <w:r w:rsidRPr="00636C65">
        <w:rPr>
          <w:rFonts w:asciiTheme="minorHAnsi" w:hAnsiTheme="minorHAnsi" w:cstheme="minorBidi"/>
          <w:sz w:val="20"/>
          <w:szCs w:val="20"/>
          <w:lang w:eastAsia="zh-CN"/>
        </w:rPr>
        <w:t xml:space="preserve">The enterprises that </w:t>
      </w:r>
      <w:r w:rsidR="449DD298" w:rsidRPr="00636C65">
        <w:rPr>
          <w:rFonts w:asciiTheme="minorHAnsi" w:hAnsiTheme="minorHAnsi" w:cstheme="minorBidi"/>
          <w:sz w:val="20"/>
          <w:szCs w:val="20"/>
          <w:lang w:eastAsia="zh-CN"/>
        </w:rPr>
        <w:t xml:space="preserve">are </w:t>
      </w:r>
      <w:r w:rsidRPr="00636C65">
        <w:rPr>
          <w:rFonts w:asciiTheme="minorHAnsi" w:hAnsiTheme="minorHAnsi" w:cstheme="minorBidi"/>
          <w:sz w:val="20"/>
          <w:szCs w:val="20"/>
          <w:lang w:eastAsia="zh-CN"/>
        </w:rPr>
        <w:t>considered as potential demonstration candidates have been</w:t>
      </w:r>
      <w:r w:rsidR="000243EC" w:rsidRPr="00636C65">
        <w:rPr>
          <w:rFonts w:asciiTheme="minorHAnsi" w:hAnsiTheme="minorHAnsi" w:cstheme="minorBidi"/>
          <w:sz w:val="20"/>
          <w:szCs w:val="20"/>
          <w:lang w:eastAsia="zh-CN"/>
        </w:rPr>
        <w:t xml:space="preserve"> selected through open solicitation </w:t>
      </w:r>
      <w:r w:rsidR="0085219D" w:rsidRPr="00636C65">
        <w:rPr>
          <w:rFonts w:asciiTheme="minorHAnsi" w:hAnsiTheme="minorHAnsi" w:cstheme="minorBidi"/>
          <w:sz w:val="20"/>
          <w:szCs w:val="20"/>
          <w:lang w:eastAsia="zh-CN"/>
        </w:rPr>
        <w:t xml:space="preserve">conducted during the PPG stage </w:t>
      </w:r>
      <w:r w:rsidR="000243EC" w:rsidRPr="00636C65">
        <w:rPr>
          <w:rFonts w:asciiTheme="minorHAnsi" w:hAnsiTheme="minorHAnsi" w:cstheme="minorBidi"/>
          <w:sz w:val="20"/>
          <w:szCs w:val="20"/>
          <w:lang w:eastAsia="zh-CN"/>
        </w:rPr>
        <w:t>to participate in the d</w:t>
      </w:r>
      <w:r w:rsidR="002459DC" w:rsidRPr="00636C65">
        <w:rPr>
          <w:rFonts w:asciiTheme="minorHAnsi" w:hAnsiTheme="minorHAnsi" w:cstheme="minorBidi"/>
          <w:sz w:val="20"/>
          <w:szCs w:val="20"/>
          <w:lang w:eastAsia="zh-CN"/>
        </w:rPr>
        <w:t xml:space="preserve">emonstration </w:t>
      </w:r>
      <w:r w:rsidRPr="00636C65">
        <w:rPr>
          <w:rFonts w:asciiTheme="minorHAnsi" w:hAnsiTheme="minorHAnsi" w:cstheme="minorBidi"/>
          <w:sz w:val="20"/>
          <w:szCs w:val="20"/>
          <w:lang w:eastAsia="zh-CN"/>
        </w:rPr>
        <w:t>activities</w:t>
      </w:r>
      <w:r w:rsidR="000243EC" w:rsidRPr="00636C65">
        <w:rPr>
          <w:rFonts w:asciiTheme="minorHAnsi" w:hAnsiTheme="minorHAnsi" w:cstheme="minorBidi"/>
          <w:sz w:val="20"/>
          <w:szCs w:val="20"/>
          <w:lang w:eastAsia="zh-CN"/>
        </w:rPr>
        <w:t>.</w:t>
      </w:r>
      <w:r w:rsidR="00243C36" w:rsidRPr="00636C65">
        <w:rPr>
          <w:rFonts w:asciiTheme="minorHAnsi" w:hAnsiTheme="minorHAnsi" w:cstheme="minorBidi"/>
          <w:sz w:val="20"/>
          <w:szCs w:val="20"/>
          <w:lang w:eastAsia="zh-CN"/>
        </w:rPr>
        <w:t xml:space="preserve"> </w:t>
      </w:r>
      <w:r w:rsidR="00243C36" w:rsidRPr="00636C65">
        <w:rPr>
          <w:rFonts w:asciiTheme="minorHAnsi" w:hAnsiTheme="minorHAnsi" w:cstheme="minorBidi"/>
          <w:color w:val="000000" w:themeColor="text1"/>
          <w:sz w:val="20"/>
          <w:szCs w:val="20"/>
        </w:rPr>
        <w:t xml:space="preserve">All enterprises that manufacture mercury-containing thermometers and sphygmomanometers in China were given opportunity to submit application and offers to the project. The evaluation and selection criteria is specified in the online open bidding announcement and also released to all manufacturing enterprises through the industry association at the same time. </w:t>
      </w:r>
      <w:r w:rsidR="00243C36" w:rsidRPr="00636C65">
        <w:rPr>
          <w:rFonts w:asciiTheme="minorHAnsi" w:hAnsiTheme="minorHAnsi" w:cstheme="minorBidi"/>
          <w:sz w:val="20"/>
          <w:szCs w:val="20"/>
          <w:lang w:eastAsia="zh-CN"/>
        </w:rPr>
        <w:t>The selection process and criteria include</w:t>
      </w:r>
      <w:r w:rsidR="297D15B9" w:rsidRPr="00636C65">
        <w:rPr>
          <w:rFonts w:asciiTheme="minorHAnsi" w:hAnsiTheme="minorHAnsi" w:cstheme="minorBidi"/>
          <w:sz w:val="20"/>
          <w:szCs w:val="20"/>
          <w:lang w:eastAsia="zh-CN"/>
        </w:rPr>
        <w:t>d</w:t>
      </w:r>
      <w:r w:rsidR="00243C36" w:rsidRPr="00636C65">
        <w:rPr>
          <w:rFonts w:asciiTheme="minorHAnsi" w:hAnsiTheme="minorHAnsi" w:cstheme="minorBidi"/>
          <w:sz w:val="20"/>
          <w:szCs w:val="20"/>
          <w:lang w:eastAsia="zh-CN"/>
        </w:rPr>
        <w:t>:</w:t>
      </w:r>
    </w:p>
    <w:p w14:paraId="26F9E29C" w14:textId="77777777" w:rsidR="00243C36" w:rsidRPr="00636C65" w:rsidRDefault="00243C36" w:rsidP="00243C36">
      <w:pPr>
        <w:spacing w:after="0" w:line="240" w:lineRule="auto"/>
        <w:rPr>
          <w:szCs w:val="20"/>
          <w:lang w:eastAsia="zh-CN"/>
        </w:rPr>
      </w:pPr>
    </w:p>
    <w:p w14:paraId="5B774F0A" w14:textId="5BB563B2" w:rsidR="00243C36" w:rsidRPr="00636C65" w:rsidRDefault="1405CD37" w:rsidP="00427181">
      <w:pPr>
        <w:pStyle w:val="ListParagraph"/>
        <w:ind w:left="0" w:hanging="14"/>
        <w:jc w:val="both"/>
        <w:rPr>
          <w:rFonts w:ascii="Calibri" w:eastAsia="微软雅黑" w:hAnsi="Calibri" w:cs="Calibri"/>
          <w:b/>
          <w:bCs/>
          <w:color w:val="000000"/>
          <w:sz w:val="20"/>
          <w:szCs w:val="20"/>
        </w:rPr>
      </w:pPr>
      <w:r w:rsidRPr="00636C65">
        <w:rPr>
          <w:rFonts w:ascii="Calibri" w:eastAsia="微软雅黑" w:hAnsi="Calibri" w:cs="Calibri"/>
          <w:i/>
          <w:iCs/>
          <w:color w:val="000000" w:themeColor="text1"/>
          <w:sz w:val="20"/>
          <w:szCs w:val="20"/>
        </w:rPr>
        <w:t>E</w:t>
      </w:r>
      <w:r w:rsidR="00243C36" w:rsidRPr="00636C65">
        <w:rPr>
          <w:rFonts w:ascii="Calibri" w:eastAsia="微软雅黑" w:hAnsi="Calibri" w:cs="Calibri"/>
          <w:i/>
          <w:iCs/>
          <w:color w:val="000000" w:themeColor="text1"/>
          <w:sz w:val="20"/>
          <w:szCs w:val="20"/>
        </w:rPr>
        <w:t xml:space="preserve">nterprises interested in participating as a demonstration enterprise </w:t>
      </w:r>
      <w:r w:rsidR="63EFBD7A" w:rsidRPr="00681BB7">
        <w:rPr>
          <w:rFonts w:ascii="Calibri" w:eastAsia="微软雅黑" w:hAnsi="Calibri" w:cs="Calibri"/>
          <w:i/>
          <w:iCs/>
          <w:sz w:val="20"/>
          <w:szCs w:val="20"/>
        </w:rPr>
        <w:t>met</w:t>
      </w:r>
      <w:r w:rsidR="00681BB7">
        <w:rPr>
          <w:rFonts w:ascii="Calibri" w:eastAsia="微软雅黑" w:hAnsi="Calibri" w:cs="Calibri"/>
          <w:i/>
          <w:iCs/>
          <w:sz w:val="20"/>
          <w:szCs w:val="20"/>
        </w:rPr>
        <w:t xml:space="preserve"> </w:t>
      </w:r>
      <w:r w:rsidR="00243C36" w:rsidRPr="00636C65">
        <w:rPr>
          <w:rFonts w:ascii="Calibri" w:eastAsia="微软雅黑" w:hAnsi="Calibri" w:cs="Calibri"/>
          <w:i/>
          <w:iCs/>
          <w:color w:val="000000" w:themeColor="text1"/>
          <w:sz w:val="20"/>
          <w:szCs w:val="20"/>
        </w:rPr>
        <w:t>the following minimum qualifications:</w:t>
      </w:r>
    </w:p>
    <w:p w14:paraId="0B2020B5" w14:textId="77777777" w:rsidR="00243C36" w:rsidRPr="00636C65" w:rsidRDefault="00243C36" w:rsidP="00243C36">
      <w:pPr>
        <w:spacing w:after="0" w:line="240" w:lineRule="auto"/>
        <w:rPr>
          <w:szCs w:val="20"/>
          <w:lang w:eastAsia="zh-CN"/>
        </w:rPr>
      </w:pPr>
    </w:p>
    <w:p w14:paraId="6A936CB5"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sz w:val="20"/>
          <w:szCs w:val="20"/>
        </w:rPr>
        <w:t>(a)</w:t>
      </w:r>
      <w:r w:rsidRPr="00636C65">
        <w:rPr>
          <w:rFonts w:eastAsia="微软雅黑"/>
          <w:color w:val="000000"/>
          <w:sz w:val="20"/>
          <w:szCs w:val="20"/>
        </w:rPr>
        <w:tab/>
      </w:r>
      <w:r w:rsidRPr="00636C65">
        <w:rPr>
          <w:rFonts w:ascii="Calibri" w:eastAsia="微软雅黑" w:hAnsi="Calibri" w:cs="Calibri"/>
          <w:color w:val="000000"/>
          <w:sz w:val="20"/>
          <w:szCs w:val="20"/>
        </w:rPr>
        <w:t>Qualification: Enterprise must be an independent legal entity with no record of serious violation of laws and shall be mainly engaged in the research and development, production and sales of mercury-containing thermometers or sphygmomanometers;</w:t>
      </w:r>
    </w:p>
    <w:p w14:paraId="34BE5B5C"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sz w:val="20"/>
          <w:szCs w:val="20"/>
        </w:rPr>
        <w:t>(b)</w:t>
      </w:r>
      <w:r w:rsidRPr="00636C65">
        <w:rPr>
          <w:rFonts w:ascii="Calibri" w:eastAsia="微软雅黑" w:hAnsi="Calibri" w:cs="Calibri"/>
          <w:color w:val="000000"/>
          <w:sz w:val="20"/>
          <w:szCs w:val="20"/>
        </w:rPr>
        <w:tab/>
        <w:t>Environmental management: Mercury-containing waste gas and water shall be discharged after meeting relevant standards. Mercury-containing wastes shall be managed according to relevant requirements on hazardous waste management;</w:t>
      </w:r>
    </w:p>
    <w:p w14:paraId="05C398B7"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sz w:val="20"/>
          <w:szCs w:val="20"/>
        </w:rPr>
        <w:t>(c)</w:t>
      </w:r>
      <w:r w:rsidRPr="00636C65">
        <w:rPr>
          <w:rFonts w:ascii="Calibri" w:eastAsia="微软雅黑" w:hAnsi="Calibri" w:cs="Calibri"/>
          <w:color w:val="000000"/>
          <w:sz w:val="20"/>
          <w:szCs w:val="20"/>
        </w:rPr>
        <w:tab/>
        <w:t>Other requirement: Entity shall agree to cooperate in the testing, research and publicity activities during the duration of the project.</w:t>
      </w:r>
    </w:p>
    <w:p w14:paraId="3BC6521D" w14:textId="77777777" w:rsidR="00243C36" w:rsidRPr="00636C65" w:rsidRDefault="00243C36" w:rsidP="00243C36">
      <w:pPr>
        <w:spacing w:after="0" w:line="240" w:lineRule="auto"/>
        <w:rPr>
          <w:szCs w:val="20"/>
          <w:lang w:eastAsia="zh-CN"/>
        </w:rPr>
      </w:pPr>
    </w:p>
    <w:p w14:paraId="4248EDC3" w14:textId="77777777" w:rsidR="00243C36" w:rsidRPr="00636C65" w:rsidRDefault="0096790D" w:rsidP="19D84710">
      <w:pPr>
        <w:pStyle w:val="ListParagraph"/>
        <w:spacing w:line="240" w:lineRule="auto"/>
        <w:ind w:left="173" w:hanging="187"/>
        <w:jc w:val="both"/>
        <w:rPr>
          <w:rFonts w:ascii="Calibri" w:eastAsia="微软雅黑" w:hAnsi="Calibri" w:cs="Calibri"/>
          <w:i/>
          <w:iCs/>
          <w:color w:val="000000"/>
          <w:sz w:val="20"/>
          <w:szCs w:val="20"/>
        </w:rPr>
      </w:pPr>
      <w:r w:rsidRPr="00636C65">
        <w:rPr>
          <w:rFonts w:asciiTheme="minorHAnsi" w:hAnsiTheme="minorHAnsi" w:cstheme="minorBidi"/>
          <w:i/>
          <w:iCs/>
          <w:color w:val="000000" w:themeColor="text1"/>
          <w:sz w:val="20"/>
          <w:szCs w:val="20"/>
        </w:rPr>
        <w:t>Demonstration e</w:t>
      </w:r>
      <w:r w:rsidR="1C49EAEC" w:rsidRPr="00636C65">
        <w:rPr>
          <w:rFonts w:asciiTheme="minorHAnsi" w:hAnsiTheme="minorHAnsi" w:cstheme="minorBidi"/>
          <w:i/>
          <w:iCs/>
          <w:color w:val="000000" w:themeColor="text1"/>
          <w:sz w:val="20"/>
          <w:szCs w:val="20"/>
        </w:rPr>
        <w:t>nterprises</w:t>
      </w:r>
      <w:r w:rsidR="1C49EAEC" w:rsidRPr="00636C65">
        <w:rPr>
          <w:rFonts w:eastAsia="微软雅黑"/>
          <w:i/>
          <w:iCs/>
          <w:color w:val="000000" w:themeColor="text1"/>
          <w:sz w:val="20"/>
          <w:szCs w:val="20"/>
        </w:rPr>
        <w:t xml:space="preserve"> s</w:t>
      </w:r>
      <w:r w:rsidR="00243C36" w:rsidRPr="00636C65">
        <w:rPr>
          <w:rFonts w:ascii="Calibri" w:eastAsia="微软雅黑" w:hAnsi="Calibri" w:cs="Calibri"/>
          <w:i/>
          <w:iCs/>
          <w:color w:val="000000" w:themeColor="text1"/>
          <w:sz w:val="20"/>
          <w:szCs w:val="20"/>
        </w:rPr>
        <w:t>election process:</w:t>
      </w:r>
    </w:p>
    <w:p w14:paraId="02D639C5" w14:textId="77777777" w:rsidR="00243C36" w:rsidRPr="00636C65" w:rsidRDefault="00243C36" w:rsidP="00243C36">
      <w:pPr>
        <w:pStyle w:val="ListParagraph"/>
        <w:spacing w:line="240" w:lineRule="auto"/>
        <w:ind w:left="173" w:hanging="187"/>
        <w:jc w:val="both"/>
        <w:rPr>
          <w:rFonts w:ascii="Calibri" w:eastAsia="微软雅黑" w:hAnsi="Calibri" w:cs="Calibri"/>
          <w:b/>
          <w:color w:val="000000"/>
          <w:sz w:val="20"/>
          <w:szCs w:val="20"/>
        </w:rPr>
      </w:pPr>
    </w:p>
    <w:p w14:paraId="6F72EB91"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themeColor="text1"/>
          <w:sz w:val="20"/>
          <w:szCs w:val="20"/>
        </w:rPr>
        <w:t>(a)</w:t>
      </w:r>
      <w:r w:rsidRPr="00636C65">
        <w:tab/>
      </w:r>
      <w:r w:rsidRPr="00636C65">
        <w:rPr>
          <w:rFonts w:ascii="Calibri" w:eastAsia="微软雅黑" w:hAnsi="Calibri" w:cs="Calibri"/>
          <w:color w:val="000000" w:themeColor="text1"/>
          <w:sz w:val="20"/>
          <w:szCs w:val="20"/>
        </w:rPr>
        <w:t>Interested enterprises submit</w:t>
      </w:r>
      <w:r w:rsidR="5B3AAA77" w:rsidRPr="00636C65">
        <w:rPr>
          <w:rFonts w:ascii="Calibri" w:eastAsia="微软雅黑" w:hAnsi="Calibri" w:cs="Calibri"/>
          <w:color w:val="000000" w:themeColor="text1"/>
          <w:sz w:val="20"/>
          <w:szCs w:val="20"/>
        </w:rPr>
        <w:t>ted</w:t>
      </w:r>
      <w:r w:rsidRPr="00636C65">
        <w:rPr>
          <w:rFonts w:ascii="Calibri" w:eastAsia="微软雅黑" w:hAnsi="Calibri" w:cs="Calibri"/>
          <w:color w:val="000000" w:themeColor="text1"/>
          <w:sz w:val="20"/>
          <w:szCs w:val="20"/>
        </w:rPr>
        <w:t xml:space="preserve"> their letter of intents and application materials according to the project requirements, bearing an official seal and accompanied by a certificate issued to prove that the information contained therein is true and reliable;</w:t>
      </w:r>
    </w:p>
    <w:p w14:paraId="26C411F1"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themeColor="text1"/>
          <w:sz w:val="20"/>
          <w:szCs w:val="20"/>
        </w:rPr>
        <w:t>(b)</w:t>
      </w:r>
      <w:r w:rsidRPr="00636C65">
        <w:tab/>
      </w:r>
      <w:r w:rsidRPr="00636C65">
        <w:rPr>
          <w:rFonts w:ascii="Calibri" w:eastAsia="微软雅黑" w:hAnsi="Calibri" w:cs="Calibri"/>
          <w:color w:val="000000" w:themeColor="text1"/>
          <w:sz w:val="20"/>
          <w:szCs w:val="20"/>
        </w:rPr>
        <w:t xml:space="preserve">Application </w:t>
      </w:r>
      <w:r w:rsidR="0A09C148" w:rsidRPr="00636C65">
        <w:rPr>
          <w:rFonts w:ascii="Calibri" w:eastAsia="微软雅黑" w:hAnsi="Calibri" w:cs="Calibri"/>
          <w:color w:val="000000" w:themeColor="text1"/>
          <w:sz w:val="20"/>
          <w:szCs w:val="20"/>
        </w:rPr>
        <w:t>evidence-</w:t>
      </w:r>
      <w:r w:rsidRPr="00636C65">
        <w:rPr>
          <w:rFonts w:ascii="Calibri" w:eastAsia="微软雅黑" w:hAnsi="Calibri" w:cs="Calibri"/>
          <w:color w:val="000000" w:themeColor="text1"/>
          <w:sz w:val="20"/>
          <w:szCs w:val="20"/>
        </w:rPr>
        <w:t>materials include</w:t>
      </w:r>
      <w:r w:rsidR="285E5E42" w:rsidRPr="00636C65">
        <w:rPr>
          <w:rFonts w:ascii="Calibri" w:eastAsia="微软雅黑" w:hAnsi="Calibri" w:cs="Calibri"/>
          <w:color w:val="000000" w:themeColor="text1"/>
          <w:sz w:val="20"/>
          <w:szCs w:val="20"/>
        </w:rPr>
        <w:t>d</w:t>
      </w:r>
      <w:r w:rsidRPr="00636C65">
        <w:rPr>
          <w:rFonts w:ascii="Calibri" w:eastAsia="微软雅黑" w:hAnsi="Calibri" w:cs="Calibri"/>
          <w:color w:val="000000" w:themeColor="text1"/>
          <w:sz w:val="20"/>
          <w:szCs w:val="20"/>
        </w:rPr>
        <w:t>: (</w:t>
      </w:r>
      <w:proofErr w:type="spellStart"/>
      <w:r w:rsidRPr="00636C65">
        <w:rPr>
          <w:rFonts w:ascii="Calibri" w:eastAsia="微软雅黑" w:hAnsi="Calibri" w:cs="Calibri"/>
          <w:color w:val="000000" w:themeColor="text1"/>
          <w:sz w:val="20"/>
          <w:szCs w:val="20"/>
        </w:rPr>
        <w:t>i</w:t>
      </w:r>
      <w:proofErr w:type="spellEnd"/>
      <w:r w:rsidRPr="00636C65">
        <w:rPr>
          <w:rFonts w:ascii="Calibri" w:eastAsia="微软雅黑" w:hAnsi="Calibri" w:cs="Calibri"/>
          <w:color w:val="000000" w:themeColor="text1"/>
          <w:sz w:val="20"/>
          <w:szCs w:val="20"/>
        </w:rPr>
        <w:t>) Business license (copy); (ii) Statement on no record of serious violation of laws; (iii) Registration certificates of mercury-containing medical devices (copy): the registration certificate shall remain valid for at least six months; otherwise, a certificate shall be provided for the extension of registration certificate; (iv) Production permit of medical devices (copy); (v) Business permit of medical devices (copy); (vi) Permit of pollutant emission (original or copy or record table, if any); (vii) Documents for project establishment, the EIA report and official replies or other relevant documents (including the production line, production capacity and other information pages); (viii) A letter of recommendation from the environmental protection department at provincial or municipality level (stating the basic information of enterprise, the supervisory monitoring report in 2019 and notes thereto, reason of recommendation, etc.).</w:t>
      </w:r>
    </w:p>
    <w:p w14:paraId="4AF1031F"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themeColor="text1"/>
          <w:sz w:val="20"/>
          <w:szCs w:val="20"/>
        </w:rPr>
        <w:t>(c)</w:t>
      </w:r>
      <w:r w:rsidRPr="00636C65">
        <w:tab/>
      </w:r>
      <w:r w:rsidRPr="00636C65">
        <w:rPr>
          <w:rFonts w:ascii="Calibri" w:eastAsia="微软雅黑" w:hAnsi="Calibri" w:cs="Calibri"/>
          <w:color w:val="000000" w:themeColor="text1"/>
          <w:sz w:val="20"/>
          <w:szCs w:val="20"/>
        </w:rPr>
        <w:t>Based on application materials received, the Implementing Partner and an expert panel conduct</w:t>
      </w:r>
      <w:r w:rsidR="2A84F741" w:rsidRPr="00636C65">
        <w:rPr>
          <w:rFonts w:ascii="Calibri" w:eastAsia="微软雅黑" w:hAnsi="Calibri" w:cs="Calibri"/>
          <w:color w:val="000000" w:themeColor="text1"/>
          <w:sz w:val="20"/>
          <w:szCs w:val="20"/>
        </w:rPr>
        <w:t>ed</w:t>
      </w:r>
      <w:r w:rsidRPr="00636C65">
        <w:rPr>
          <w:rFonts w:ascii="Calibri" w:eastAsia="微软雅黑" w:hAnsi="Calibri" w:cs="Calibri"/>
          <w:color w:val="000000" w:themeColor="text1"/>
          <w:sz w:val="20"/>
          <w:szCs w:val="20"/>
        </w:rPr>
        <w:t xml:space="preserve"> formal examination of the submission </w:t>
      </w:r>
      <w:r w:rsidR="0D41F004" w:rsidRPr="00636C65">
        <w:rPr>
          <w:rFonts w:ascii="Calibri" w:eastAsia="微软雅黑" w:hAnsi="Calibri" w:cs="Calibri"/>
          <w:color w:val="000000" w:themeColor="text1"/>
          <w:sz w:val="20"/>
          <w:szCs w:val="20"/>
        </w:rPr>
        <w:t>and</w:t>
      </w:r>
      <w:r w:rsidRPr="00636C65">
        <w:rPr>
          <w:rFonts w:ascii="Calibri" w:eastAsia="微软雅黑" w:hAnsi="Calibri" w:cs="Calibri"/>
          <w:color w:val="000000" w:themeColor="text1"/>
          <w:sz w:val="20"/>
          <w:szCs w:val="20"/>
        </w:rPr>
        <w:t xml:space="preserve"> determine</w:t>
      </w:r>
      <w:r w:rsidR="6D2DF52A" w:rsidRPr="00636C65">
        <w:rPr>
          <w:rFonts w:ascii="Calibri" w:eastAsia="微软雅黑" w:hAnsi="Calibri" w:cs="Calibri"/>
          <w:color w:val="000000" w:themeColor="text1"/>
          <w:sz w:val="20"/>
          <w:szCs w:val="20"/>
        </w:rPr>
        <w:t>d</w:t>
      </w:r>
      <w:r w:rsidRPr="00636C65">
        <w:rPr>
          <w:rFonts w:ascii="Calibri" w:eastAsia="微软雅黑" w:hAnsi="Calibri" w:cs="Calibri"/>
          <w:color w:val="000000" w:themeColor="text1"/>
          <w:sz w:val="20"/>
          <w:szCs w:val="20"/>
        </w:rPr>
        <w:t xml:space="preserve"> the candidates for participating in the demonstration activities.</w:t>
      </w:r>
    </w:p>
    <w:p w14:paraId="1B119B6C" w14:textId="77777777" w:rsidR="00243C36" w:rsidRPr="00636C65" w:rsidRDefault="00243C36" w:rsidP="00243C36">
      <w:pPr>
        <w:pStyle w:val="ListParagraph"/>
        <w:spacing w:line="240" w:lineRule="auto"/>
        <w:ind w:left="173" w:hanging="187"/>
        <w:jc w:val="both"/>
        <w:rPr>
          <w:rFonts w:ascii="Calibri" w:eastAsia="微软雅黑" w:hAnsi="Calibri" w:cs="Calibri"/>
          <w:b/>
          <w:color w:val="000000"/>
          <w:sz w:val="20"/>
          <w:szCs w:val="20"/>
        </w:rPr>
      </w:pPr>
    </w:p>
    <w:p w14:paraId="0D844BF0" w14:textId="77777777" w:rsidR="00243C36" w:rsidRPr="00636C65" w:rsidRDefault="62F63CA9" w:rsidP="19D84710">
      <w:pPr>
        <w:spacing w:after="0" w:line="240" w:lineRule="auto"/>
        <w:rPr>
          <w:rFonts w:eastAsia="微软雅黑"/>
          <w:b/>
          <w:bCs/>
          <w:color w:val="000000"/>
        </w:rPr>
      </w:pPr>
      <w:r w:rsidRPr="00636C65">
        <w:rPr>
          <w:rFonts w:eastAsia="微软雅黑"/>
          <w:i/>
          <w:iCs/>
          <w:color w:val="000000" w:themeColor="text1"/>
        </w:rPr>
        <w:t xml:space="preserve">Enterprises </w:t>
      </w:r>
      <w:r w:rsidR="527A7714" w:rsidRPr="00636C65">
        <w:rPr>
          <w:rFonts w:eastAsia="微软雅黑"/>
          <w:i/>
          <w:iCs/>
          <w:color w:val="000000" w:themeColor="text1"/>
        </w:rPr>
        <w:t>s</w:t>
      </w:r>
      <w:r w:rsidR="00243C36" w:rsidRPr="00636C65">
        <w:rPr>
          <w:rFonts w:eastAsia="微软雅黑"/>
          <w:i/>
          <w:iCs/>
          <w:color w:val="000000" w:themeColor="text1"/>
        </w:rPr>
        <w:t>election Criteria</w:t>
      </w:r>
      <w:r w:rsidR="00427181" w:rsidRPr="00636C65">
        <w:rPr>
          <w:rFonts w:eastAsia="微软雅黑"/>
          <w:i/>
          <w:iCs/>
          <w:color w:val="000000" w:themeColor="text1"/>
        </w:rPr>
        <w:t>:</w:t>
      </w:r>
    </w:p>
    <w:p w14:paraId="2761F787" w14:textId="77777777" w:rsidR="00243C36" w:rsidRPr="00636C65" w:rsidRDefault="00243C36" w:rsidP="00243C36">
      <w:pPr>
        <w:spacing w:after="0" w:line="240" w:lineRule="auto"/>
        <w:rPr>
          <w:rFonts w:eastAsia="微软雅黑"/>
          <w:b/>
          <w:color w:val="000000"/>
          <w:szCs w:val="20"/>
        </w:rPr>
      </w:pPr>
    </w:p>
    <w:p w14:paraId="7461B880" w14:textId="77777777" w:rsidR="00243C36" w:rsidRPr="00636C65" w:rsidRDefault="00243C36" w:rsidP="00243C36">
      <w:pPr>
        <w:spacing w:after="0" w:line="240" w:lineRule="auto"/>
        <w:rPr>
          <w:rFonts w:asciiTheme="minorHAnsi" w:eastAsia="微软雅黑" w:hAnsiTheme="minorHAnsi" w:cstheme="minorHAnsi"/>
          <w:color w:val="000000"/>
          <w:szCs w:val="20"/>
        </w:rPr>
      </w:pPr>
      <w:r w:rsidRPr="00636C65">
        <w:rPr>
          <w:rFonts w:asciiTheme="minorHAnsi" w:eastAsia="微软雅黑" w:hAnsiTheme="minorHAnsi" w:cstheme="minorHAnsi"/>
          <w:color w:val="000000"/>
          <w:szCs w:val="20"/>
        </w:rPr>
        <w:t>The expert panel scored the applications on enterprise situation, phase-out objectives, anticipated demonstration output, technical route and fund use, and miscellaneous aspects to base their decision on the selection. The main criteria are:</w:t>
      </w:r>
    </w:p>
    <w:p w14:paraId="63F00B1F" w14:textId="77777777" w:rsidR="00243C36" w:rsidRPr="00636C65" w:rsidRDefault="00243C36" w:rsidP="00243C36">
      <w:pPr>
        <w:spacing w:after="0" w:line="240" w:lineRule="auto"/>
        <w:rPr>
          <w:rFonts w:asciiTheme="minorHAnsi" w:eastAsia="微软雅黑" w:hAnsiTheme="minorHAnsi" w:cstheme="minorHAnsi"/>
          <w:color w:val="000000"/>
          <w:szCs w:val="20"/>
        </w:rPr>
      </w:pPr>
    </w:p>
    <w:p w14:paraId="0AE79196"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themeColor="text1"/>
          <w:sz w:val="20"/>
          <w:szCs w:val="20"/>
        </w:rPr>
        <w:t>(a)</w:t>
      </w:r>
      <w:r w:rsidRPr="00636C65">
        <w:tab/>
      </w:r>
      <w:r w:rsidRPr="00636C65">
        <w:rPr>
          <w:rFonts w:ascii="Calibri" w:eastAsia="微软雅黑" w:hAnsi="Calibri" w:cs="Calibri"/>
          <w:color w:val="000000" w:themeColor="text1"/>
          <w:sz w:val="20"/>
          <w:szCs w:val="20"/>
        </w:rPr>
        <w:t>Favorable enterprise situation, including the enterprises’ size, management measures of the enterprise for the prevention and control of mercury pollution, and its willingness for the provision of co-finance</w:t>
      </w:r>
      <w:r w:rsidR="4B780C8B" w:rsidRPr="00636C65">
        <w:rPr>
          <w:rFonts w:ascii="Calibri" w:eastAsia="微软雅黑" w:hAnsi="Calibri" w:cs="Calibri"/>
          <w:color w:val="000000" w:themeColor="text1"/>
          <w:sz w:val="20"/>
          <w:szCs w:val="20"/>
        </w:rPr>
        <w:t>, including adherence to national laws on Labor Practices</w:t>
      </w:r>
      <w:r w:rsidR="0096790D" w:rsidRPr="00636C65">
        <w:rPr>
          <w:rFonts w:ascii="Calibri" w:eastAsia="微软雅黑" w:hAnsi="Calibri" w:cs="Calibri"/>
          <w:color w:val="000000" w:themeColor="text1"/>
          <w:sz w:val="20"/>
          <w:szCs w:val="20"/>
        </w:rPr>
        <w:t>.</w:t>
      </w:r>
    </w:p>
    <w:p w14:paraId="70C8DB7D"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sz w:val="20"/>
          <w:szCs w:val="20"/>
        </w:rPr>
        <w:lastRenderedPageBreak/>
        <w:t>(b)</w:t>
      </w:r>
      <w:r w:rsidR="00613B69" w:rsidRPr="00636C65">
        <w:rPr>
          <w:rFonts w:ascii="Calibri" w:eastAsia="微软雅黑" w:hAnsi="Calibri" w:cs="Calibri"/>
          <w:color w:val="000000"/>
          <w:sz w:val="20"/>
          <w:szCs w:val="20"/>
        </w:rPr>
        <w:tab/>
      </w:r>
      <w:r w:rsidRPr="00636C65">
        <w:rPr>
          <w:rFonts w:ascii="Calibri" w:eastAsia="微软雅黑" w:hAnsi="Calibri" w:cs="Calibri"/>
          <w:color w:val="000000"/>
          <w:sz w:val="20"/>
          <w:szCs w:val="20"/>
        </w:rPr>
        <w:t>Scientific and reasonable plan for phase-out objectives, including the discontinuation Plan on producing mercury-containing medical devices, reducing mercury consumption and mercury-containing products sales plan, mercury-free alternatives R&amp;D, production and promotion plan and so forth.</w:t>
      </w:r>
    </w:p>
    <w:p w14:paraId="64994CDC"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sz w:val="20"/>
          <w:szCs w:val="20"/>
        </w:rPr>
        <w:t>(c)</w:t>
      </w:r>
      <w:r w:rsidR="00613B69" w:rsidRPr="00636C65">
        <w:rPr>
          <w:rFonts w:ascii="Calibri" w:eastAsia="微软雅黑" w:hAnsi="Calibri" w:cs="Calibri"/>
          <w:color w:val="000000"/>
          <w:sz w:val="20"/>
          <w:szCs w:val="20"/>
        </w:rPr>
        <w:tab/>
      </w:r>
      <w:r w:rsidRPr="00636C65">
        <w:rPr>
          <w:rFonts w:ascii="Calibri" w:eastAsia="微软雅黑" w:hAnsi="Calibri" w:cs="Calibri"/>
          <w:color w:val="000000"/>
          <w:sz w:val="20"/>
          <w:szCs w:val="20"/>
        </w:rPr>
        <w:t>Responsiveness between the anticipated demonstration output and the result framework of the project document, including the result of production phase-out and transformation, environmentally sound management of mercury, organization of or participation in training activities, promotion of gender equality and summary of demonstration experience and achievements.</w:t>
      </w:r>
    </w:p>
    <w:p w14:paraId="682676E6"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sz w:val="20"/>
          <w:szCs w:val="20"/>
        </w:rPr>
        <w:t>(d)</w:t>
      </w:r>
      <w:r w:rsidR="00613B69" w:rsidRPr="00636C65">
        <w:rPr>
          <w:rFonts w:ascii="Calibri" w:eastAsia="微软雅黑" w:hAnsi="Calibri" w:cs="Calibri"/>
          <w:color w:val="000000"/>
          <w:sz w:val="20"/>
          <w:szCs w:val="20"/>
        </w:rPr>
        <w:tab/>
      </w:r>
      <w:r w:rsidRPr="00636C65">
        <w:rPr>
          <w:rFonts w:ascii="Calibri" w:eastAsia="微软雅黑" w:hAnsi="Calibri" w:cs="Calibri"/>
          <w:color w:val="000000"/>
          <w:sz w:val="20"/>
          <w:szCs w:val="20"/>
        </w:rPr>
        <w:t>Scientific and reasonable technical route and fund use, including feasible technical route design, rational staffing, disciplines, and division of labor of the team and rational allocation of the project budget.</w:t>
      </w:r>
    </w:p>
    <w:p w14:paraId="26AC53BC" w14:textId="77777777" w:rsidR="00243C36" w:rsidRPr="00636C65" w:rsidRDefault="00243C36" w:rsidP="00243C36">
      <w:pPr>
        <w:pStyle w:val="ListParagraph"/>
        <w:spacing w:after="60" w:line="240" w:lineRule="auto"/>
        <w:ind w:hanging="360"/>
        <w:jc w:val="both"/>
        <w:rPr>
          <w:rFonts w:ascii="Calibri" w:eastAsia="微软雅黑" w:hAnsi="Calibri" w:cs="Calibri"/>
          <w:color w:val="000000"/>
          <w:sz w:val="20"/>
          <w:szCs w:val="20"/>
        </w:rPr>
      </w:pPr>
      <w:r w:rsidRPr="00636C65">
        <w:rPr>
          <w:rFonts w:ascii="Calibri" w:eastAsia="微软雅黑" w:hAnsi="Calibri" w:cs="Calibri"/>
          <w:color w:val="000000"/>
          <w:sz w:val="20"/>
          <w:szCs w:val="20"/>
        </w:rPr>
        <w:t>(e)</w:t>
      </w:r>
      <w:r w:rsidR="00613B69" w:rsidRPr="00636C65">
        <w:rPr>
          <w:rFonts w:ascii="Calibri" w:eastAsia="微软雅黑" w:hAnsi="Calibri" w:cs="Calibri"/>
          <w:color w:val="000000"/>
          <w:sz w:val="20"/>
          <w:szCs w:val="20"/>
        </w:rPr>
        <w:tab/>
      </w:r>
      <w:r w:rsidRPr="00636C65">
        <w:rPr>
          <w:rFonts w:ascii="Calibri" w:eastAsia="微软雅黑" w:hAnsi="Calibri" w:cs="Calibri"/>
          <w:color w:val="000000"/>
          <w:sz w:val="20"/>
          <w:szCs w:val="20"/>
        </w:rPr>
        <w:t>Miscellaneous aspects which enabling the phase-out activities, including having work plan to conduct publicity and helping other enterprises to transform, and recommendation letter issued by local environmental protection department.</w:t>
      </w:r>
    </w:p>
    <w:p w14:paraId="3C1528A4" w14:textId="77777777" w:rsidR="00243C36" w:rsidRPr="00636C65" w:rsidRDefault="00243C36" w:rsidP="006313D3">
      <w:pPr>
        <w:spacing w:after="0" w:line="240" w:lineRule="auto"/>
        <w:rPr>
          <w:rFonts w:asciiTheme="minorHAnsi" w:hAnsiTheme="minorHAnsi" w:cstheme="minorHAnsi"/>
          <w:szCs w:val="20"/>
          <w:lang w:eastAsia="zh-CN"/>
        </w:rPr>
      </w:pPr>
    </w:p>
    <w:p w14:paraId="12C4F126" w14:textId="77777777" w:rsidR="006313D3" w:rsidRPr="00636C65" w:rsidRDefault="00AB16E8" w:rsidP="006313D3">
      <w:pPr>
        <w:spacing w:after="0" w:line="240" w:lineRule="auto"/>
        <w:rPr>
          <w:szCs w:val="20"/>
          <w:lang w:eastAsia="zh-CN"/>
        </w:rPr>
      </w:pPr>
      <w:r w:rsidRPr="00636C65">
        <w:rPr>
          <w:szCs w:val="20"/>
          <w:lang w:eastAsia="zh-CN"/>
        </w:rPr>
        <w:t xml:space="preserve">Most of the demonstration enterprises were established in the </w:t>
      </w:r>
      <w:r w:rsidR="003F091E" w:rsidRPr="00636C65">
        <w:rPr>
          <w:szCs w:val="20"/>
          <w:lang w:eastAsia="zh-CN"/>
        </w:rPr>
        <w:t>years of 19</w:t>
      </w:r>
      <w:r w:rsidRPr="00636C65">
        <w:rPr>
          <w:szCs w:val="20"/>
          <w:lang w:eastAsia="zh-CN"/>
        </w:rPr>
        <w:t xml:space="preserve">60s and </w:t>
      </w:r>
      <w:r w:rsidR="003F091E" w:rsidRPr="00636C65">
        <w:rPr>
          <w:szCs w:val="20"/>
          <w:lang w:eastAsia="zh-CN"/>
        </w:rPr>
        <w:t>19</w:t>
      </w:r>
      <w:r w:rsidRPr="00636C65">
        <w:rPr>
          <w:szCs w:val="20"/>
          <w:lang w:eastAsia="zh-CN"/>
        </w:rPr>
        <w:t>70s</w:t>
      </w:r>
      <w:r w:rsidR="009E0343" w:rsidRPr="00636C65">
        <w:rPr>
          <w:szCs w:val="20"/>
          <w:lang w:eastAsia="zh-CN"/>
        </w:rPr>
        <w:t xml:space="preserve">, having a well-established structure and production lines that required costly conversion </w:t>
      </w:r>
      <w:r w:rsidR="00F83E6B" w:rsidRPr="00636C65">
        <w:rPr>
          <w:szCs w:val="20"/>
          <w:lang w:eastAsia="zh-CN"/>
        </w:rPr>
        <w:t>to</w:t>
      </w:r>
      <w:r w:rsidR="009E0343" w:rsidRPr="00636C65">
        <w:rPr>
          <w:szCs w:val="20"/>
          <w:lang w:eastAsia="zh-CN"/>
        </w:rPr>
        <w:t xml:space="preserve"> mercury-free production</w:t>
      </w:r>
      <w:r w:rsidR="00A9055D" w:rsidRPr="00636C65">
        <w:rPr>
          <w:szCs w:val="20"/>
          <w:lang w:eastAsia="zh-CN"/>
        </w:rPr>
        <w:t>.</w:t>
      </w:r>
      <w:r w:rsidRPr="00636C65">
        <w:rPr>
          <w:szCs w:val="20"/>
          <w:lang w:eastAsia="zh-CN"/>
        </w:rPr>
        <w:t xml:space="preserve"> </w:t>
      </w:r>
      <w:r w:rsidR="00611212" w:rsidRPr="00636C65">
        <w:rPr>
          <w:szCs w:val="20"/>
          <w:lang w:eastAsia="zh-CN"/>
        </w:rPr>
        <w:t>The f</w:t>
      </w:r>
      <w:r w:rsidR="00A9055D" w:rsidRPr="00636C65">
        <w:rPr>
          <w:szCs w:val="20"/>
          <w:lang w:eastAsia="zh-CN"/>
        </w:rPr>
        <w:t xml:space="preserve">our (4) potential demonstration enterprises </w:t>
      </w:r>
      <w:r w:rsidRPr="00636C65">
        <w:rPr>
          <w:szCs w:val="20"/>
          <w:lang w:eastAsia="zh-CN"/>
        </w:rPr>
        <w:t xml:space="preserve">are located </w:t>
      </w:r>
      <w:r w:rsidR="00A9055D" w:rsidRPr="00636C65">
        <w:rPr>
          <w:szCs w:val="20"/>
          <w:lang w:eastAsia="zh-CN"/>
        </w:rPr>
        <w:t xml:space="preserve">in industrial parks, with the other two located </w:t>
      </w:r>
      <w:r w:rsidRPr="00636C65">
        <w:rPr>
          <w:szCs w:val="20"/>
          <w:lang w:eastAsia="zh-CN"/>
        </w:rPr>
        <w:t xml:space="preserve">some 100-500 meters away from </w:t>
      </w:r>
      <w:r w:rsidR="00A9055D" w:rsidRPr="00636C65">
        <w:rPr>
          <w:szCs w:val="20"/>
          <w:lang w:eastAsia="zh-CN"/>
        </w:rPr>
        <w:t>mixed urban (including industrial)</w:t>
      </w:r>
      <w:r w:rsidR="005F13A8" w:rsidRPr="00636C65">
        <w:rPr>
          <w:szCs w:val="20"/>
          <w:lang w:eastAsia="zh-CN"/>
        </w:rPr>
        <w:t xml:space="preserve"> </w:t>
      </w:r>
      <w:r w:rsidR="00A9055D" w:rsidRPr="00636C65">
        <w:rPr>
          <w:szCs w:val="20"/>
          <w:lang w:eastAsia="zh-CN"/>
        </w:rPr>
        <w:t>and</w:t>
      </w:r>
      <w:r w:rsidRPr="00636C65">
        <w:rPr>
          <w:szCs w:val="20"/>
          <w:lang w:eastAsia="zh-CN"/>
        </w:rPr>
        <w:t xml:space="preserve"> cultivated </w:t>
      </w:r>
      <w:r w:rsidR="00CA0580" w:rsidRPr="00636C65">
        <w:rPr>
          <w:szCs w:val="20"/>
          <w:lang w:eastAsia="zh-CN"/>
        </w:rPr>
        <w:t>land</w:t>
      </w:r>
      <w:r w:rsidRPr="00636C65">
        <w:rPr>
          <w:szCs w:val="20"/>
          <w:lang w:eastAsia="zh-CN"/>
        </w:rPr>
        <w:t>.</w:t>
      </w:r>
      <w:r w:rsidR="00243C36" w:rsidRPr="00636C65">
        <w:rPr>
          <w:szCs w:val="20"/>
          <w:lang w:eastAsia="zh-CN"/>
        </w:rPr>
        <w:t xml:space="preserve"> </w:t>
      </w:r>
      <w:r w:rsidR="00E401B4" w:rsidRPr="00636C65">
        <w:rPr>
          <w:szCs w:val="20"/>
          <w:lang w:eastAsia="zh-CN"/>
        </w:rPr>
        <w:t>The mercury</w:t>
      </w:r>
      <w:r w:rsidR="00611212" w:rsidRPr="00636C65">
        <w:rPr>
          <w:szCs w:val="20"/>
          <w:lang w:eastAsia="zh-CN"/>
        </w:rPr>
        <w:t xml:space="preserve"> </w:t>
      </w:r>
      <w:r w:rsidR="006313D3" w:rsidRPr="00636C65">
        <w:rPr>
          <w:szCs w:val="20"/>
          <w:lang w:eastAsia="zh-CN"/>
        </w:rPr>
        <w:t xml:space="preserve">consumption of </w:t>
      </w:r>
      <w:r w:rsidR="005D3433" w:rsidRPr="00636C65">
        <w:rPr>
          <w:szCs w:val="20"/>
          <w:lang w:eastAsia="zh-CN"/>
        </w:rPr>
        <w:t>the four</w:t>
      </w:r>
      <w:r w:rsidR="006313D3" w:rsidRPr="00636C65">
        <w:rPr>
          <w:szCs w:val="20"/>
          <w:lang w:eastAsia="zh-CN"/>
        </w:rPr>
        <w:t xml:space="preserve"> </w:t>
      </w:r>
      <w:r w:rsidR="00F73E78" w:rsidRPr="00636C65">
        <w:rPr>
          <w:szCs w:val="20"/>
          <w:lang w:eastAsia="zh-CN"/>
        </w:rPr>
        <w:t xml:space="preserve">selected </w:t>
      </w:r>
      <w:r w:rsidR="00DC5F11" w:rsidRPr="00636C65">
        <w:rPr>
          <w:szCs w:val="20"/>
          <w:lang w:eastAsia="zh-CN"/>
        </w:rPr>
        <w:t xml:space="preserve">mercury-containing </w:t>
      </w:r>
      <w:r w:rsidR="006313D3" w:rsidRPr="00636C65">
        <w:rPr>
          <w:rFonts w:hint="eastAsia"/>
          <w:szCs w:val="20"/>
          <w:lang w:eastAsia="zh-CN"/>
        </w:rPr>
        <w:t>medical</w:t>
      </w:r>
      <w:r w:rsidR="006313D3" w:rsidRPr="00636C65">
        <w:rPr>
          <w:szCs w:val="20"/>
          <w:lang w:eastAsia="zh-CN"/>
        </w:rPr>
        <w:t xml:space="preserve"> </w:t>
      </w:r>
      <w:r w:rsidR="00DC5F11" w:rsidRPr="00636C65">
        <w:rPr>
          <w:szCs w:val="20"/>
          <w:lang w:eastAsia="zh-CN"/>
        </w:rPr>
        <w:t>thermometer producers</w:t>
      </w:r>
      <w:r w:rsidR="005D3433" w:rsidRPr="00636C65">
        <w:rPr>
          <w:szCs w:val="20"/>
          <w:lang w:eastAsia="zh-CN"/>
        </w:rPr>
        <w:t xml:space="preserve"> </w:t>
      </w:r>
      <w:r w:rsidR="00154ADC" w:rsidRPr="00636C65">
        <w:rPr>
          <w:szCs w:val="20"/>
          <w:lang w:eastAsia="zh-CN"/>
        </w:rPr>
        <w:t>all exceeded</w:t>
      </w:r>
      <w:r w:rsidR="001E1BC0" w:rsidRPr="00636C65">
        <w:rPr>
          <w:szCs w:val="20"/>
          <w:lang w:eastAsia="zh-CN"/>
        </w:rPr>
        <w:t xml:space="preserve"> 30 </w:t>
      </w:r>
      <w:r w:rsidR="00273769" w:rsidRPr="00636C65">
        <w:rPr>
          <w:szCs w:val="20"/>
          <w:lang w:eastAsia="zh-CN"/>
        </w:rPr>
        <w:t>metric tons</w:t>
      </w:r>
      <w:r w:rsidR="00154ADC" w:rsidRPr="00636C65">
        <w:rPr>
          <w:szCs w:val="20"/>
          <w:lang w:eastAsia="zh-CN"/>
        </w:rPr>
        <w:t xml:space="preserve"> in 2019,</w:t>
      </w:r>
      <w:r w:rsidR="00727318" w:rsidRPr="00636C65">
        <w:rPr>
          <w:szCs w:val="20"/>
          <w:lang w:eastAsia="zh-CN"/>
        </w:rPr>
        <w:t xml:space="preserve"> </w:t>
      </w:r>
      <w:r w:rsidR="00F73E78" w:rsidRPr="00636C65">
        <w:rPr>
          <w:szCs w:val="20"/>
          <w:lang w:eastAsia="zh-CN"/>
        </w:rPr>
        <w:t>r</w:t>
      </w:r>
      <w:r w:rsidR="00727318" w:rsidRPr="00636C65">
        <w:rPr>
          <w:szCs w:val="20"/>
          <w:lang w:eastAsia="zh-CN"/>
        </w:rPr>
        <w:t>epresent</w:t>
      </w:r>
      <w:r w:rsidR="00F73E78" w:rsidRPr="00636C65">
        <w:rPr>
          <w:szCs w:val="20"/>
          <w:lang w:eastAsia="zh-CN"/>
        </w:rPr>
        <w:t>ing</w:t>
      </w:r>
      <w:r w:rsidR="00727318" w:rsidRPr="00636C65">
        <w:rPr>
          <w:szCs w:val="20"/>
          <w:lang w:eastAsia="zh-CN"/>
        </w:rPr>
        <w:t xml:space="preserve"> over 60% of the sector consumption</w:t>
      </w:r>
      <w:r w:rsidR="00611212" w:rsidRPr="00636C65">
        <w:rPr>
          <w:szCs w:val="20"/>
          <w:lang w:eastAsia="zh-CN"/>
        </w:rPr>
        <w:t>, their productio</w:t>
      </w:r>
      <w:r w:rsidR="00730A74" w:rsidRPr="00636C65">
        <w:rPr>
          <w:szCs w:val="20"/>
          <w:lang w:eastAsia="zh-CN"/>
        </w:rPr>
        <w:t xml:space="preserve">n </w:t>
      </w:r>
      <w:r w:rsidR="003C3BC2" w:rsidRPr="00636C65">
        <w:rPr>
          <w:szCs w:val="20"/>
          <w:lang w:eastAsia="zh-CN"/>
        </w:rPr>
        <w:t xml:space="preserve">capacity </w:t>
      </w:r>
      <w:r w:rsidR="00730A74" w:rsidRPr="00636C65">
        <w:rPr>
          <w:szCs w:val="20"/>
          <w:lang w:eastAsia="zh-CN"/>
        </w:rPr>
        <w:t xml:space="preserve">represents </w:t>
      </w:r>
      <w:r w:rsidR="003C3BC2" w:rsidRPr="00636C65">
        <w:rPr>
          <w:szCs w:val="20"/>
          <w:lang w:eastAsia="zh-CN"/>
        </w:rPr>
        <w:t>60</w:t>
      </w:r>
      <w:r w:rsidR="00611212" w:rsidRPr="00636C65">
        <w:rPr>
          <w:szCs w:val="20"/>
          <w:lang w:eastAsia="zh-CN"/>
        </w:rPr>
        <w:t>% of the sector output</w:t>
      </w:r>
      <w:r w:rsidR="00727318" w:rsidRPr="00636C65">
        <w:rPr>
          <w:szCs w:val="20"/>
          <w:lang w:eastAsia="zh-CN"/>
        </w:rPr>
        <w:t>,</w:t>
      </w:r>
      <w:r w:rsidR="00154ADC" w:rsidRPr="00636C65">
        <w:rPr>
          <w:szCs w:val="20"/>
          <w:lang w:eastAsia="zh-CN"/>
        </w:rPr>
        <w:t xml:space="preserve"> and all have certain technical reserves for the production of mercury-free alternatives</w:t>
      </w:r>
      <w:r w:rsidR="001E1BC0" w:rsidRPr="00636C65">
        <w:rPr>
          <w:szCs w:val="20"/>
          <w:lang w:eastAsia="zh-CN"/>
        </w:rPr>
        <w:t>.</w:t>
      </w:r>
    </w:p>
    <w:p w14:paraId="286402EB" w14:textId="77777777" w:rsidR="006313D3" w:rsidRPr="00636C65" w:rsidRDefault="006313D3" w:rsidP="006313D3">
      <w:pPr>
        <w:spacing w:after="0" w:line="240" w:lineRule="auto"/>
        <w:rPr>
          <w:szCs w:val="20"/>
          <w:lang w:eastAsia="zh-CN"/>
        </w:rPr>
      </w:pPr>
    </w:p>
    <w:p w14:paraId="1FD0A91F" w14:textId="04EBDC6F" w:rsidR="00DC5F11" w:rsidRPr="00DF3A95" w:rsidRDefault="00C86F70" w:rsidP="006313D3">
      <w:pPr>
        <w:spacing w:after="0" w:line="240" w:lineRule="auto"/>
        <w:rPr>
          <w:szCs w:val="20"/>
          <w:lang w:eastAsia="zh-CN"/>
        </w:rPr>
      </w:pPr>
      <w:r w:rsidRPr="00636C65">
        <w:rPr>
          <w:szCs w:val="20"/>
          <w:lang w:eastAsia="zh-CN"/>
        </w:rPr>
        <w:t>Manufacturing enterprises of mercury-containing sphygmomanometer are located in Jiangsu Province and Shanghai</w:t>
      </w:r>
      <w:r w:rsidR="000A1C6C" w:rsidRPr="00DF3A95">
        <w:rPr>
          <w:szCs w:val="20"/>
          <w:lang w:eastAsia="zh-CN"/>
        </w:rPr>
        <w:t xml:space="preserve"> with </w:t>
      </w:r>
      <w:r w:rsidR="005414D6">
        <w:rPr>
          <w:szCs w:val="20"/>
          <w:lang w:eastAsia="zh-CN"/>
        </w:rPr>
        <w:t>most</w:t>
      </w:r>
      <w:r w:rsidR="000A1C6C" w:rsidRPr="00DF3A95">
        <w:rPr>
          <w:szCs w:val="20"/>
          <w:lang w:eastAsia="zh-CN"/>
        </w:rPr>
        <w:t xml:space="preserve"> of them located in industrial park </w:t>
      </w:r>
      <w:r w:rsidR="006313D3">
        <w:rPr>
          <w:szCs w:val="20"/>
          <w:lang w:eastAsia="zh-CN"/>
        </w:rPr>
        <w:t xml:space="preserve">while the others are </w:t>
      </w:r>
      <w:r w:rsidR="000A1C6C" w:rsidRPr="00DF3A95">
        <w:rPr>
          <w:szCs w:val="20"/>
          <w:lang w:eastAsia="zh-CN"/>
        </w:rPr>
        <w:t>close to residential areas or farmland</w:t>
      </w:r>
      <w:r w:rsidR="006313D3">
        <w:rPr>
          <w:szCs w:val="20"/>
          <w:lang w:eastAsia="zh-CN"/>
        </w:rPr>
        <w:t>s, with residents or farmland located about 50 meters from the factory site</w:t>
      </w:r>
      <w:r w:rsidR="000A1C6C" w:rsidRPr="00DF3A95">
        <w:rPr>
          <w:szCs w:val="20"/>
          <w:lang w:eastAsia="zh-CN"/>
        </w:rPr>
        <w:t>. T</w:t>
      </w:r>
      <w:r w:rsidR="001F7ABA" w:rsidRPr="00DF3A95">
        <w:rPr>
          <w:szCs w:val="20"/>
          <w:lang w:eastAsia="zh-CN"/>
        </w:rPr>
        <w:t xml:space="preserve">he </w:t>
      </w:r>
      <w:r w:rsidR="005D3433" w:rsidRPr="00DF3A95">
        <w:rPr>
          <w:szCs w:val="20"/>
          <w:lang w:eastAsia="zh-CN"/>
        </w:rPr>
        <w:t>two</w:t>
      </w:r>
      <w:r w:rsidR="00F73E78" w:rsidRPr="00DF3A95">
        <w:rPr>
          <w:szCs w:val="20"/>
          <w:lang w:eastAsia="zh-CN"/>
        </w:rPr>
        <w:t xml:space="preserve"> </w:t>
      </w:r>
      <w:r w:rsidR="006313D3">
        <w:rPr>
          <w:szCs w:val="20"/>
          <w:lang w:eastAsia="zh-CN"/>
        </w:rPr>
        <w:t xml:space="preserve">(2) </w:t>
      </w:r>
      <w:r w:rsidR="001F7ABA" w:rsidRPr="00DF3A95">
        <w:rPr>
          <w:szCs w:val="20"/>
          <w:lang w:eastAsia="zh-CN"/>
        </w:rPr>
        <w:t>selected mercury-containing sphygmomanometers producers</w:t>
      </w:r>
      <w:r w:rsidR="00DC5F11" w:rsidRPr="00DF3A95">
        <w:rPr>
          <w:szCs w:val="20"/>
          <w:lang w:eastAsia="zh-CN"/>
        </w:rPr>
        <w:t xml:space="preserve"> </w:t>
      </w:r>
      <w:r w:rsidR="00171F0E" w:rsidRPr="00DF3A95">
        <w:rPr>
          <w:szCs w:val="20"/>
          <w:lang w:eastAsia="zh-CN"/>
        </w:rPr>
        <w:t xml:space="preserve">include the top mercury </w:t>
      </w:r>
      <w:r w:rsidR="00F73E78" w:rsidRPr="00DF3A95">
        <w:rPr>
          <w:szCs w:val="20"/>
          <w:lang w:eastAsia="zh-CN"/>
        </w:rPr>
        <w:t>consumption</w:t>
      </w:r>
      <w:r w:rsidR="00171F0E" w:rsidRPr="00DF3A95">
        <w:rPr>
          <w:szCs w:val="20"/>
          <w:lang w:eastAsia="zh-CN"/>
        </w:rPr>
        <w:t xml:space="preserve"> enterprise </w:t>
      </w:r>
      <w:r w:rsidR="001F7ABA" w:rsidRPr="00DF3A95">
        <w:rPr>
          <w:szCs w:val="20"/>
          <w:lang w:eastAsia="zh-CN"/>
        </w:rPr>
        <w:t xml:space="preserve">and </w:t>
      </w:r>
      <w:r w:rsidR="00F83E6B">
        <w:rPr>
          <w:szCs w:val="20"/>
          <w:lang w:eastAsia="zh-CN"/>
        </w:rPr>
        <w:t xml:space="preserve">the other </w:t>
      </w:r>
      <w:r w:rsidR="00171F0E" w:rsidRPr="00DF3A95">
        <w:rPr>
          <w:szCs w:val="20"/>
          <w:lang w:eastAsia="zh-CN"/>
        </w:rPr>
        <w:t xml:space="preserve">a small </w:t>
      </w:r>
      <w:r w:rsidR="00F73E78" w:rsidRPr="00DF3A95">
        <w:rPr>
          <w:szCs w:val="20"/>
          <w:lang w:eastAsia="zh-CN"/>
        </w:rPr>
        <w:t xml:space="preserve">consuming </w:t>
      </w:r>
      <w:r w:rsidR="00171F0E" w:rsidRPr="00DF3A95">
        <w:rPr>
          <w:szCs w:val="20"/>
          <w:lang w:eastAsia="zh-CN"/>
        </w:rPr>
        <w:t xml:space="preserve">enterprise </w:t>
      </w:r>
      <w:r w:rsidR="00F83E6B">
        <w:rPr>
          <w:szCs w:val="20"/>
          <w:lang w:eastAsia="zh-CN"/>
        </w:rPr>
        <w:t>and their</w:t>
      </w:r>
      <w:r w:rsidR="00F83E6B" w:rsidRPr="00DF3A95">
        <w:rPr>
          <w:szCs w:val="20"/>
          <w:lang w:eastAsia="zh-CN"/>
        </w:rPr>
        <w:t xml:space="preserve"> </w:t>
      </w:r>
      <w:r w:rsidR="005D3433" w:rsidRPr="00DF3A95">
        <w:rPr>
          <w:szCs w:val="20"/>
          <w:lang w:eastAsia="zh-CN"/>
        </w:rPr>
        <w:t>combined production exceeded more than 70% of the sector output</w:t>
      </w:r>
      <w:r w:rsidR="003C3BC2">
        <w:rPr>
          <w:szCs w:val="20"/>
          <w:lang w:eastAsia="zh-CN"/>
        </w:rPr>
        <w:t xml:space="preserve"> and 70</w:t>
      </w:r>
      <w:r w:rsidR="00F83E6B">
        <w:rPr>
          <w:szCs w:val="20"/>
          <w:lang w:eastAsia="zh-CN"/>
        </w:rPr>
        <w:t>% of the sector mercury consumption</w:t>
      </w:r>
      <w:r w:rsidR="006313D3">
        <w:rPr>
          <w:szCs w:val="20"/>
          <w:lang w:eastAsia="zh-CN"/>
        </w:rPr>
        <w:t xml:space="preserve">. </w:t>
      </w:r>
      <w:r w:rsidR="00081289" w:rsidRPr="00DF3A95">
        <w:rPr>
          <w:szCs w:val="20"/>
          <w:lang w:eastAsia="zh-CN"/>
        </w:rPr>
        <w:t>The</w:t>
      </w:r>
      <w:r w:rsidR="005D3433" w:rsidRPr="00DF3A95">
        <w:rPr>
          <w:szCs w:val="20"/>
          <w:lang w:eastAsia="zh-CN"/>
        </w:rPr>
        <w:t>se</w:t>
      </w:r>
      <w:r w:rsidR="00081289" w:rsidRPr="00DF3A95">
        <w:rPr>
          <w:szCs w:val="20"/>
          <w:lang w:eastAsia="zh-CN"/>
        </w:rPr>
        <w:t xml:space="preserve"> selected </w:t>
      </w:r>
      <w:r w:rsidR="00F83E6B">
        <w:rPr>
          <w:szCs w:val="20"/>
          <w:lang w:eastAsia="zh-CN"/>
        </w:rPr>
        <w:t xml:space="preserve">demonstration </w:t>
      </w:r>
      <w:r w:rsidR="00081289" w:rsidRPr="00DF3A95">
        <w:rPr>
          <w:szCs w:val="20"/>
          <w:lang w:eastAsia="zh-CN"/>
        </w:rPr>
        <w:t>producers</w:t>
      </w:r>
      <w:r w:rsidR="00537991" w:rsidRPr="00DF3A95">
        <w:rPr>
          <w:szCs w:val="20"/>
          <w:lang w:eastAsia="zh-CN"/>
        </w:rPr>
        <w:t xml:space="preserve"> will carry out technology transfer according to their own situation.</w:t>
      </w:r>
    </w:p>
    <w:p w14:paraId="22F4C322" w14:textId="77777777" w:rsidR="00F73E78" w:rsidRPr="0085219D" w:rsidRDefault="00F73E78" w:rsidP="0085219D">
      <w:pPr>
        <w:spacing w:after="0" w:line="240" w:lineRule="auto"/>
        <w:rPr>
          <w:szCs w:val="20"/>
          <w:lang w:eastAsia="zh-CN"/>
        </w:rPr>
      </w:pPr>
    </w:p>
    <w:p w14:paraId="22EEC406" w14:textId="77777777" w:rsidR="00AF794D" w:rsidRDefault="00CC01B8" w:rsidP="19D84710">
      <w:pPr>
        <w:spacing w:after="0" w:line="240" w:lineRule="auto"/>
        <w:rPr>
          <w:lang w:eastAsia="zh-CN"/>
        </w:rPr>
      </w:pPr>
      <w:r w:rsidRPr="19D84710">
        <w:rPr>
          <w:u w:val="single"/>
          <w:lang w:eastAsia="zh-CN"/>
        </w:rPr>
        <w:t>Manufacturing Level Demonstration Projects</w:t>
      </w:r>
      <w:r w:rsidRPr="19D84710">
        <w:rPr>
          <w:lang w:eastAsia="zh-CN"/>
        </w:rPr>
        <w:t xml:space="preserve"> </w:t>
      </w:r>
      <w:r w:rsidR="000243EC" w:rsidRPr="00F00676">
        <w:rPr>
          <w:u w:val="single"/>
          <w:lang w:eastAsia="zh-CN"/>
        </w:rPr>
        <w:t>will:</w:t>
      </w:r>
    </w:p>
    <w:p w14:paraId="3CE2D766" w14:textId="77777777" w:rsidR="00CC01B8" w:rsidRPr="0085219D" w:rsidRDefault="00CC01B8" w:rsidP="00CC01B8">
      <w:pPr>
        <w:spacing w:after="0" w:line="240" w:lineRule="auto"/>
        <w:rPr>
          <w:szCs w:val="20"/>
          <w:lang w:eastAsia="zh-CN"/>
        </w:rPr>
      </w:pPr>
    </w:p>
    <w:p w14:paraId="656E26E4" w14:textId="49E385A1" w:rsidR="00AF794D" w:rsidRPr="00636C65" w:rsidRDefault="000243EC" w:rsidP="00A97146">
      <w:pPr>
        <w:pStyle w:val="ListParagraph"/>
        <w:numPr>
          <w:ilvl w:val="0"/>
          <w:numId w:val="10"/>
        </w:numPr>
        <w:overflowPunct w:val="0"/>
        <w:autoSpaceDE w:val="0"/>
        <w:autoSpaceDN w:val="0"/>
        <w:spacing w:before="60" w:after="60" w:line="240" w:lineRule="auto"/>
        <w:jc w:val="both"/>
        <w:textAlignment w:val="baseline"/>
        <w:rPr>
          <w:rFonts w:asciiTheme="minorHAnsi" w:hAnsiTheme="minorHAnsi" w:cstheme="minorHAnsi"/>
          <w:sz w:val="20"/>
          <w:szCs w:val="20"/>
        </w:rPr>
      </w:pPr>
      <w:r w:rsidRPr="00636C65">
        <w:rPr>
          <w:rFonts w:asciiTheme="minorHAnsi" w:hAnsiTheme="minorHAnsi" w:cstheme="minorHAnsi"/>
          <w:sz w:val="20"/>
          <w:szCs w:val="20"/>
        </w:rPr>
        <w:t xml:space="preserve">Encourage demonstration enterprises </w:t>
      </w:r>
      <w:r w:rsidR="0062714A" w:rsidRPr="00636C65">
        <w:rPr>
          <w:rFonts w:asciiTheme="minorHAnsi" w:hAnsiTheme="minorHAnsi" w:cstheme="minorHAnsi"/>
          <w:sz w:val="20"/>
          <w:szCs w:val="20"/>
          <w:lang w:eastAsia="zh-CN"/>
        </w:rPr>
        <w:t xml:space="preserve">of </w:t>
      </w:r>
      <w:r w:rsidR="0062714A" w:rsidRPr="00636C65">
        <w:rPr>
          <w:rFonts w:asciiTheme="minorHAnsi" w:hAnsiTheme="minorHAnsi" w:cstheme="minorHAnsi"/>
          <w:sz w:val="20"/>
          <w:szCs w:val="20"/>
        </w:rPr>
        <w:t xml:space="preserve">mercury-containing medical devices </w:t>
      </w:r>
      <w:r w:rsidRPr="00636C65">
        <w:rPr>
          <w:rFonts w:asciiTheme="minorHAnsi" w:hAnsiTheme="minorHAnsi" w:cstheme="minorHAnsi"/>
          <w:sz w:val="20"/>
          <w:szCs w:val="20"/>
        </w:rPr>
        <w:t>to gradually re</w:t>
      </w:r>
      <w:r w:rsidR="0062714A" w:rsidRPr="00636C65">
        <w:rPr>
          <w:rFonts w:asciiTheme="minorHAnsi" w:hAnsiTheme="minorHAnsi" w:cstheme="minorHAnsi"/>
          <w:sz w:val="20"/>
          <w:szCs w:val="20"/>
        </w:rPr>
        <w:t xml:space="preserve">duce mercury consumption in </w:t>
      </w:r>
      <w:r w:rsidR="0062714A" w:rsidRPr="00636C65">
        <w:rPr>
          <w:rFonts w:asciiTheme="minorHAnsi" w:hAnsiTheme="minorHAnsi" w:cstheme="minorHAnsi"/>
          <w:sz w:val="20"/>
          <w:szCs w:val="20"/>
          <w:lang w:eastAsia="zh-CN"/>
        </w:rPr>
        <w:t xml:space="preserve">mercury devices </w:t>
      </w:r>
      <w:r w:rsidRPr="00636C65">
        <w:rPr>
          <w:rFonts w:asciiTheme="minorHAnsi" w:hAnsiTheme="minorHAnsi" w:cstheme="minorHAnsi"/>
          <w:sz w:val="20"/>
          <w:szCs w:val="20"/>
        </w:rPr>
        <w:t xml:space="preserve">production and sales </w:t>
      </w:r>
      <w:r w:rsidR="0062714A" w:rsidRPr="00636C65">
        <w:rPr>
          <w:rFonts w:asciiTheme="minorHAnsi" w:hAnsiTheme="minorHAnsi" w:cstheme="minorHAnsi"/>
          <w:sz w:val="20"/>
          <w:szCs w:val="20"/>
          <w:lang w:eastAsia="zh-CN"/>
        </w:rPr>
        <w:t xml:space="preserve">and </w:t>
      </w:r>
      <w:r w:rsidRPr="00636C65">
        <w:rPr>
          <w:rFonts w:asciiTheme="minorHAnsi" w:hAnsiTheme="minorHAnsi" w:cstheme="minorHAnsi"/>
          <w:sz w:val="20"/>
          <w:szCs w:val="20"/>
        </w:rPr>
        <w:t xml:space="preserve">shut down the production </w:t>
      </w:r>
      <w:r w:rsidR="0086139A" w:rsidRPr="00636C65">
        <w:rPr>
          <w:rFonts w:asciiTheme="minorHAnsi" w:hAnsiTheme="minorHAnsi" w:cstheme="minorHAnsi"/>
          <w:sz w:val="20"/>
          <w:szCs w:val="20"/>
          <w:lang w:eastAsia="zh-CN"/>
        </w:rPr>
        <w:t xml:space="preserve">lines </w:t>
      </w:r>
      <w:r w:rsidR="002459DC" w:rsidRPr="00636C65">
        <w:rPr>
          <w:rFonts w:asciiTheme="minorHAnsi" w:hAnsiTheme="minorHAnsi" w:cstheme="minorHAnsi"/>
          <w:sz w:val="20"/>
          <w:szCs w:val="20"/>
        </w:rPr>
        <w:t xml:space="preserve">by </w:t>
      </w:r>
      <w:r w:rsidRPr="00636C65">
        <w:rPr>
          <w:rFonts w:asciiTheme="minorHAnsi" w:hAnsiTheme="minorHAnsi" w:cstheme="minorHAnsi"/>
          <w:sz w:val="20"/>
          <w:szCs w:val="20"/>
        </w:rPr>
        <w:t>December 31, 202</w:t>
      </w:r>
      <w:r w:rsidR="002459DC" w:rsidRPr="00636C65">
        <w:rPr>
          <w:rFonts w:asciiTheme="minorHAnsi" w:hAnsiTheme="minorHAnsi" w:cstheme="minorHAnsi"/>
          <w:sz w:val="20"/>
          <w:szCs w:val="20"/>
        </w:rPr>
        <w:t>5</w:t>
      </w:r>
      <w:r w:rsidR="00940A07" w:rsidRPr="00636C65">
        <w:rPr>
          <w:rFonts w:asciiTheme="minorHAnsi" w:hAnsiTheme="minorHAnsi" w:cstheme="minorHAnsi"/>
          <w:sz w:val="20"/>
          <w:szCs w:val="20"/>
        </w:rPr>
        <w:t>;</w:t>
      </w:r>
      <w:r w:rsidR="0062714A" w:rsidRPr="00636C65">
        <w:rPr>
          <w:rFonts w:asciiTheme="minorHAnsi" w:hAnsiTheme="minorHAnsi" w:cstheme="minorHAnsi"/>
          <w:sz w:val="20"/>
          <w:szCs w:val="20"/>
          <w:lang w:eastAsia="zh-CN"/>
        </w:rPr>
        <w:t xml:space="preserve"> lead the whole industry </w:t>
      </w:r>
      <w:r w:rsidR="00B826F8" w:rsidRPr="00636C65">
        <w:rPr>
          <w:rFonts w:asciiTheme="minorHAnsi" w:hAnsiTheme="minorHAnsi" w:cstheme="minorHAnsi"/>
          <w:sz w:val="20"/>
          <w:szCs w:val="20"/>
          <w:lang w:eastAsia="zh-CN"/>
        </w:rPr>
        <w:t xml:space="preserve">in </w:t>
      </w:r>
      <w:r w:rsidR="0062714A" w:rsidRPr="00636C65">
        <w:rPr>
          <w:rFonts w:asciiTheme="minorHAnsi" w:hAnsiTheme="minorHAnsi" w:cstheme="minorHAnsi"/>
          <w:sz w:val="20"/>
          <w:szCs w:val="20"/>
          <w:lang w:eastAsia="zh-CN"/>
        </w:rPr>
        <w:t>phas</w:t>
      </w:r>
      <w:r w:rsidR="0086139A" w:rsidRPr="00636C65">
        <w:rPr>
          <w:rFonts w:asciiTheme="minorHAnsi" w:hAnsiTheme="minorHAnsi" w:cstheme="minorHAnsi"/>
          <w:sz w:val="20"/>
          <w:szCs w:val="20"/>
          <w:lang w:eastAsia="zh-CN"/>
        </w:rPr>
        <w:t>ing</w:t>
      </w:r>
      <w:r w:rsidR="0062714A" w:rsidRPr="00636C65">
        <w:rPr>
          <w:rFonts w:asciiTheme="minorHAnsi" w:hAnsiTheme="minorHAnsi" w:cstheme="minorHAnsi"/>
          <w:sz w:val="20"/>
          <w:szCs w:val="20"/>
          <w:lang w:eastAsia="zh-CN"/>
        </w:rPr>
        <w:t xml:space="preserve"> out the use of merc</w:t>
      </w:r>
      <w:r w:rsidR="00A933E6" w:rsidRPr="00636C65">
        <w:rPr>
          <w:rFonts w:asciiTheme="minorHAnsi" w:hAnsiTheme="minorHAnsi" w:cstheme="minorHAnsi"/>
          <w:sz w:val="20"/>
          <w:szCs w:val="20"/>
          <w:lang w:eastAsia="zh-CN"/>
        </w:rPr>
        <w:t xml:space="preserve">ury and </w:t>
      </w:r>
      <w:r w:rsidR="00A933E6" w:rsidRPr="00636C65">
        <w:rPr>
          <w:rFonts w:asciiTheme="minorHAnsi" w:hAnsiTheme="minorHAnsi" w:cstheme="minorHAnsi"/>
          <w:sz w:val="20"/>
          <w:szCs w:val="20"/>
        </w:rPr>
        <w:t xml:space="preserve">to ensure </w:t>
      </w:r>
      <w:r w:rsidR="00A933E6" w:rsidRPr="00636C65">
        <w:rPr>
          <w:rFonts w:asciiTheme="minorHAnsi" w:hAnsiTheme="minorHAnsi" w:cstheme="minorHAnsi"/>
          <w:sz w:val="20"/>
          <w:szCs w:val="20"/>
          <w:lang w:eastAsia="zh-CN"/>
        </w:rPr>
        <w:t>achievement</w:t>
      </w:r>
      <w:r w:rsidR="00A933E6" w:rsidRPr="00636C65">
        <w:rPr>
          <w:rFonts w:asciiTheme="minorHAnsi" w:hAnsiTheme="minorHAnsi" w:cstheme="minorHAnsi"/>
          <w:sz w:val="20"/>
          <w:szCs w:val="20"/>
        </w:rPr>
        <w:t xml:space="preserve"> of the </w:t>
      </w:r>
      <w:r w:rsidR="0086139A" w:rsidRPr="00636C65">
        <w:rPr>
          <w:rFonts w:asciiTheme="minorHAnsi" w:hAnsiTheme="minorHAnsi" w:cstheme="minorHAnsi"/>
          <w:sz w:val="20"/>
          <w:szCs w:val="20"/>
          <w:lang w:eastAsia="zh-CN"/>
        </w:rPr>
        <w:t>goal</w:t>
      </w:r>
      <w:r w:rsidR="0086139A" w:rsidRPr="00636C65">
        <w:rPr>
          <w:rFonts w:asciiTheme="minorHAnsi" w:hAnsiTheme="minorHAnsi" w:cstheme="minorHAnsi"/>
          <w:sz w:val="20"/>
          <w:szCs w:val="20"/>
        </w:rPr>
        <w:t xml:space="preserve"> </w:t>
      </w:r>
      <w:r w:rsidR="00A933E6" w:rsidRPr="00636C65">
        <w:rPr>
          <w:rFonts w:asciiTheme="minorHAnsi" w:hAnsiTheme="minorHAnsi" w:cstheme="minorHAnsi"/>
          <w:sz w:val="20"/>
          <w:szCs w:val="20"/>
        </w:rPr>
        <w:t xml:space="preserve">of </w:t>
      </w:r>
      <w:r w:rsidR="00940A07" w:rsidRPr="00636C65">
        <w:rPr>
          <w:rFonts w:asciiTheme="minorHAnsi" w:hAnsiTheme="minorHAnsi" w:cstheme="minorHAnsi"/>
          <w:sz w:val="20"/>
          <w:szCs w:val="20"/>
        </w:rPr>
        <w:t xml:space="preserve">the </w:t>
      </w:r>
      <w:r w:rsidR="0086139A" w:rsidRPr="00636C65">
        <w:rPr>
          <w:rFonts w:asciiTheme="minorHAnsi" w:hAnsiTheme="minorHAnsi" w:cstheme="minorHAnsi"/>
          <w:sz w:val="20"/>
          <w:szCs w:val="20"/>
          <w:lang w:eastAsia="zh-CN"/>
        </w:rPr>
        <w:t xml:space="preserve">Minamata </w:t>
      </w:r>
      <w:r w:rsidR="00940A07" w:rsidRPr="00636C65">
        <w:rPr>
          <w:rFonts w:asciiTheme="minorHAnsi" w:hAnsiTheme="minorHAnsi" w:cstheme="minorHAnsi"/>
          <w:sz w:val="20"/>
          <w:szCs w:val="20"/>
          <w:lang w:eastAsia="zh-CN"/>
        </w:rPr>
        <w:t>C</w:t>
      </w:r>
      <w:r w:rsidR="00A933E6" w:rsidRPr="00636C65">
        <w:rPr>
          <w:rFonts w:asciiTheme="minorHAnsi" w:hAnsiTheme="minorHAnsi" w:cstheme="minorHAnsi"/>
          <w:sz w:val="20"/>
          <w:szCs w:val="20"/>
        </w:rPr>
        <w:t>onvention</w:t>
      </w:r>
      <w:r w:rsidR="00684AB8" w:rsidRPr="00636C65">
        <w:rPr>
          <w:rFonts w:asciiTheme="minorHAnsi" w:hAnsiTheme="minorHAnsi" w:cstheme="minorHAnsi"/>
          <w:sz w:val="20"/>
          <w:szCs w:val="20"/>
        </w:rPr>
        <w:t xml:space="preserve">. In implementing the demonstration activities, enterprises </w:t>
      </w:r>
      <w:r w:rsidR="00312DB4">
        <w:rPr>
          <w:rFonts w:asciiTheme="minorHAnsi" w:hAnsiTheme="minorHAnsi" w:cstheme="minorHAnsi"/>
          <w:sz w:val="20"/>
          <w:szCs w:val="20"/>
        </w:rPr>
        <w:t xml:space="preserve">plan to phase out mercury-containing </w:t>
      </w:r>
      <w:proofErr w:type="spellStart"/>
      <w:r w:rsidR="00312DB4">
        <w:rPr>
          <w:rFonts w:asciiTheme="minorHAnsi" w:hAnsiTheme="minorHAnsi" w:cstheme="minorHAnsi"/>
          <w:sz w:val="20"/>
          <w:szCs w:val="20"/>
        </w:rPr>
        <w:t>equipments</w:t>
      </w:r>
      <w:proofErr w:type="spellEnd"/>
      <w:r w:rsidR="00684AB8" w:rsidRPr="00636C65">
        <w:rPr>
          <w:rFonts w:asciiTheme="minorHAnsi" w:hAnsiTheme="minorHAnsi" w:cstheme="minorHAnsi"/>
          <w:sz w:val="20"/>
          <w:szCs w:val="20"/>
        </w:rPr>
        <w:t xml:space="preserve">, and plan to improve mercury-free producing capacity by changing the original mercury-containing production lines into mercury-free </w:t>
      </w:r>
      <w:proofErr w:type="spellStart"/>
      <w:r w:rsidR="00684AB8" w:rsidRPr="00636C65">
        <w:rPr>
          <w:rFonts w:asciiTheme="minorHAnsi" w:hAnsiTheme="minorHAnsi" w:cstheme="minorHAnsi"/>
          <w:sz w:val="20"/>
          <w:szCs w:val="20"/>
        </w:rPr>
        <w:t>ones</w:t>
      </w:r>
      <w:proofErr w:type="spellEnd"/>
      <w:r w:rsidR="00684AB8" w:rsidRPr="00636C65">
        <w:rPr>
          <w:rFonts w:asciiTheme="minorHAnsi" w:hAnsiTheme="minorHAnsi" w:cstheme="minorHAnsi"/>
          <w:sz w:val="20"/>
          <w:szCs w:val="20"/>
        </w:rPr>
        <w:t xml:space="preserve"> or installing new manufacturing equipment;</w:t>
      </w:r>
    </w:p>
    <w:p w14:paraId="4DD6D391" w14:textId="77777777" w:rsidR="00AF794D" w:rsidRDefault="000243EC" w:rsidP="00A97146">
      <w:pPr>
        <w:pStyle w:val="ListParagraph"/>
        <w:numPr>
          <w:ilvl w:val="0"/>
          <w:numId w:val="10"/>
        </w:numPr>
        <w:overflowPunct w:val="0"/>
        <w:autoSpaceDE w:val="0"/>
        <w:autoSpaceDN w:val="0"/>
        <w:spacing w:before="60" w:after="60" w:line="240" w:lineRule="auto"/>
        <w:jc w:val="both"/>
        <w:textAlignment w:val="baseline"/>
        <w:rPr>
          <w:rFonts w:asciiTheme="minorHAnsi" w:hAnsiTheme="minorHAnsi" w:cstheme="minorHAnsi"/>
          <w:sz w:val="20"/>
          <w:szCs w:val="20"/>
        </w:rPr>
      </w:pPr>
      <w:r>
        <w:rPr>
          <w:rFonts w:asciiTheme="minorHAnsi" w:hAnsiTheme="minorHAnsi" w:cstheme="minorHAnsi"/>
          <w:sz w:val="20"/>
          <w:szCs w:val="20"/>
        </w:rPr>
        <w:t>Promote R&amp;D, production and marketing of mercury-free alternatives</w:t>
      </w:r>
      <w:r w:rsidR="00E31CC5">
        <w:rPr>
          <w:rFonts w:asciiTheme="minorHAnsi" w:hAnsiTheme="minorHAnsi" w:cstheme="minorHAnsi"/>
          <w:sz w:val="20"/>
          <w:szCs w:val="20"/>
        </w:rPr>
        <w:t>;</w:t>
      </w:r>
    </w:p>
    <w:p w14:paraId="457F3A3E" w14:textId="237DF5A8" w:rsidR="00AF794D" w:rsidRDefault="00C32078" w:rsidP="00A97146">
      <w:pPr>
        <w:pStyle w:val="ListParagraph"/>
        <w:numPr>
          <w:ilvl w:val="0"/>
          <w:numId w:val="10"/>
        </w:numPr>
        <w:overflowPunct w:val="0"/>
        <w:autoSpaceDE w:val="0"/>
        <w:autoSpaceDN w:val="0"/>
        <w:spacing w:before="60" w:after="60" w:line="240" w:lineRule="auto"/>
        <w:jc w:val="both"/>
        <w:textAlignment w:val="baseline"/>
        <w:rPr>
          <w:rFonts w:asciiTheme="minorHAnsi" w:hAnsiTheme="minorHAnsi" w:cstheme="minorBidi"/>
          <w:sz w:val="20"/>
          <w:szCs w:val="20"/>
        </w:rPr>
      </w:pPr>
      <w:r>
        <w:rPr>
          <w:rFonts w:asciiTheme="minorHAnsi" w:hAnsiTheme="minorHAnsi" w:cstheme="minorBidi"/>
          <w:sz w:val="20"/>
          <w:szCs w:val="20"/>
        </w:rPr>
        <w:t>Adhere</w:t>
      </w:r>
      <w:r w:rsidR="00BA1A81">
        <w:rPr>
          <w:rFonts w:asciiTheme="minorHAnsi" w:hAnsiTheme="minorHAnsi" w:cstheme="minorBidi"/>
          <w:sz w:val="20"/>
          <w:szCs w:val="20"/>
        </w:rPr>
        <w:t xml:space="preserve"> to</w:t>
      </w:r>
      <w:r w:rsidR="000243EC" w:rsidRPr="570555C7">
        <w:rPr>
          <w:rFonts w:asciiTheme="minorHAnsi" w:hAnsiTheme="minorHAnsi" w:cstheme="minorBidi"/>
          <w:sz w:val="20"/>
          <w:szCs w:val="20"/>
        </w:rPr>
        <w:t xml:space="preserve"> environmentally sound management of mercury; organize or participate in themed training; promote gender equality, etc.; </w:t>
      </w:r>
      <w:r w:rsidR="007517B5" w:rsidRPr="570555C7">
        <w:rPr>
          <w:rFonts w:asciiTheme="minorHAnsi" w:hAnsiTheme="minorHAnsi" w:cstheme="minorBidi"/>
          <w:sz w:val="20"/>
          <w:szCs w:val="20"/>
        </w:rPr>
        <w:t>and</w:t>
      </w:r>
    </w:p>
    <w:p w14:paraId="3CEA2AD3" w14:textId="4DDD5EF3" w:rsidR="00AF794D" w:rsidRDefault="000243EC" w:rsidP="00A97146">
      <w:pPr>
        <w:pStyle w:val="ListParagraph"/>
        <w:numPr>
          <w:ilvl w:val="0"/>
          <w:numId w:val="10"/>
        </w:numPr>
        <w:overflowPunct w:val="0"/>
        <w:autoSpaceDE w:val="0"/>
        <w:autoSpaceDN w:val="0"/>
        <w:spacing w:before="60" w:after="60" w:line="240" w:lineRule="auto"/>
        <w:jc w:val="both"/>
        <w:textAlignment w:val="baseline"/>
        <w:rPr>
          <w:rFonts w:asciiTheme="minorHAnsi" w:hAnsiTheme="minorHAnsi" w:cstheme="minorHAnsi"/>
          <w:sz w:val="20"/>
          <w:szCs w:val="20"/>
        </w:rPr>
      </w:pPr>
      <w:r>
        <w:rPr>
          <w:rFonts w:asciiTheme="minorHAnsi" w:hAnsiTheme="minorHAnsi" w:cstheme="minorHAnsi"/>
          <w:sz w:val="20"/>
          <w:szCs w:val="20"/>
        </w:rPr>
        <w:t>Share achievements and experiences of the demonstration with other enterprises.</w:t>
      </w:r>
    </w:p>
    <w:p w14:paraId="7E79B35F" w14:textId="77777777" w:rsidR="00AF794D" w:rsidRPr="000710ED" w:rsidRDefault="00AF794D" w:rsidP="000710ED">
      <w:pPr>
        <w:spacing w:after="0" w:line="240" w:lineRule="auto"/>
        <w:rPr>
          <w:szCs w:val="20"/>
          <w:lang w:eastAsia="zh-CN"/>
        </w:rPr>
      </w:pPr>
    </w:p>
    <w:p w14:paraId="1DE331BC" w14:textId="77777777" w:rsidR="00D3103A" w:rsidRPr="00416667" w:rsidRDefault="000243EC" w:rsidP="19D84710">
      <w:pPr>
        <w:spacing w:after="0" w:line="240" w:lineRule="auto"/>
        <w:rPr>
          <w:lang w:eastAsia="zh-CN"/>
        </w:rPr>
      </w:pPr>
      <w:r w:rsidRPr="19D84710">
        <w:rPr>
          <w:lang w:eastAsia="zh-CN"/>
        </w:rPr>
        <w:t xml:space="preserve">Through the demonstration interventions, an incentive mechanism will be established and an assessment to determine the cost and various mercury-free technology options will be completed for each demonstration </w:t>
      </w:r>
      <w:r w:rsidR="000710ED" w:rsidRPr="19D84710">
        <w:rPr>
          <w:lang w:eastAsia="zh-CN"/>
        </w:rPr>
        <w:t>manufacturing enterprise</w:t>
      </w:r>
      <w:r w:rsidRPr="19D84710">
        <w:rPr>
          <w:lang w:eastAsia="zh-CN"/>
        </w:rPr>
        <w:t xml:space="preserve">. In addition, if there are issues of on-premises contamination and significant stores of mercury (containing) waste to be disposed of, </w:t>
      </w:r>
      <w:r w:rsidR="00D3103A" w:rsidRPr="19D84710">
        <w:rPr>
          <w:lang w:eastAsia="zh-CN"/>
        </w:rPr>
        <w:t xml:space="preserve">and this is critical considering that some enterprises are located in </w:t>
      </w:r>
      <w:r w:rsidR="65B3A2A4" w:rsidRPr="19D84710">
        <w:rPr>
          <w:lang w:eastAsia="zh-CN"/>
        </w:rPr>
        <w:t xml:space="preserve">industrial-mixed </w:t>
      </w:r>
      <w:r w:rsidR="00D3103A" w:rsidRPr="19D84710">
        <w:rPr>
          <w:lang w:eastAsia="zh-CN"/>
        </w:rPr>
        <w:t>areas densely populated or close the farmland areas, in which any potential contamination from mercury can result in considerable impacts to environmental and human health.</w:t>
      </w:r>
    </w:p>
    <w:p w14:paraId="2FF7B444" w14:textId="77777777" w:rsidR="00D3103A" w:rsidRPr="00416667" w:rsidRDefault="00D3103A" w:rsidP="000710ED">
      <w:pPr>
        <w:spacing w:after="0" w:line="240" w:lineRule="auto"/>
        <w:rPr>
          <w:szCs w:val="20"/>
          <w:lang w:eastAsia="zh-CN"/>
        </w:rPr>
      </w:pPr>
    </w:p>
    <w:p w14:paraId="4CCB6CAB" w14:textId="77777777" w:rsidR="00AF794D" w:rsidRPr="00416667" w:rsidRDefault="00D3103A" w:rsidP="19D84710">
      <w:pPr>
        <w:spacing w:after="0" w:line="240" w:lineRule="auto"/>
        <w:rPr>
          <w:lang w:eastAsia="zh-CN"/>
        </w:rPr>
      </w:pPr>
      <w:r w:rsidRPr="570555C7">
        <w:rPr>
          <w:lang w:eastAsia="zh-CN"/>
        </w:rPr>
        <w:lastRenderedPageBreak/>
        <w:t xml:space="preserve">In </w:t>
      </w:r>
      <w:r w:rsidR="4CE620E0" w:rsidRPr="570555C7">
        <w:rPr>
          <w:lang w:eastAsia="zh-CN"/>
        </w:rPr>
        <w:t>this regard</w:t>
      </w:r>
      <w:r w:rsidRPr="570555C7">
        <w:rPr>
          <w:lang w:eastAsia="zh-CN"/>
        </w:rPr>
        <w:t>, the demonstrations will provide a unique opportunity to</w:t>
      </w:r>
      <w:r w:rsidR="000243EC" w:rsidRPr="570555C7">
        <w:rPr>
          <w:lang w:eastAsia="zh-CN"/>
        </w:rPr>
        <w:t xml:space="preserve"> pilot mitigation </w:t>
      </w:r>
      <w:r w:rsidRPr="570555C7">
        <w:rPr>
          <w:lang w:eastAsia="zh-CN"/>
        </w:rPr>
        <w:t xml:space="preserve">mechanisms </w:t>
      </w:r>
      <w:r w:rsidR="000243EC" w:rsidRPr="570555C7">
        <w:rPr>
          <w:lang w:eastAsia="zh-CN"/>
        </w:rPr>
        <w:t xml:space="preserve">and safe handling activities (at </w:t>
      </w:r>
      <w:r w:rsidR="00F72149" w:rsidRPr="570555C7">
        <w:rPr>
          <w:lang w:eastAsia="zh-CN"/>
        </w:rPr>
        <w:t xml:space="preserve">least </w:t>
      </w:r>
      <w:r w:rsidR="00487416" w:rsidRPr="570555C7">
        <w:rPr>
          <w:lang w:eastAsia="zh-CN"/>
        </w:rPr>
        <w:t>one</w:t>
      </w:r>
      <w:r w:rsidR="000243EC" w:rsidRPr="570555C7">
        <w:rPr>
          <w:lang w:eastAsia="zh-CN"/>
        </w:rPr>
        <w:t xml:space="preserve"> facilit</w:t>
      </w:r>
      <w:r w:rsidR="00487416" w:rsidRPr="570555C7">
        <w:rPr>
          <w:lang w:eastAsia="zh-CN"/>
        </w:rPr>
        <w:t>y will be selected</w:t>
      </w:r>
      <w:r w:rsidR="000243EC" w:rsidRPr="570555C7">
        <w:rPr>
          <w:lang w:eastAsia="zh-CN"/>
        </w:rPr>
        <w:t xml:space="preserve"> depending on the findings for prioritization). Ultimately, this will provide critical information for upscale through China’s National Plan. </w:t>
      </w:r>
    </w:p>
    <w:p w14:paraId="3314BF67" w14:textId="77777777" w:rsidR="00AF794D" w:rsidRPr="00416667" w:rsidRDefault="00AF794D" w:rsidP="19D84710">
      <w:pPr>
        <w:spacing w:after="0" w:line="240" w:lineRule="auto"/>
        <w:rPr>
          <w:lang w:eastAsia="zh-CN"/>
        </w:rPr>
      </w:pPr>
    </w:p>
    <w:p w14:paraId="3DFF9FBF" w14:textId="77777777" w:rsidR="00AF794D" w:rsidRPr="00416667" w:rsidRDefault="000243EC" w:rsidP="19D84710">
      <w:pPr>
        <w:spacing w:after="0" w:line="240" w:lineRule="auto"/>
        <w:rPr>
          <w:lang w:eastAsia="zh-CN"/>
        </w:rPr>
      </w:pPr>
      <w:r w:rsidRPr="19D84710">
        <w:rPr>
          <w:lang w:eastAsia="zh-CN"/>
        </w:rPr>
        <w:t>Main activities of the mercury environmentally sound management (ESM) demonstration in the thermometer and sphygmo</w:t>
      </w:r>
      <w:r w:rsidR="00146DAC" w:rsidRPr="19D84710">
        <w:rPr>
          <w:lang w:eastAsia="zh-CN"/>
        </w:rPr>
        <w:t>manometer producers will include: (</w:t>
      </w:r>
      <w:proofErr w:type="spellStart"/>
      <w:r w:rsidR="00146DAC" w:rsidRPr="19D84710">
        <w:rPr>
          <w:lang w:eastAsia="zh-CN"/>
        </w:rPr>
        <w:t>i</w:t>
      </w:r>
      <w:proofErr w:type="spellEnd"/>
      <w:r w:rsidR="00146DAC" w:rsidRPr="19D84710">
        <w:rPr>
          <w:lang w:eastAsia="zh-CN"/>
        </w:rPr>
        <w:t>)</w:t>
      </w:r>
      <w:r w:rsidRPr="19D84710">
        <w:rPr>
          <w:lang w:eastAsia="zh-CN"/>
        </w:rPr>
        <w:t>: establish mercury phase-out and ESM plan</w:t>
      </w:r>
      <w:r w:rsidR="003C5264" w:rsidRPr="19D84710">
        <w:rPr>
          <w:lang w:eastAsia="zh-CN"/>
        </w:rPr>
        <w:t>; (ii)</w:t>
      </w:r>
      <w:r w:rsidRPr="19D84710">
        <w:rPr>
          <w:lang w:eastAsia="zh-CN"/>
        </w:rPr>
        <w:t xml:space="preserve"> create inventory of mercury contamination site</w:t>
      </w:r>
      <w:r w:rsidR="004D6C00" w:rsidRPr="19D84710">
        <w:rPr>
          <w:lang w:eastAsia="zh-CN"/>
        </w:rPr>
        <w:t>s and facilities</w:t>
      </w:r>
      <w:r w:rsidR="003C5264" w:rsidRPr="19D84710">
        <w:rPr>
          <w:lang w:eastAsia="zh-CN"/>
        </w:rPr>
        <w:t>; (iii)</w:t>
      </w:r>
      <w:r w:rsidRPr="19D84710">
        <w:rPr>
          <w:lang w:eastAsia="zh-CN"/>
        </w:rPr>
        <w:t xml:space="preserve"> collection and storage of mercury concerned, </w:t>
      </w:r>
      <w:r w:rsidR="003C5264" w:rsidRPr="19D84710">
        <w:rPr>
          <w:lang w:eastAsia="zh-CN"/>
        </w:rPr>
        <w:t xml:space="preserve">including providing guidance on </w:t>
      </w:r>
      <w:r w:rsidRPr="19D84710">
        <w:rPr>
          <w:lang w:eastAsia="zh-CN"/>
        </w:rPr>
        <w:t>mercury waste cleanup and handl</w:t>
      </w:r>
      <w:r w:rsidR="00C017FD" w:rsidRPr="19D84710">
        <w:rPr>
          <w:lang w:eastAsia="zh-CN"/>
        </w:rPr>
        <w:t>ing</w:t>
      </w:r>
      <w:r w:rsidR="003C5264" w:rsidRPr="19D84710">
        <w:rPr>
          <w:lang w:eastAsia="zh-CN"/>
        </w:rPr>
        <w:t xml:space="preserve"> linked to</w:t>
      </w:r>
      <w:r w:rsidRPr="19D84710">
        <w:rPr>
          <w:lang w:eastAsia="zh-CN"/>
        </w:rPr>
        <w:t xml:space="preserve"> risk assessment (RA) </w:t>
      </w:r>
      <w:r w:rsidR="003C5264" w:rsidRPr="19D84710">
        <w:rPr>
          <w:lang w:eastAsia="zh-CN"/>
        </w:rPr>
        <w:t xml:space="preserve">procedures development for </w:t>
      </w:r>
      <w:r w:rsidRPr="19D84710">
        <w:rPr>
          <w:lang w:eastAsia="zh-CN"/>
        </w:rPr>
        <w:t>mercury contaminated sites</w:t>
      </w:r>
      <w:r w:rsidR="003C5264" w:rsidRPr="19D84710">
        <w:rPr>
          <w:lang w:eastAsia="zh-CN"/>
        </w:rPr>
        <w:t xml:space="preserve"> and</w:t>
      </w:r>
      <w:r w:rsidRPr="19D84710">
        <w:rPr>
          <w:lang w:eastAsia="zh-CN"/>
        </w:rPr>
        <w:t xml:space="preserve"> risk management (RM) </w:t>
      </w:r>
      <w:r w:rsidR="003C5264" w:rsidRPr="19D84710">
        <w:rPr>
          <w:lang w:eastAsia="zh-CN"/>
        </w:rPr>
        <w:t xml:space="preserve">strategies guidance for </w:t>
      </w:r>
      <w:r w:rsidRPr="19D84710">
        <w:rPr>
          <w:lang w:eastAsia="zh-CN"/>
        </w:rPr>
        <w:t>mercury contaminated sites</w:t>
      </w:r>
      <w:r w:rsidR="003C5264" w:rsidRPr="19D84710">
        <w:rPr>
          <w:lang w:eastAsia="zh-CN"/>
        </w:rPr>
        <w:t>;</w:t>
      </w:r>
      <w:r w:rsidRPr="19D84710">
        <w:rPr>
          <w:lang w:eastAsia="zh-CN"/>
        </w:rPr>
        <w:t xml:space="preserve"> and </w:t>
      </w:r>
      <w:r w:rsidR="003C5264" w:rsidRPr="19D84710">
        <w:rPr>
          <w:lang w:eastAsia="zh-CN"/>
        </w:rPr>
        <w:t xml:space="preserve">(iii) development of </w:t>
      </w:r>
      <w:r w:rsidRPr="19D84710">
        <w:rPr>
          <w:lang w:eastAsia="zh-CN"/>
        </w:rPr>
        <w:t xml:space="preserve">sustainable ESM </w:t>
      </w:r>
      <w:r w:rsidR="003C5264" w:rsidRPr="19D84710">
        <w:rPr>
          <w:lang w:eastAsia="zh-CN"/>
        </w:rPr>
        <w:t>Strategies for</w:t>
      </w:r>
      <w:r w:rsidRPr="19D84710">
        <w:rPr>
          <w:lang w:eastAsia="zh-CN"/>
        </w:rPr>
        <w:t xml:space="preserve"> mercury </w:t>
      </w:r>
      <w:r w:rsidR="003C5264" w:rsidRPr="19D84710">
        <w:rPr>
          <w:lang w:eastAsia="zh-CN"/>
        </w:rPr>
        <w:t xml:space="preserve">and mercury-contained/contaminated </w:t>
      </w:r>
      <w:r w:rsidRPr="19D84710">
        <w:rPr>
          <w:lang w:eastAsia="zh-CN"/>
        </w:rPr>
        <w:t>waste</w:t>
      </w:r>
      <w:r w:rsidR="003C5264" w:rsidRPr="19D84710">
        <w:rPr>
          <w:lang w:eastAsia="zh-CN"/>
        </w:rPr>
        <w:t>s</w:t>
      </w:r>
      <w:r w:rsidRPr="19D84710">
        <w:rPr>
          <w:lang w:eastAsia="zh-CN"/>
        </w:rPr>
        <w:t xml:space="preserve"> and </w:t>
      </w:r>
      <w:r w:rsidR="003C5264" w:rsidRPr="19D84710">
        <w:rPr>
          <w:lang w:eastAsia="zh-CN"/>
        </w:rPr>
        <w:t xml:space="preserve">recommendations for </w:t>
      </w:r>
      <w:r w:rsidRPr="19D84710">
        <w:rPr>
          <w:lang w:eastAsia="zh-CN"/>
        </w:rPr>
        <w:t>contaminated sites.</w:t>
      </w:r>
    </w:p>
    <w:p w14:paraId="12A02740" w14:textId="77777777" w:rsidR="00A87335" w:rsidRPr="00416667" w:rsidRDefault="00A87335" w:rsidP="000710ED">
      <w:pPr>
        <w:spacing w:after="0" w:line="240" w:lineRule="auto"/>
        <w:rPr>
          <w:szCs w:val="20"/>
          <w:lang w:eastAsia="zh-CN"/>
        </w:rPr>
      </w:pPr>
    </w:p>
    <w:p w14:paraId="250E72F5" w14:textId="77777777" w:rsidR="00AD5178" w:rsidRPr="00AD5178" w:rsidRDefault="00AD5178" w:rsidP="000710ED">
      <w:pPr>
        <w:spacing w:after="0" w:line="240" w:lineRule="auto"/>
        <w:rPr>
          <w:szCs w:val="20"/>
          <w:u w:val="single"/>
          <w:lang w:eastAsia="zh-CN"/>
        </w:rPr>
      </w:pPr>
      <w:r w:rsidRPr="00416667">
        <w:rPr>
          <w:szCs w:val="20"/>
          <w:u w:val="single"/>
          <w:lang w:eastAsia="zh-CN"/>
        </w:rPr>
        <w:t>Consumer Level Demonstration Projects</w:t>
      </w:r>
    </w:p>
    <w:p w14:paraId="365CD707" w14:textId="77777777" w:rsidR="00AD5178" w:rsidRDefault="00AD5178" w:rsidP="000710ED">
      <w:pPr>
        <w:spacing w:after="0" w:line="240" w:lineRule="auto"/>
        <w:rPr>
          <w:szCs w:val="20"/>
          <w:lang w:eastAsia="zh-CN"/>
        </w:rPr>
      </w:pPr>
    </w:p>
    <w:p w14:paraId="22B1FFF6" w14:textId="77777777" w:rsidR="003E3100" w:rsidRDefault="000243EC" w:rsidP="000710ED">
      <w:pPr>
        <w:spacing w:after="0" w:line="240" w:lineRule="auto"/>
        <w:rPr>
          <w:szCs w:val="20"/>
          <w:lang w:eastAsia="zh-CN"/>
        </w:rPr>
      </w:pPr>
      <w:bookmarkStart w:id="30" w:name="_Hlk71372136"/>
      <w:r w:rsidRPr="00C82491">
        <w:rPr>
          <w:szCs w:val="20"/>
          <w:lang w:eastAsia="zh-CN"/>
        </w:rPr>
        <w:t xml:space="preserve">This project component will also promote the </w:t>
      </w:r>
      <w:r w:rsidR="00AD5178">
        <w:rPr>
          <w:szCs w:val="20"/>
          <w:lang w:eastAsia="zh-CN"/>
        </w:rPr>
        <w:t xml:space="preserve">demonstration of the </w:t>
      </w:r>
      <w:r w:rsidRPr="00C82491">
        <w:rPr>
          <w:szCs w:val="20"/>
          <w:lang w:eastAsia="zh-CN"/>
        </w:rPr>
        <w:t xml:space="preserve">uptake of mercury-free alternatives in </w:t>
      </w:r>
      <w:r w:rsidR="000710ED">
        <w:rPr>
          <w:szCs w:val="20"/>
          <w:lang w:eastAsia="zh-CN"/>
        </w:rPr>
        <w:t xml:space="preserve">at least </w:t>
      </w:r>
      <w:r w:rsidR="00A87335" w:rsidRPr="00C82491">
        <w:rPr>
          <w:rFonts w:hint="eastAsia"/>
          <w:szCs w:val="20"/>
          <w:lang w:eastAsia="zh-CN"/>
        </w:rPr>
        <w:t xml:space="preserve">6 </w:t>
      </w:r>
      <w:r w:rsidR="00D835AB" w:rsidRPr="00C82491">
        <w:rPr>
          <w:szCs w:val="20"/>
          <w:lang w:eastAsia="zh-CN"/>
        </w:rPr>
        <w:t xml:space="preserve">medical institutions in </w:t>
      </w:r>
      <w:r w:rsidR="00AD5178">
        <w:rPr>
          <w:szCs w:val="20"/>
          <w:lang w:eastAsia="zh-CN"/>
        </w:rPr>
        <w:t>one (</w:t>
      </w:r>
      <w:r w:rsidR="00A87335" w:rsidRPr="00C82491">
        <w:rPr>
          <w:rFonts w:hint="eastAsia"/>
          <w:szCs w:val="20"/>
          <w:lang w:eastAsia="zh-CN"/>
        </w:rPr>
        <w:t>1</w:t>
      </w:r>
      <w:r w:rsidR="00AD5178">
        <w:rPr>
          <w:szCs w:val="20"/>
          <w:lang w:eastAsia="zh-CN"/>
        </w:rPr>
        <w:t>) to two (</w:t>
      </w:r>
      <w:r w:rsidR="00A87335" w:rsidRPr="00C82491">
        <w:rPr>
          <w:rFonts w:hint="eastAsia"/>
          <w:szCs w:val="20"/>
          <w:lang w:eastAsia="zh-CN"/>
        </w:rPr>
        <w:t>2</w:t>
      </w:r>
      <w:r w:rsidR="00AD5178">
        <w:rPr>
          <w:szCs w:val="20"/>
          <w:lang w:eastAsia="zh-CN"/>
        </w:rPr>
        <w:t>)</w:t>
      </w:r>
      <w:r w:rsidR="00A87335" w:rsidRPr="00C82491">
        <w:rPr>
          <w:szCs w:val="20"/>
          <w:lang w:eastAsia="zh-CN"/>
        </w:rPr>
        <w:t xml:space="preserve"> </w:t>
      </w:r>
      <w:r w:rsidR="00D835AB" w:rsidRPr="00C82491">
        <w:rPr>
          <w:szCs w:val="20"/>
          <w:lang w:eastAsia="zh-CN"/>
        </w:rPr>
        <w:t xml:space="preserve">different </w:t>
      </w:r>
      <w:r w:rsidR="00A87335" w:rsidRPr="00C82491">
        <w:rPr>
          <w:szCs w:val="20"/>
          <w:lang w:eastAsia="zh-CN"/>
        </w:rPr>
        <w:t xml:space="preserve">demonstration </w:t>
      </w:r>
      <w:r w:rsidR="006812CE">
        <w:rPr>
          <w:szCs w:val="20"/>
          <w:lang w:eastAsia="zh-CN"/>
        </w:rPr>
        <w:t>locations</w:t>
      </w:r>
      <w:r w:rsidR="00D835AB" w:rsidRPr="00C82491">
        <w:rPr>
          <w:szCs w:val="20"/>
          <w:lang w:eastAsia="zh-CN"/>
        </w:rPr>
        <w:t xml:space="preserve"> covering</w:t>
      </w:r>
      <w:r w:rsidRPr="00C82491">
        <w:rPr>
          <w:szCs w:val="20"/>
          <w:lang w:eastAsia="zh-CN"/>
        </w:rPr>
        <w:t xml:space="preserve"> different size categories</w:t>
      </w:r>
      <w:r w:rsidR="00C10C69" w:rsidRPr="000710ED">
        <w:rPr>
          <w:szCs w:val="20"/>
          <w:lang w:eastAsia="zh-CN"/>
        </w:rPr>
        <w:t xml:space="preserve"> (</w:t>
      </w:r>
      <w:r w:rsidR="009265F3" w:rsidRPr="00C82491">
        <w:rPr>
          <w:szCs w:val="20"/>
          <w:lang w:eastAsia="zh-CN"/>
        </w:rPr>
        <w:t>tertiary</w:t>
      </w:r>
      <w:r w:rsidR="00D835AB" w:rsidRPr="00C82491">
        <w:rPr>
          <w:szCs w:val="20"/>
          <w:lang w:eastAsia="zh-CN"/>
        </w:rPr>
        <w:t>, second</w:t>
      </w:r>
      <w:r w:rsidR="009265F3" w:rsidRPr="00C82491">
        <w:rPr>
          <w:szCs w:val="20"/>
          <w:lang w:eastAsia="zh-CN"/>
        </w:rPr>
        <w:t>ary</w:t>
      </w:r>
      <w:r w:rsidR="00D835AB" w:rsidRPr="00C82491">
        <w:rPr>
          <w:szCs w:val="20"/>
          <w:lang w:eastAsia="zh-CN"/>
        </w:rPr>
        <w:t>- and primary-</w:t>
      </w:r>
      <w:r w:rsidR="009265F3" w:rsidRPr="00C82491">
        <w:rPr>
          <w:szCs w:val="20"/>
          <w:lang w:eastAsia="zh-CN"/>
        </w:rPr>
        <w:t>grade</w:t>
      </w:r>
      <w:r w:rsidR="00441961">
        <w:rPr>
          <w:szCs w:val="20"/>
          <w:lang w:eastAsia="zh-CN"/>
        </w:rPr>
        <w:t xml:space="preserve">) </w:t>
      </w:r>
      <w:r w:rsidRPr="00C82491">
        <w:rPr>
          <w:szCs w:val="20"/>
          <w:lang w:eastAsia="zh-CN"/>
        </w:rPr>
        <w:t>and types</w:t>
      </w:r>
      <w:r w:rsidR="00441961">
        <w:rPr>
          <w:szCs w:val="20"/>
          <w:lang w:eastAsia="zh-CN"/>
        </w:rPr>
        <w:t xml:space="preserve">. The project </w:t>
      </w:r>
      <w:r w:rsidRPr="00C82491">
        <w:rPr>
          <w:szCs w:val="20"/>
          <w:lang w:eastAsia="zh-CN"/>
        </w:rPr>
        <w:t>pay</w:t>
      </w:r>
      <w:r w:rsidR="00441961">
        <w:rPr>
          <w:szCs w:val="20"/>
          <w:lang w:eastAsia="zh-CN"/>
        </w:rPr>
        <w:t>s</w:t>
      </w:r>
      <w:r w:rsidRPr="00C82491">
        <w:rPr>
          <w:szCs w:val="20"/>
          <w:lang w:eastAsia="zh-CN"/>
        </w:rPr>
        <w:t xml:space="preserve"> particular attention to those</w:t>
      </w:r>
      <w:r w:rsidR="00670312" w:rsidRPr="00C82491">
        <w:rPr>
          <w:rFonts w:hint="eastAsia"/>
          <w:szCs w:val="20"/>
          <w:lang w:eastAsia="zh-CN"/>
        </w:rPr>
        <w:t xml:space="preserve"> </w:t>
      </w:r>
      <w:r w:rsidR="00441961">
        <w:rPr>
          <w:szCs w:val="20"/>
          <w:lang w:eastAsia="zh-CN"/>
        </w:rPr>
        <w:t xml:space="preserve">facilities </w:t>
      </w:r>
      <w:r w:rsidRPr="00C82491">
        <w:rPr>
          <w:szCs w:val="20"/>
          <w:lang w:eastAsia="zh-CN"/>
        </w:rPr>
        <w:t xml:space="preserve">located in remote and/or poor areas </w:t>
      </w:r>
      <w:r w:rsidR="00441961">
        <w:rPr>
          <w:szCs w:val="20"/>
          <w:lang w:eastAsia="zh-CN"/>
        </w:rPr>
        <w:t xml:space="preserve">in order </w:t>
      </w:r>
      <w:r w:rsidRPr="00C82491">
        <w:rPr>
          <w:szCs w:val="20"/>
          <w:lang w:eastAsia="zh-CN"/>
        </w:rPr>
        <w:t xml:space="preserve">to ensure that there is appropriate representation </w:t>
      </w:r>
      <w:r w:rsidR="00441961">
        <w:rPr>
          <w:szCs w:val="20"/>
          <w:lang w:eastAsia="zh-CN"/>
        </w:rPr>
        <w:t xml:space="preserve">of facilities </w:t>
      </w:r>
      <w:r w:rsidRPr="00C82491">
        <w:rPr>
          <w:szCs w:val="20"/>
          <w:lang w:eastAsia="zh-CN"/>
        </w:rPr>
        <w:t xml:space="preserve">to mirror China’s overall </w:t>
      </w:r>
      <w:r w:rsidR="00441961">
        <w:rPr>
          <w:szCs w:val="20"/>
          <w:lang w:eastAsia="zh-CN"/>
        </w:rPr>
        <w:t>profile</w:t>
      </w:r>
      <w:r w:rsidRPr="00C82491">
        <w:rPr>
          <w:szCs w:val="20"/>
          <w:lang w:eastAsia="zh-CN"/>
        </w:rPr>
        <w:t xml:space="preserve"> of medical facilities</w:t>
      </w:r>
      <w:r w:rsidR="003E3100">
        <w:rPr>
          <w:szCs w:val="20"/>
          <w:lang w:eastAsia="zh-CN"/>
        </w:rPr>
        <w:t>. This selection strategy is critical</w:t>
      </w:r>
      <w:r w:rsidRPr="00C82491">
        <w:rPr>
          <w:szCs w:val="20"/>
          <w:lang w:eastAsia="zh-CN"/>
        </w:rPr>
        <w:t xml:space="preserve">, so that the evidence gathered </w:t>
      </w:r>
      <w:r w:rsidRPr="000E03A8">
        <w:rPr>
          <w:szCs w:val="20"/>
          <w:lang w:eastAsia="zh-CN"/>
        </w:rPr>
        <w:t>from piloting is relevant, and can be captured and up</w:t>
      </w:r>
      <w:r w:rsidR="003E3100">
        <w:rPr>
          <w:szCs w:val="20"/>
          <w:lang w:eastAsia="zh-CN"/>
        </w:rPr>
        <w:t>-</w:t>
      </w:r>
      <w:r w:rsidRPr="000E03A8">
        <w:rPr>
          <w:szCs w:val="20"/>
          <w:lang w:eastAsia="zh-CN"/>
        </w:rPr>
        <w:t>scaled post project in the overarching National Plan.</w:t>
      </w:r>
    </w:p>
    <w:p w14:paraId="21B540BC" w14:textId="77777777" w:rsidR="003E3100" w:rsidRDefault="003E3100" w:rsidP="000710ED">
      <w:pPr>
        <w:spacing w:after="0" w:line="240" w:lineRule="auto"/>
        <w:rPr>
          <w:szCs w:val="20"/>
          <w:lang w:eastAsia="zh-CN"/>
        </w:rPr>
      </w:pPr>
    </w:p>
    <w:p w14:paraId="418120E6" w14:textId="77777777" w:rsidR="004C027A" w:rsidRPr="00C82491" w:rsidRDefault="00E459C5" w:rsidP="000710ED">
      <w:pPr>
        <w:spacing w:after="0" w:line="240" w:lineRule="auto"/>
        <w:rPr>
          <w:szCs w:val="20"/>
          <w:lang w:eastAsia="zh-CN"/>
        </w:rPr>
      </w:pPr>
      <w:r w:rsidRPr="000E03A8">
        <w:rPr>
          <w:szCs w:val="20"/>
          <w:lang w:eastAsia="zh-CN"/>
        </w:rPr>
        <w:t xml:space="preserve">The </w:t>
      </w:r>
      <w:r w:rsidR="00301941" w:rsidRPr="000E03A8">
        <w:rPr>
          <w:szCs w:val="20"/>
          <w:lang w:eastAsia="zh-CN"/>
        </w:rPr>
        <w:t xml:space="preserve">documented experience from all demonstration medical institutions will be shared and promoted to more medical institutions locally and nationally to promote wider use of mercury-free alternatives and ensure environmental sound management of mercury wastes. Besides, the research and study on promoting mercury-free alternatives </w:t>
      </w:r>
      <w:r w:rsidR="003E3100">
        <w:rPr>
          <w:szCs w:val="20"/>
          <w:lang w:eastAsia="zh-CN"/>
        </w:rPr>
        <w:t>will feed the</w:t>
      </w:r>
      <w:r w:rsidR="00301941" w:rsidRPr="000E03A8">
        <w:rPr>
          <w:szCs w:val="20"/>
          <w:lang w:eastAsia="zh-CN"/>
        </w:rPr>
        <w:t xml:space="preserve"> Components 1 and 4 </w:t>
      </w:r>
      <w:r w:rsidR="003E3100">
        <w:rPr>
          <w:szCs w:val="20"/>
          <w:lang w:eastAsia="zh-CN"/>
        </w:rPr>
        <w:t>in order to</w:t>
      </w:r>
      <w:r w:rsidR="00301941" w:rsidRPr="000E03A8">
        <w:rPr>
          <w:szCs w:val="20"/>
          <w:lang w:eastAsia="zh-CN"/>
        </w:rPr>
        <w:t xml:space="preserve"> help to develop a more </w:t>
      </w:r>
      <w:r w:rsidR="003E3100">
        <w:rPr>
          <w:szCs w:val="20"/>
          <w:lang w:eastAsia="zh-CN"/>
        </w:rPr>
        <w:t xml:space="preserve">environmentally sound </w:t>
      </w:r>
      <w:r w:rsidR="009E4EA6">
        <w:rPr>
          <w:szCs w:val="20"/>
          <w:lang w:eastAsia="zh-CN"/>
        </w:rPr>
        <w:t>strategy</w:t>
      </w:r>
      <w:r w:rsidR="003E3100">
        <w:rPr>
          <w:szCs w:val="20"/>
          <w:lang w:eastAsia="zh-CN"/>
        </w:rPr>
        <w:t xml:space="preserve"> for the </w:t>
      </w:r>
      <w:r w:rsidR="00B004A4" w:rsidRPr="000E03A8">
        <w:rPr>
          <w:szCs w:val="20"/>
          <w:lang w:eastAsia="zh-CN"/>
        </w:rPr>
        <w:t>health care</w:t>
      </w:r>
      <w:r w:rsidR="003E3100">
        <w:rPr>
          <w:szCs w:val="20"/>
          <w:lang w:eastAsia="zh-CN"/>
        </w:rPr>
        <w:t xml:space="preserve"> sector</w:t>
      </w:r>
      <w:r w:rsidR="00B004A4" w:rsidRPr="000E03A8">
        <w:rPr>
          <w:szCs w:val="20"/>
          <w:lang w:eastAsia="zh-CN"/>
        </w:rPr>
        <w:t>.</w:t>
      </w:r>
    </w:p>
    <w:bookmarkEnd w:id="30"/>
    <w:p w14:paraId="11D7DEAA" w14:textId="77777777" w:rsidR="004C027A" w:rsidRPr="00A87335" w:rsidRDefault="004C027A" w:rsidP="000710ED">
      <w:pPr>
        <w:spacing w:after="0" w:line="240" w:lineRule="auto"/>
        <w:rPr>
          <w:szCs w:val="20"/>
          <w:lang w:eastAsia="zh-CN"/>
        </w:rPr>
      </w:pPr>
    </w:p>
    <w:p w14:paraId="16558244" w14:textId="77777777" w:rsidR="004221B6" w:rsidRDefault="000243EC" w:rsidP="000710ED">
      <w:pPr>
        <w:spacing w:after="0" w:line="240" w:lineRule="auto"/>
        <w:rPr>
          <w:szCs w:val="20"/>
          <w:lang w:eastAsia="zh-CN"/>
        </w:rPr>
      </w:pPr>
      <w:r>
        <w:rPr>
          <w:szCs w:val="20"/>
          <w:lang w:eastAsia="zh-CN"/>
        </w:rPr>
        <w:t>The correct use of mercury-free alternatives, including their routine internal and external calibration</w:t>
      </w:r>
      <w:r w:rsidR="002218F8">
        <w:rPr>
          <w:szCs w:val="20"/>
          <w:lang w:eastAsia="zh-CN"/>
        </w:rPr>
        <w:t xml:space="preserve">, </w:t>
      </w:r>
      <w:r>
        <w:rPr>
          <w:szCs w:val="20"/>
          <w:lang w:eastAsia="zh-CN"/>
        </w:rPr>
        <w:t xml:space="preserve">required capacity building for the </w:t>
      </w:r>
      <w:r w:rsidR="002218F8">
        <w:rPr>
          <w:szCs w:val="20"/>
          <w:lang w:eastAsia="zh-CN"/>
        </w:rPr>
        <w:t>accurate</w:t>
      </w:r>
      <w:r>
        <w:rPr>
          <w:szCs w:val="20"/>
          <w:lang w:eastAsia="zh-CN"/>
        </w:rPr>
        <w:t xml:space="preserve"> calibration of mercury-free alternatives, and activities like collection and storage of mercury concerned, mercury waste cleanup and handling, mercury waste transport and disposal and </w:t>
      </w:r>
      <w:r w:rsidR="00B76300">
        <w:rPr>
          <w:szCs w:val="20"/>
          <w:lang w:eastAsia="zh-CN"/>
        </w:rPr>
        <w:t xml:space="preserve">risk </w:t>
      </w:r>
      <w:r w:rsidR="00B76300" w:rsidRPr="0062541C">
        <w:rPr>
          <w:szCs w:val="20"/>
          <w:lang w:eastAsia="zh-CN"/>
        </w:rPr>
        <w:t>analysis (</w:t>
      </w:r>
      <w:r w:rsidRPr="0062541C">
        <w:rPr>
          <w:szCs w:val="20"/>
          <w:lang w:eastAsia="zh-CN"/>
        </w:rPr>
        <w:t>RA</w:t>
      </w:r>
      <w:r w:rsidR="00B76300" w:rsidRPr="0062541C">
        <w:rPr>
          <w:szCs w:val="20"/>
          <w:lang w:eastAsia="zh-CN"/>
        </w:rPr>
        <w:t>)</w:t>
      </w:r>
      <w:r w:rsidRPr="0062541C">
        <w:rPr>
          <w:szCs w:val="20"/>
          <w:lang w:eastAsia="zh-CN"/>
        </w:rPr>
        <w:t xml:space="preserve"> of mercury contaminated </w:t>
      </w:r>
      <w:r w:rsidR="004D6C00" w:rsidRPr="0062541C">
        <w:rPr>
          <w:szCs w:val="20"/>
          <w:lang w:eastAsia="zh-CN"/>
        </w:rPr>
        <w:t>areas</w:t>
      </w:r>
      <w:r w:rsidRPr="0062541C">
        <w:rPr>
          <w:szCs w:val="20"/>
          <w:lang w:eastAsia="zh-CN"/>
        </w:rPr>
        <w:t xml:space="preserve"> and sustainable ESM of mercury waste and contaminated sites, will be</w:t>
      </w:r>
      <w:r>
        <w:rPr>
          <w:szCs w:val="20"/>
          <w:lang w:eastAsia="zh-CN"/>
        </w:rPr>
        <w:t xml:space="preserve"> supported by the project. </w:t>
      </w:r>
    </w:p>
    <w:p w14:paraId="76A6EF87" w14:textId="77777777" w:rsidR="004221B6" w:rsidRDefault="004221B6" w:rsidP="000710ED">
      <w:pPr>
        <w:spacing w:after="0" w:line="240" w:lineRule="auto"/>
        <w:rPr>
          <w:szCs w:val="20"/>
          <w:lang w:eastAsia="zh-CN"/>
        </w:rPr>
      </w:pPr>
    </w:p>
    <w:p w14:paraId="2185E1B2" w14:textId="444A6F91" w:rsidR="00AF794D" w:rsidRDefault="000243EC" w:rsidP="000710ED">
      <w:pPr>
        <w:spacing w:after="0" w:line="240" w:lineRule="auto"/>
        <w:rPr>
          <w:szCs w:val="20"/>
          <w:lang w:eastAsia="zh-CN"/>
        </w:rPr>
      </w:pPr>
      <w:r>
        <w:rPr>
          <w:szCs w:val="20"/>
          <w:lang w:eastAsia="zh-CN"/>
        </w:rPr>
        <w:t xml:space="preserve">The demonstration interventions also aim to train medical staff to correctly use mercury-free thermometers and sphygmomanometers and soundly manage obsolete mercury-containing medical thermometers and sphygmomanometers. Demonstration outcomes will be captured </w:t>
      </w:r>
      <w:r w:rsidR="002218F8">
        <w:rPr>
          <w:szCs w:val="20"/>
          <w:lang w:eastAsia="zh-CN"/>
        </w:rPr>
        <w:t xml:space="preserve">and shared </w:t>
      </w:r>
      <w:r>
        <w:rPr>
          <w:szCs w:val="20"/>
          <w:lang w:eastAsia="zh-CN"/>
        </w:rPr>
        <w:t xml:space="preserve">in awareness and training materials and guidance </w:t>
      </w:r>
      <w:r w:rsidR="002218F8">
        <w:rPr>
          <w:szCs w:val="20"/>
          <w:lang w:eastAsia="zh-CN"/>
        </w:rPr>
        <w:t xml:space="preserve">documents </w:t>
      </w:r>
      <w:r>
        <w:rPr>
          <w:szCs w:val="20"/>
          <w:lang w:eastAsia="zh-CN"/>
        </w:rPr>
        <w:t>for long term, post-</w:t>
      </w:r>
      <w:r w:rsidR="002218F8">
        <w:rPr>
          <w:szCs w:val="20"/>
          <w:lang w:eastAsia="zh-CN"/>
        </w:rPr>
        <w:t xml:space="preserve">GEF-funded </w:t>
      </w:r>
      <w:r>
        <w:rPr>
          <w:szCs w:val="20"/>
          <w:lang w:eastAsia="zh-CN"/>
        </w:rPr>
        <w:t xml:space="preserve">project, </w:t>
      </w:r>
      <w:r w:rsidR="002218F8">
        <w:rPr>
          <w:szCs w:val="20"/>
          <w:lang w:eastAsia="zh-CN"/>
        </w:rPr>
        <w:t>and the replication process</w:t>
      </w:r>
      <w:r>
        <w:rPr>
          <w:szCs w:val="20"/>
          <w:lang w:eastAsia="zh-CN"/>
        </w:rPr>
        <w:t>.</w:t>
      </w:r>
    </w:p>
    <w:p w14:paraId="28303D83" w14:textId="6F1B5CD7" w:rsidR="00AF794D" w:rsidRDefault="00AF794D" w:rsidP="000710ED">
      <w:pPr>
        <w:spacing w:after="0" w:line="240" w:lineRule="auto"/>
        <w:rPr>
          <w:szCs w:val="20"/>
          <w:lang w:eastAsia="zh-CN"/>
        </w:rPr>
      </w:pPr>
    </w:p>
    <w:p w14:paraId="5DB487E1" w14:textId="77777777" w:rsidR="00AF794D" w:rsidRDefault="000243EC" w:rsidP="000710ED">
      <w:pPr>
        <w:spacing w:after="0" w:line="240" w:lineRule="auto"/>
        <w:rPr>
          <w:b/>
          <w:szCs w:val="20"/>
          <w:lang w:eastAsia="zh-CN"/>
        </w:rPr>
      </w:pPr>
      <w:r>
        <w:rPr>
          <w:b/>
          <w:szCs w:val="20"/>
          <w:lang w:eastAsia="zh-CN"/>
        </w:rPr>
        <w:t xml:space="preserve">Component 3. Development of long-term guidance and tools for the sound management of obsolete mercury-containing </w:t>
      </w:r>
      <w:r w:rsidR="0021218B">
        <w:rPr>
          <w:b/>
          <w:szCs w:val="20"/>
          <w:lang w:eastAsia="zh-CN"/>
        </w:rPr>
        <w:t xml:space="preserve">medical </w:t>
      </w:r>
      <w:r w:rsidR="002A7138">
        <w:rPr>
          <w:b/>
          <w:szCs w:val="20"/>
          <w:lang w:eastAsia="zh-CN"/>
        </w:rPr>
        <w:t>thermometers and sphygmomanometers</w:t>
      </w:r>
      <w:r>
        <w:rPr>
          <w:b/>
          <w:szCs w:val="20"/>
          <w:lang w:eastAsia="zh-CN"/>
        </w:rPr>
        <w:t>, and mercury-contaminated areas</w:t>
      </w:r>
    </w:p>
    <w:p w14:paraId="71CDB2E7" w14:textId="77777777" w:rsidR="00AF794D" w:rsidRDefault="00AF794D" w:rsidP="009E4EA6">
      <w:pPr>
        <w:spacing w:after="0" w:line="240" w:lineRule="auto"/>
        <w:rPr>
          <w:szCs w:val="20"/>
          <w:lang w:eastAsia="zh-CN"/>
        </w:rPr>
      </w:pPr>
    </w:p>
    <w:p w14:paraId="7B5544E5" w14:textId="034230E0" w:rsidR="009E4EA6" w:rsidRPr="00C62142" w:rsidRDefault="000243EC" w:rsidP="000710ED">
      <w:pPr>
        <w:spacing w:after="0" w:line="240" w:lineRule="auto"/>
        <w:rPr>
          <w:szCs w:val="20"/>
          <w:lang w:eastAsia="zh-CN"/>
        </w:rPr>
      </w:pPr>
      <w:r w:rsidRPr="0085343A">
        <w:rPr>
          <w:szCs w:val="20"/>
          <w:lang w:eastAsia="zh-CN"/>
        </w:rPr>
        <w:t>This component will focus on the identification and prioriti</w:t>
      </w:r>
      <w:r w:rsidRPr="00D05E1C">
        <w:rPr>
          <w:szCs w:val="20"/>
          <w:lang w:eastAsia="zh-CN"/>
        </w:rPr>
        <w:t xml:space="preserve">zation process for long-term sound management of mercury-contaminated sites and obsolete </w:t>
      </w:r>
      <w:r w:rsidR="00561833" w:rsidRPr="0085343A">
        <w:rPr>
          <w:szCs w:val="20"/>
          <w:lang w:eastAsia="zh-CN"/>
        </w:rPr>
        <w:t>mercury-containing medical</w:t>
      </w:r>
      <w:r w:rsidRPr="0085343A">
        <w:rPr>
          <w:szCs w:val="20"/>
          <w:lang w:eastAsia="zh-CN"/>
        </w:rPr>
        <w:t xml:space="preserve"> thermometers and sphygmomanometers. An assessment regarding the status of </w:t>
      </w:r>
      <w:r w:rsidR="00991901" w:rsidRPr="00C62142">
        <w:rPr>
          <w:szCs w:val="20"/>
          <w:lang w:eastAsia="zh-CN"/>
        </w:rPr>
        <w:t xml:space="preserve">potential </w:t>
      </w:r>
      <w:r w:rsidR="00C4430E" w:rsidRPr="00C62142">
        <w:rPr>
          <w:szCs w:val="20"/>
          <w:lang w:eastAsia="zh-CN"/>
        </w:rPr>
        <w:t>mercury-contaminated</w:t>
      </w:r>
      <w:r w:rsidRPr="00C62142">
        <w:rPr>
          <w:szCs w:val="20"/>
          <w:lang w:eastAsia="zh-CN"/>
        </w:rPr>
        <w:t xml:space="preserve"> sites </w:t>
      </w:r>
      <w:r w:rsidR="00991901" w:rsidRPr="00C62142">
        <w:rPr>
          <w:szCs w:val="20"/>
          <w:lang w:eastAsia="zh-CN"/>
        </w:rPr>
        <w:t xml:space="preserve">in pilot enterprises </w:t>
      </w:r>
      <w:r w:rsidRPr="00C62142">
        <w:rPr>
          <w:szCs w:val="20"/>
          <w:lang w:eastAsia="zh-CN"/>
        </w:rPr>
        <w:t xml:space="preserve">(where the production of </w:t>
      </w:r>
      <w:r w:rsidR="00561833" w:rsidRPr="00C62142">
        <w:rPr>
          <w:szCs w:val="20"/>
          <w:lang w:eastAsia="zh-CN"/>
        </w:rPr>
        <w:t>mercury-containing medical</w:t>
      </w:r>
      <w:r w:rsidRPr="00C62142">
        <w:rPr>
          <w:szCs w:val="20"/>
          <w:lang w:eastAsia="zh-CN"/>
        </w:rPr>
        <w:t xml:space="preserve"> thermometers and sphygmomanometers has taken place) will be undertaken.</w:t>
      </w:r>
    </w:p>
    <w:p w14:paraId="1141047F" w14:textId="77777777" w:rsidR="009E4EA6" w:rsidRPr="00C62142" w:rsidRDefault="009E4EA6" w:rsidP="000710ED">
      <w:pPr>
        <w:spacing w:after="0" w:line="240" w:lineRule="auto"/>
        <w:rPr>
          <w:szCs w:val="20"/>
          <w:lang w:eastAsia="zh-CN"/>
        </w:rPr>
      </w:pPr>
    </w:p>
    <w:p w14:paraId="7F170052" w14:textId="1C5942C7" w:rsidR="00590453" w:rsidRPr="00590453" w:rsidRDefault="000243EC" w:rsidP="00590453">
      <w:pPr>
        <w:spacing w:after="0" w:line="240" w:lineRule="auto"/>
        <w:rPr>
          <w:rFonts w:asciiTheme="minorHAnsi" w:hAnsiTheme="minorHAnsi" w:cstheme="minorHAnsi"/>
          <w:szCs w:val="20"/>
          <w:lang w:eastAsia="zh-CN"/>
        </w:rPr>
      </w:pPr>
      <w:r w:rsidRPr="00C62142">
        <w:rPr>
          <w:szCs w:val="20"/>
          <w:lang w:eastAsia="zh-CN"/>
        </w:rPr>
        <w:t xml:space="preserve">The risks posed due to mercury contamination in these sites will be assessed and a strategy for their risk management will be developed. As part of this project component, an assessment of risk to employees and surrounding communities working on or living close to these sites will also </w:t>
      </w:r>
      <w:r w:rsidR="00590453" w:rsidRPr="00C62142">
        <w:rPr>
          <w:rFonts w:asciiTheme="minorHAnsi" w:hAnsiTheme="minorHAnsi" w:cstheme="minorHAnsi"/>
          <w:szCs w:val="20"/>
          <w:lang w:eastAsia="zh-CN"/>
        </w:rPr>
        <w:t xml:space="preserve">be conducted; a targeted </w:t>
      </w:r>
      <w:r w:rsidR="00590453" w:rsidRPr="00C62142">
        <w:rPr>
          <w:rFonts w:asciiTheme="minorHAnsi" w:hAnsiTheme="minorHAnsi" w:cstheme="minorHAnsi"/>
          <w:szCs w:val="20"/>
        </w:rPr>
        <w:t>Environmental and Social Management Framework (ESMF) for the downstream implementation of the industries´ co-financed activities will be conducted (in response to Risks 5 and 8, – as per detailed in Annex 5 - SESP). This</w:t>
      </w:r>
      <w:r w:rsidR="00590453" w:rsidRPr="00C62142">
        <w:rPr>
          <w:rFonts w:asciiTheme="minorHAnsi" w:hAnsiTheme="minorHAnsi" w:cstheme="minorHAnsi"/>
          <w:szCs w:val="20"/>
          <w:lang w:eastAsia="zh-CN"/>
        </w:rPr>
        <w:t xml:space="preserve"> overall risk management strategy and associated guidance will serve as guidance for </w:t>
      </w:r>
      <w:r w:rsidR="00590453" w:rsidRPr="00590453">
        <w:rPr>
          <w:rFonts w:asciiTheme="minorHAnsi" w:hAnsiTheme="minorHAnsi" w:cstheme="minorHAnsi"/>
          <w:szCs w:val="20"/>
          <w:lang w:eastAsia="zh-CN"/>
        </w:rPr>
        <w:t>replication in the National Plan that can effectively link to the national strategies of disposal of mercury waste and interim storage of mercury.</w:t>
      </w:r>
    </w:p>
    <w:p w14:paraId="36EE435C" w14:textId="53C31C06" w:rsidR="00803516" w:rsidRDefault="00803516" w:rsidP="000710ED">
      <w:pPr>
        <w:spacing w:after="0" w:line="240" w:lineRule="auto"/>
        <w:rPr>
          <w:szCs w:val="20"/>
          <w:lang w:eastAsia="zh-CN"/>
        </w:rPr>
      </w:pPr>
    </w:p>
    <w:p w14:paraId="71EDA4A1" w14:textId="77777777" w:rsidR="00590453" w:rsidRDefault="00590453" w:rsidP="000710ED">
      <w:pPr>
        <w:spacing w:after="0" w:line="240" w:lineRule="auto"/>
        <w:rPr>
          <w:szCs w:val="20"/>
          <w:lang w:eastAsia="zh-CN"/>
        </w:rPr>
      </w:pPr>
    </w:p>
    <w:p w14:paraId="1AAC26F4" w14:textId="551EA553" w:rsidR="00590453" w:rsidRPr="00C62142" w:rsidRDefault="00590453" w:rsidP="000710ED">
      <w:pPr>
        <w:spacing w:after="0" w:line="240" w:lineRule="auto"/>
        <w:rPr>
          <w:rFonts w:asciiTheme="minorHAnsi" w:hAnsiTheme="minorHAnsi" w:cstheme="minorHAnsi"/>
          <w:szCs w:val="20"/>
          <w:lang w:eastAsia="zh-CN"/>
        </w:rPr>
      </w:pPr>
      <w:r w:rsidRPr="00C62142">
        <w:rPr>
          <w:rFonts w:asciiTheme="minorHAnsi" w:hAnsiTheme="minorHAnsi" w:cstheme="minorHAnsi"/>
          <w:szCs w:val="20"/>
          <w:lang w:eastAsia="zh-CN"/>
        </w:rPr>
        <w:t xml:space="preserve">As part of the private sector risk assessment that will be undertaken, the project will ensure that the interim storage facilities at the selected enterprises (Activity 2.1.1 and Activity 3.3.1) referring to the Minamata Convention’s Guidelines on the environmentally sound interim storage of mercury. </w:t>
      </w:r>
      <w:r w:rsidRPr="00C62142">
        <w:rPr>
          <w:rFonts w:asciiTheme="minorHAnsi" w:hAnsiTheme="minorHAnsi" w:cstheme="minorHAnsi"/>
          <w:szCs w:val="20"/>
        </w:rPr>
        <w:t>A Spill Prevention and Management Plan will be developed and implemented at all demonstration sites for safe handling and disposal of mercury-containing obsolete devices and safely cleanup of accidental mercury releases (as detailed in Annex 5 – SESP).</w:t>
      </w:r>
    </w:p>
    <w:p w14:paraId="3E1B4624" w14:textId="77777777" w:rsidR="00590453" w:rsidRDefault="00590453" w:rsidP="000710ED">
      <w:pPr>
        <w:spacing w:after="0" w:line="240" w:lineRule="auto"/>
        <w:rPr>
          <w:szCs w:val="20"/>
          <w:lang w:eastAsia="zh-CN"/>
        </w:rPr>
      </w:pPr>
    </w:p>
    <w:p w14:paraId="6D9AE607" w14:textId="09519ACC" w:rsidR="00AF794D" w:rsidRDefault="000243EC" w:rsidP="000710ED">
      <w:pPr>
        <w:spacing w:after="0" w:line="240" w:lineRule="auto"/>
        <w:rPr>
          <w:szCs w:val="20"/>
          <w:lang w:eastAsia="zh-CN"/>
        </w:rPr>
      </w:pPr>
      <w:r>
        <w:rPr>
          <w:szCs w:val="20"/>
          <w:lang w:eastAsia="zh-CN"/>
        </w:rPr>
        <w:t xml:space="preserve">Finally, this component will also undertake a similar risk assessment in the course of development of a risk management plan related to the </w:t>
      </w:r>
      <w:r w:rsidR="000710ED">
        <w:rPr>
          <w:szCs w:val="20"/>
          <w:lang w:eastAsia="zh-CN"/>
        </w:rPr>
        <w:t xml:space="preserve">accumulated mercury from accidental broken </w:t>
      </w:r>
      <w:r w:rsidR="00561833">
        <w:rPr>
          <w:szCs w:val="20"/>
          <w:lang w:eastAsia="zh-CN"/>
        </w:rPr>
        <w:t>mercury-containing medical</w:t>
      </w:r>
      <w:r w:rsidR="000710ED">
        <w:rPr>
          <w:szCs w:val="20"/>
          <w:lang w:eastAsia="zh-CN"/>
        </w:rPr>
        <w:t xml:space="preserve"> thermometers and sphygmomanometers at the manufacturing facilities, and the </w:t>
      </w:r>
      <w:r>
        <w:rPr>
          <w:szCs w:val="20"/>
          <w:lang w:eastAsia="zh-CN"/>
        </w:rPr>
        <w:t xml:space="preserve">safe handling and disposal of </w:t>
      </w:r>
      <w:r w:rsidR="000710ED">
        <w:rPr>
          <w:szCs w:val="20"/>
          <w:lang w:eastAsia="zh-CN"/>
        </w:rPr>
        <w:t xml:space="preserve">obsolete </w:t>
      </w:r>
      <w:r w:rsidR="00561833">
        <w:rPr>
          <w:szCs w:val="20"/>
          <w:lang w:eastAsia="zh-CN"/>
        </w:rPr>
        <w:t>mercury-containing medical</w:t>
      </w:r>
      <w:r>
        <w:rPr>
          <w:szCs w:val="20"/>
          <w:lang w:eastAsia="zh-CN"/>
        </w:rPr>
        <w:t xml:space="preserve"> thermometers and sphygmomanometers in medical facilities.</w:t>
      </w:r>
    </w:p>
    <w:p w14:paraId="6A7790ED" w14:textId="77777777" w:rsidR="00AF794D" w:rsidRDefault="00AF794D" w:rsidP="000710ED">
      <w:pPr>
        <w:spacing w:after="0" w:line="240" w:lineRule="auto"/>
        <w:rPr>
          <w:szCs w:val="20"/>
          <w:lang w:eastAsia="zh-CN"/>
        </w:rPr>
      </w:pPr>
    </w:p>
    <w:p w14:paraId="07FFD401" w14:textId="77777777" w:rsidR="00AF794D" w:rsidRDefault="000243EC" w:rsidP="570555C7">
      <w:pPr>
        <w:spacing w:after="0" w:line="240" w:lineRule="auto"/>
        <w:rPr>
          <w:b/>
          <w:bCs/>
          <w:lang w:eastAsia="zh-CN"/>
        </w:rPr>
      </w:pPr>
      <w:r w:rsidRPr="570555C7">
        <w:rPr>
          <w:b/>
          <w:bCs/>
          <w:lang w:eastAsia="zh-CN"/>
        </w:rPr>
        <w:t>Component 4. Knowledge Sharing &amp; Manage</w:t>
      </w:r>
      <w:r w:rsidR="002A7138" w:rsidRPr="570555C7">
        <w:rPr>
          <w:b/>
          <w:bCs/>
          <w:lang w:eastAsia="zh-CN"/>
        </w:rPr>
        <w:t>ment, Monitoring and Evaluation</w:t>
      </w:r>
    </w:p>
    <w:p w14:paraId="7C74E029" w14:textId="77777777" w:rsidR="00AF794D" w:rsidRDefault="00AF794D" w:rsidP="000710ED">
      <w:pPr>
        <w:spacing w:after="0" w:line="240" w:lineRule="auto"/>
        <w:rPr>
          <w:szCs w:val="20"/>
          <w:lang w:eastAsia="zh-CN"/>
        </w:rPr>
      </w:pPr>
    </w:p>
    <w:p w14:paraId="2AC86EC5" w14:textId="77777777" w:rsidR="00AF794D" w:rsidRDefault="000243EC" w:rsidP="000710ED">
      <w:pPr>
        <w:spacing w:after="0" w:line="240" w:lineRule="auto"/>
        <w:rPr>
          <w:szCs w:val="20"/>
          <w:lang w:eastAsia="zh-CN"/>
        </w:rPr>
      </w:pPr>
      <w:r>
        <w:rPr>
          <w:szCs w:val="20"/>
          <w:lang w:eastAsia="zh-CN"/>
        </w:rPr>
        <w:t xml:space="preserve">Component 4 will address the educational and awareness raising barriers, it will promote experience gathering, sharing, technical exchanges, information dissemination and awareness raising among different stakeholders including the government, public and private sectors, medical personnel, civil society groups and the general public. </w:t>
      </w:r>
      <w:r w:rsidR="005C049B" w:rsidRPr="001248BB">
        <w:rPr>
          <w:szCs w:val="20"/>
          <w:lang w:eastAsia="zh-CN"/>
        </w:rPr>
        <w:t xml:space="preserve">The component will facilitate the complete phase out of production of </w:t>
      </w:r>
      <w:r w:rsidR="00561833">
        <w:rPr>
          <w:szCs w:val="20"/>
          <w:lang w:eastAsia="zh-CN"/>
        </w:rPr>
        <w:t>mercury-containing medical</w:t>
      </w:r>
      <w:r w:rsidR="005C049B" w:rsidRPr="001248BB">
        <w:rPr>
          <w:szCs w:val="20"/>
          <w:lang w:eastAsia="zh-CN"/>
        </w:rPr>
        <w:t xml:space="preserve"> thermometers and sphygmomanometers by 31 December 2025, and the successful promotion of wider application of mercury-free alternatives at local and national medical facilities. </w:t>
      </w:r>
      <w:r w:rsidRPr="001248BB">
        <w:rPr>
          <w:szCs w:val="20"/>
          <w:lang w:eastAsia="zh-CN"/>
        </w:rPr>
        <w:t>This project component will also ensure the smooth</w:t>
      </w:r>
      <w:r>
        <w:rPr>
          <w:szCs w:val="20"/>
          <w:lang w:eastAsia="zh-CN"/>
        </w:rPr>
        <w:t xml:space="preserve"> implementation of project activities through standard, internal periodical communication, evaluation and external review.</w:t>
      </w:r>
    </w:p>
    <w:p w14:paraId="664E485E" w14:textId="77777777" w:rsidR="00AF794D" w:rsidRDefault="00AF794D" w:rsidP="570555C7">
      <w:pPr>
        <w:spacing w:after="0" w:line="240" w:lineRule="auto"/>
        <w:rPr>
          <w:lang w:eastAsia="zh-CN"/>
        </w:rPr>
      </w:pPr>
    </w:p>
    <w:p w14:paraId="643B1EF4" w14:textId="77777777" w:rsidR="6B8729C8" w:rsidRDefault="6B8729C8" w:rsidP="570555C7">
      <w:pPr>
        <w:spacing w:after="0" w:line="240" w:lineRule="auto"/>
        <w:rPr>
          <w:rFonts w:eastAsia="Calibri" w:cs="Calibri"/>
          <w:szCs w:val="20"/>
        </w:rPr>
      </w:pPr>
      <w:r w:rsidRPr="570555C7">
        <w:rPr>
          <w:rFonts w:eastAsia="Calibri" w:cs="Calibri"/>
          <w:szCs w:val="20"/>
        </w:rPr>
        <w:t>A Communication Strategy will be created delivering differentiated approaches for stakeholders (manufacturing enterprises, medical facilities, mercury mining enterprises, government and international agencies, etc.) and supporting the knowledge sharing and training activities in a geared and effective manner.</w:t>
      </w:r>
    </w:p>
    <w:p w14:paraId="4B1F6A8E" w14:textId="77777777" w:rsidR="570555C7" w:rsidRDefault="570555C7" w:rsidP="570555C7">
      <w:pPr>
        <w:spacing w:after="0" w:line="240" w:lineRule="auto"/>
        <w:rPr>
          <w:rFonts w:eastAsia="宋体"/>
          <w:szCs w:val="20"/>
        </w:rPr>
      </w:pPr>
    </w:p>
    <w:p w14:paraId="0F47A35A" w14:textId="77777777" w:rsidR="5DCE3292" w:rsidRPr="00F51767" w:rsidRDefault="5DCE3292" w:rsidP="570555C7">
      <w:pPr>
        <w:spacing w:after="0" w:line="240" w:lineRule="auto"/>
        <w:rPr>
          <w:rFonts w:eastAsia="Calibri" w:cs="Calibri"/>
          <w:szCs w:val="20"/>
        </w:rPr>
      </w:pPr>
      <w:r w:rsidRPr="00F51767">
        <w:rPr>
          <w:rFonts w:eastAsia="Calibri" w:cs="Calibri"/>
          <w:szCs w:val="20"/>
        </w:rPr>
        <w:t xml:space="preserve">Knowledge management tools will be developed and deployed to accelerate the nationwide transformation to mercury-free production of medical devices, promoting wide application of mercury-free technologies </w:t>
      </w:r>
      <w:r w:rsidR="008C6EFD">
        <w:rPr>
          <w:rFonts w:eastAsia="Calibri" w:cs="Calibri"/>
          <w:szCs w:val="20"/>
        </w:rPr>
        <w:t>as a result of</w:t>
      </w:r>
      <w:r w:rsidRPr="00F51767">
        <w:rPr>
          <w:rFonts w:eastAsia="Calibri" w:cs="Calibri"/>
          <w:szCs w:val="20"/>
        </w:rPr>
        <w:t xml:space="preserve"> the national replication </w:t>
      </w:r>
      <w:proofErr w:type="spellStart"/>
      <w:r w:rsidRPr="00F51767">
        <w:rPr>
          <w:rFonts w:eastAsia="Calibri" w:cs="Calibri"/>
          <w:szCs w:val="20"/>
        </w:rPr>
        <w:t>programme</w:t>
      </w:r>
      <w:proofErr w:type="spellEnd"/>
      <w:r w:rsidRPr="00F51767">
        <w:rPr>
          <w:rFonts w:eastAsia="Calibri" w:cs="Calibri"/>
          <w:szCs w:val="20"/>
        </w:rPr>
        <w:t xml:space="preserve"> designed and piloted under Components 1, 2 and 3. </w:t>
      </w:r>
      <w:r w:rsidR="7325C01F" w:rsidRPr="00F51767">
        <w:rPr>
          <w:rFonts w:eastAsia="Calibri" w:cs="Calibri"/>
          <w:szCs w:val="20"/>
        </w:rPr>
        <w:t>These tools will support the dissemination of experiences, lessons learned and best practices, to accelerate the rollout of real-time project results and scale up.</w:t>
      </w:r>
    </w:p>
    <w:p w14:paraId="4A527E66" w14:textId="77777777" w:rsidR="570555C7" w:rsidRPr="00F51767" w:rsidRDefault="570555C7" w:rsidP="570555C7">
      <w:pPr>
        <w:spacing w:after="0" w:line="240" w:lineRule="auto"/>
        <w:rPr>
          <w:rFonts w:eastAsia="宋体"/>
          <w:szCs w:val="20"/>
        </w:rPr>
      </w:pPr>
    </w:p>
    <w:p w14:paraId="59C7EC90" w14:textId="77777777" w:rsidR="7325C01F" w:rsidRPr="00F51767" w:rsidRDefault="7325C01F" w:rsidP="570555C7">
      <w:pPr>
        <w:spacing w:after="0" w:line="240" w:lineRule="auto"/>
        <w:rPr>
          <w:rFonts w:eastAsia="Calibri" w:cs="Calibri"/>
          <w:szCs w:val="20"/>
        </w:rPr>
      </w:pPr>
      <w:r w:rsidRPr="00F51767">
        <w:rPr>
          <w:rFonts w:eastAsia="Calibri" w:cs="Calibri"/>
          <w:szCs w:val="20"/>
        </w:rPr>
        <w:t xml:space="preserve">This component will also be responsible </w:t>
      </w:r>
      <w:r w:rsidR="00BB4B77" w:rsidRPr="00F51767">
        <w:rPr>
          <w:rFonts w:eastAsia="Calibri" w:cs="Calibri"/>
          <w:szCs w:val="20"/>
        </w:rPr>
        <w:t xml:space="preserve">to </w:t>
      </w:r>
      <w:r w:rsidRPr="00F51767">
        <w:rPr>
          <w:rFonts w:eastAsia="Calibri" w:cs="Calibri"/>
          <w:szCs w:val="20"/>
        </w:rPr>
        <w:t xml:space="preserve">deploy the Gender Action Plan developed, as referenced in Annex </w:t>
      </w:r>
      <w:r w:rsidR="00BB4B77" w:rsidRPr="00F51767">
        <w:rPr>
          <w:rFonts w:eastAsia="Calibri" w:cs="Calibri"/>
          <w:szCs w:val="20"/>
        </w:rPr>
        <w:t>9</w:t>
      </w:r>
      <w:r w:rsidRPr="00F51767">
        <w:rPr>
          <w:rFonts w:eastAsia="Calibri" w:cs="Calibri"/>
          <w:szCs w:val="20"/>
        </w:rPr>
        <w:t>, to raise awareness and empower women’s roles in sound management activities</w:t>
      </w:r>
      <w:r w:rsidRPr="00F51767">
        <w:rPr>
          <w:rFonts w:eastAsia="Calibri" w:cs="Calibri"/>
          <w:i/>
          <w:iCs/>
          <w:szCs w:val="20"/>
        </w:rPr>
        <w:t xml:space="preserve"> </w:t>
      </w:r>
      <w:r w:rsidRPr="00F51767">
        <w:rPr>
          <w:rFonts w:eastAsia="Calibri" w:cs="Calibri"/>
          <w:szCs w:val="20"/>
        </w:rPr>
        <w:t>and promote gender sensitive approaches for the project´s KM activities that can incorporate gender equality principles and actions into environmentally sound management of mercury waste activities.</w:t>
      </w:r>
    </w:p>
    <w:p w14:paraId="65CB4486" w14:textId="77777777" w:rsidR="570555C7" w:rsidRPr="00F51767" w:rsidRDefault="570555C7" w:rsidP="570555C7">
      <w:pPr>
        <w:spacing w:after="0" w:line="240" w:lineRule="auto"/>
        <w:rPr>
          <w:rFonts w:eastAsia="宋体"/>
          <w:szCs w:val="20"/>
        </w:rPr>
      </w:pPr>
    </w:p>
    <w:p w14:paraId="4210BE51" w14:textId="77777777" w:rsidR="7325C01F" w:rsidRPr="00F51767" w:rsidRDefault="7325C01F" w:rsidP="570555C7">
      <w:pPr>
        <w:spacing w:after="0" w:line="240" w:lineRule="auto"/>
        <w:rPr>
          <w:rFonts w:eastAsia="宋体"/>
          <w:szCs w:val="20"/>
        </w:rPr>
      </w:pPr>
      <w:r w:rsidRPr="00F51767">
        <w:rPr>
          <w:rFonts w:eastAsia="Calibri" w:cs="Calibri"/>
          <w:szCs w:val="20"/>
        </w:rPr>
        <w:t>Finally, the Monitoring and Evaluation Tools will be used as required to guarantee the best performance in project execution and monitoring, as well as to promote the adaptive management during the project lifecycle</w:t>
      </w:r>
      <w:r w:rsidR="661ABE8E" w:rsidRPr="00F51767">
        <w:rPr>
          <w:rFonts w:eastAsia="Calibri" w:cs="Calibri"/>
          <w:szCs w:val="20"/>
        </w:rPr>
        <w:t>.</w:t>
      </w:r>
    </w:p>
    <w:p w14:paraId="17620A03" w14:textId="77777777" w:rsidR="570555C7" w:rsidRPr="00F51767" w:rsidRDefault="570555C7" w:rsidP="570555C7">
      <w:pPr>
        <w:spacing w:after="0" w:line="240" w:lineRule="auto"/>
        <w:rPr>
          <w:rFonts w:eastAsia="宋体"/>
          <w:lang w:eastAsia="zh-CN"/>
        </w:rPr>
      </w:pPr>
    </w:p>
    <w:p w14:paraId="2726CDBD" w14:textId="77777777" w:rsidR="00AF794D" w:rsidRDefault="000243EC" w:rsidP="00D75DC9">
      <w:pPr>
        <w:spacing w:after="0" w:line="240" w:lineRule="auto"/>
        <w:jc w:val="left"/>
        <w:rPr>
          <w:b/>
          <w:szCs w:val="20"/>
        </w:rPr>
      </w:pPr>
      <w:r>
        <w:rPr>
          <w:b/>
          <w:szCs w:val="20"/>
        </w:rPr>
        <w:t>Alignment with GEF focal area</w:t>
      </w:r>
    </w:p>
    <w:p w14:paraId="16AF8B6D" w14:textId="77777777" w:rsidR="00AF794D" w:rsidRPr="000710ED" w:rsidRDefault="00AF794D" w:rsidP="000710ED">
      <w:pPr>
        <w:spacing w:after="0" w:line="240" w:lineRule="auto"/>
        <w:rPr>
          <w:szCs w:val="20"/>
          <w:lang w:eastAsia="zh-CN"/>
        </w:rPr>
      </w:pPr>
    </w:p>
    <w:p w14:paraId="67849E2D" w14:textId="77777777" w:rsidR="00AF794D" w:rsidRDefault="000243EC" w:rsidP="000710ED">
      <w:pPr>
        <w:spacing w:after="0" w:line="240" w:lineRule="auto"/>
        <w:rPr>
          <w:szCs w:val="20"/>
          <w:lang w:eastAsia="zh-CN"/>
        </w:rPr>
      </w:pPr>
      <w:r>
        <w:rPr>
          <w:rFonts w:hint="eastAsia"/>
          <w:szCs w:val="20"/>
          <w:lang w:eastAsia="zh-CN"/>
        </w:rPr>
        <w:t>This project is align</w:t>
      </w:r>
      <w:r w:rsidR="00ED56CE">
        <w:rPr>
          <w:szCs w:val="20"/>
          <w:lang w:eastAsia="zh-CN"/>
        </w:rPr>
        <w:t>ed</w:t>
      </w:r>
      <w:r>
        <w:rPr>
          <w:rFonts w:hint="eastAsia"/>
          <w:szCs w:val="20"/>
          <w:lang w:eastAsia="zh-CN"/>
        </w:rPr>
        <w:t xml:space="preserve"> </w:t>
      </w:r>
      <w:r>
        <w:rPr>
          <w:szCs w:val="20"/>
          <w:lang w:eastAsia="zh-CN"/>
        </w:rPr>
        <w:t>with</w:t>
      </w:r>
      <w:r>
        <w:rPr>
          <w:rFonts w:hint="eastAsia"/>
          <w:szCs w:val="20"/>
          <w:lang w:eastAsia="zh-CN"/>
        </w:rPr>
        <w:t xml:space="preserve"> the GEF </w:t>
      </w:r>
      <w:r>
        <w:rPr>
          <w:szCs w:val="20"/>
          <w:lang w:eastAsia="zh-CN"/>
        </w:rPr>
        <w:t xml:space="preserve">Chemicals and Waste </w:t>
      </w:r>
      <w:r>
        <w:rPr>
          <w:rFonts w:hint="eastAsia"/>
          <w:szCs w:val="20"/>
          <w:lang w:eastAsia="zh-CN"/>
        </w:rPr>
        <w:t>focal area</w:t>
      </w:r>
      <w:r>
        <w:rPr>
          <w:szCs w:val="20"/>
          <w:lang w:eastAsia="zh-CN"/>
        </w:rPr>
        <w:t>, Program 1</w:t>
      </w:r>
      <w:r w:rsidR="00ED56CE">
        <w:rPr>
          <w:szCs w:val="20"/>
          <w:lang w:eastAsia="zh-CN"/>
        </w:rPr>
        <w:t>, “</w:t>
      </w:r>
      <w:r>
        <w:rPr>
          <w:szCs w:val="20"/>
          <w:lang w:eastAsia="zh-CN"/>
        </w:rPr>
        <w:t>Industrial Chemicals Program,</w:t>
      </w:r>
      <w:r w:rsidR="00ED56CE">
        <w:rPr>
          <w:szCs w:val="20"/>
          <w:lang w:eastAsia="zh-CN"/>
        </w:rPr>
        <w:t>”</w:t>
      </w:r>
      <w:r>
        <w:rPr>
          <w:szCs w:val="20"/>
          <w:lang w:eastAsia="zh-CN"/>
        </w:rPr>
        <w:t xml:space="preserve"> with a focus on </w:t>
      </w:r>
      <w:r w:rsidR="00ED56CE">
        <w:rPr>
          <w:szCs w:val="20"/>
          <w:lang w:eastAsia="zh-CN"/>
        </w:rPr>
        <w:t>“</w:t>
      </w:r>
      <w:r>
        <w:rPr>
          <w:szCs w:val="20"/>
          <w:lang w:eastAsia="zh-CN"/>
        </w:rPr>
        <w:t>reducing the use and releases of mercury, as mandated under the Minamata Convention on Mercury, through activities that will reduce the use of mercury for the production of medical devices and enhance the management of related contaminated wastes and sites</w:t>
      </w:r>
      <w:r w:rsidR="00ED56CE">
        <w:rPr>
          <w:szCs w:val="20"/>
          <w:lang w:eastAsia="zh-CN"/>
        </w:rPr>
        <w:t>”</w:t>
      </w:r>
      <w:r>
        <w:rPr>
          <w:szCs w:val="20"/>
          <w:lang w:eastAsia="zh-CN"/>
        </w:rPr>
        <w:t>.</w:t>
      </w:r>
    </w:p>
    <w:p w14:paraId="65B50C6C" w14:textId="77777777" w:rsidR="00AF794D" w:rsidRPr="000710ED" w:rsidRDefault="00AF794D" w:rsidP="000710ED">
      <w:pPr>
        <w:spacing w:after="0" w:line="240" w:lineRule="auto"/>
        <w:rPr>
          <w:szCs w:val="20"/>
          <w:lang w:eastAsia="zh-CN"/>
        </w:rPr>
      </w:pPr>
    </w:p>
    <w:p w14:paraId="6DAA7089" w14:textId="77777777" w:rsidR="00AF794D" w:rsidRDefault="000243EC" w:rsidP="000710ED">
      <w:pPr>
        <w:spacing w:after="0" w:line="240" w:lineRule="auto"/>
        <w:rPr>
          <w:szCs w:val="20"/>
          <w:lang w:eastAsia="zh-CN"/>
        </w:rPr>
      </w:pPr>
      <w:r>
        <w:rPr>
          <w:rFonts w:hint="eastAsia"/>
          <w:szCs w:val="20"/>
          <w:lang w:eastAsia="zh-CN"/>
        </w:rPr>
        <w:t>This project will demonstrat</w:t>
      </w:r>
      <w:r>
        <w:rPr>
          <w:szCs w:val="20"/>
          <w:lang w:eastAsia="zh-CN"/>
        </w:rPr>
        <w:t>e</w:t>
      </w:r>
      <w:r>
        <w:rPr>
          <w:rFonts w:hint="eastAsia"/>
          <w:szCs w:val="20"/>
          <w:lang w:eastAsia="zh-CN"/>
        </w:rPr>
        <w:t xml:space="preserve"> technical transfer </w:t>
      </w:r>
      <w:r>
        <w:rPr>
          <w:szCs w:val="20"/>
          <w:lang w:eastAsia="zh-CN"/>
        </w:rPr>
        <w:t>to support the</w:t>
      </w:r>
      <w:r>
        <w:rPr>
          <w:rFonts w:hint="eastAsia"/>
          <w:szCs w:val="20"/>
          <w:lang w:eastAsia="zh-CN"/>
        </w:rPr>
        <w:t xml:space="preserve"> phase-out of the production of mercury-containing medical thermometers and sphygmomanometers and </w:t>
      </w:r>
      <w:r>
        <w:rPr>
          <w:szCs w:val="20"/>
          <w:lang w:eastAsia="zh-CN"/>
        </w:rPr>
        <w:t>support the introduction and use of</w:t>
      </w:r>
      <w:r>
        <w:rPr>
          <w:rFonts w:hint="eastAsia"/>
          <w:szCs w:val="20"/>
          <w:lang w:eastAsia="zh-CN"/>
        </w:rPr>
        <w:t xml:space="preserve"> mercury-free medical thermometers and sphygmomanometers in medical facilities. </w:t>
      </w:r>
      <w:r w:rsidRPr="00536F46">
        <w:rPr>
          <w:szCs w:val="20"/>
          <w:lang w:eastAsia="zh-CN"/>
        </w:rPr>
        <w:t>The project is expected</w:t>
      </w:r>
      <w:r w:rsidRPr="00D05E1C">
        <w:rPr>
          <w:rFonts w:hint="eastAsia"/>
          <w:szCs w:val="20"/>
          <w:lang w:eastAsia="zh-CN"/>
        </w:rPr>
        <w:t xml:space="preserve"> to reduce </w:t>
      </w:r>
      <w:r w:rsidRPr="00536F46">
        <w:rPr>
          <w:szCs w:val="20"/>
          <w:lang w:eastAsia="zh-CN"/>
        </w:rPr>
        <w:t xml:space="preserve">the use of mercury by at least 75 </w:t>
      </w:r>
      <w:r w:rsidR="00273769" w:rsidRPr="00536F46">
        <w:rPr>
          <w:szCs w:val="20"/>
          <w:lang w:eastAsia="zh-CN"/>
        </w:rPr>
        <w:t>metric tons</w:t>
      </w:r>
      <w:r w:rsidRPr="00536F46">
        <w:rPr>
          <w:szCs w:val="20"/>
          <w:lang w:eastAsia="zh-CN"/>
        </w:rPr>
        <w:t xml:space="preserve"> of Hg throughout its duration.</w:t>
      </w:r>
      <w:r>
        <w:rPr>
          <w:rFonts w:hint="eastAsia"/>
          <w:szCs w:val="20"/>
          <w:lang w:eastAsia="zh-CN"/>
        </w:rPr>
        <w:t xml:space="preserve"> </w:t>
      </w:r>
    </w:p>
    <w:p w14:paraId="15D772A9" w14:textId="77777777" w:rsidR="00C62142" w:rsidRDefault="00C62142" w:rsidP="00D75DC9">
      <w:pPr>
        <w:spacing w:after="0" w:line="240" w:lineRule="auto"/>
        <w:jc w:val="left"/>
        <w:rPr>
          <w:b/>
          <w:szCs w:val="20"/>
        </w:rPr>
      </w:pPr>
    </w:p>
    <w:p w14:paraId="6D7F3923" w14:textId="4F7D529F" w:rsidR="00AF794D" w:rsidRDefault="000243EC" w:rsidP="00D75DC9">
      <w:pPr>
        <w:spacing w:after="0" w:line="240" w:lineRule="auto"/>
        <w:jc w:val="left"/>
        <w:rPr>
          <w:b/>
          <w:szCs w:val="20"/>
        </w:rPr>
      </w:pPr>
      <w:r>
        <w:rPr>
          <w:b/>
          <w:szCs w:val="20"/>
        </w:rPr>
        <w:t>Incremental cost reasoning</w:t>
      </w:r>
    </w:p>
    <w:p w14:paraId="44BFDBDD" w14:textId="77777777" w:rsidR="00AF794D" w:rsidRPr="000710ED" w:rsidRDefault="00AF794D" w:rsidP="000710ED">
      <w:pPr>
        <w:spacing w:after="0" w:line="240" w:lineRule="auto"/>
        <w:rPr>
          <w:szCs w:val="20"/>
          <w:lang w:eastAsia="zh-CN"/>
        </w:rPr>
      </w:pPr>
    </w:p>
    <w:p w14:paraId="0F6299B6" w14:textId="77777777" w:rsidR="00B9037F" w:rsidRDefault="000243EC" w:rsidP="000710ED">
      <w:pPr>
        <w:spacing w:after="0" w:line="240" w:lineRule="auto"/>
        <w:rPr>
          <w:szCs w:val="20"/>
          <w:lang w:eastAsia="zh-CN"/>
        </w:rPr>
      </w:pPr>
      <w:r>
        <w:rPr>
          <w:szCs w:val="20"/>
          <w:lang w:eastAsia="zh-CN"/>
        </w:rPr>
        <w:t>The project is designed to respond to the requirements of the Minamata Convention on Mercury and reduce the risks of mercury on human health and the environment by demonstrating the phase-out of mercury in the manufacturing of medical thermometers and sphygmomanometers. The project also aims to ensure the uptake of mercury-free alternatives in demonstration medical facilities. The project will complement and enhance implementation of China’s National Plan to implement the Minamata Convention.</w:t>
      </w:r>
    </w:p>
    <w:p w14:paraId="54AF8839" w14:textId="77777777" w:rsidR="00B9037F" w:rsidRDefault="00B9037F" w:rsidP="000710ED">
      <w:pPr>
        <w:spacing w:after="0" w:line="240" w:lineRule="auto"/>
        <w:rPr>
          <w:szCs w:val="20"/>
          <w:lang w:eastAsia="zh-CN"/>
        </w:rPr>
      </w:pPr>
    </w:p>
    <w:p w14:paraId="6D09D9E2" w14:textId="77777777" w:rsidR="00AF794D" w:rsidRDefault="000243EC" w:rsidP="005F5FEF">
      <w:pPr>
        <w:keepNext/>
        <w:spacing w:after="0" w:line="240" w:lineRule="auto"/>
        <w:rPr>
          <w:szCs w:val="20"/>
          <w:lang w:eastAsia="zh-CN"/>
        </w:rPr>
      </w:pPr>
      <w:r>
        <w:rPr>
          <w:szCs w:val="20"/>
          <w:lang w:eastAsia="zh-CN"/>
        </w:rPr>
        <w:t>Specifically, its incrementality lies in its purpose to</w:t>
      </w:r>
    </w:p>
    <w:p w14:paraId="2DF89183" w14:textId="77777777" w:rsidR="00AF794D" w:rsidRPr="000710ED" w:rsidRDefault="00AF794D" w:rsidP="005F5FEF">
      <w:pPr>
        <w:keepNext/>
        <w:spacing w:after="0" w:line="240" w:lineRule="auto"/>
        <w:rPr>
          <w:szCs w:val="20"/>
          <w:lang w:eastAsia="zh-CN"/>
        </w:rPr>
      </w:pPr>
    </w:p>
    <w:p w14:paraId="33F32356" w14:textId="77777777" w:rsidR="00AF794D" w:rsidRPr="00076FE0" w:rsidRDefault="000243EC" w:rsidP="00C62142">
      <w:pPr>
        <w:pStyle w:val="CommentText"/>
        <w:keepNext/>
        <w:numPr>
          <w:ilvl w:val="0"/>
          <w:numId w:val="11"/>
        </w:numPr>
        <w:spacing w:after="0" w:line="240" w:lineRule="auto"/>
        <w:ind w:left="907" w:hanging="547"/>
      </w:pPr>
      <w:r w:rsidRPr="00076FE0">
        <w:t xml:space="preserve">create the enabling environment (i.e. policy, legal, capacity, financial); </w:t>
      </w:r>
    </w:p>
    <w:p w14:paraId="119F5E6E" w14:textId="77777777" w:rsidR="00AF794D" w:rsidRPr="00076FE0" w:rsidRDefault="00D75DC9" w:rsidP="00C62142">
      <w:pPr>
        <w:pStyle w:val="CommentText"/>
        <w:numPr>
          <w:ilvl w:val="0"/>
          <w:numId w:val="11"/>
        </w:numPr>
        <w:spacing w:after="0" w:line="240" w:lineRule="auto"/>
        <w:ind w:left="907" w:hanging="547"/>
      </w:pPr>
      <w:r w:rsidRPr="00076FE0">
        <w:t xml:space="preserve">establish </w:t>
      </w:r>
      <w:r w:rsidR="000243EC" w:rsidRPr="00076FE0">
        <w:t>technical guidance (incl</w:t>
      </w:r>
      <w:r w:rsidR="000243EC" w:rsidRPr="00076FE0">
        <w:rPr>
          <w:rFonts w:hint="eastAsia"/>
          <w:lang w:eastAsia="zh-CN"/>
        </w:rPr>
        <w:t>uding</w:t>
      </w:r>
      <w:r w:rsidR="000243EC" w:rsidRPr="00076FE0">
        <w:t xml:space="preserve"> the risk mitigation strategies for safe handling/disposal);</w:t>
      </w:r>
    </w:p>
    <w:p w14:paraId="29F660AD" w14:textId="77777777" w:rsidR="00AF794D" w:rsidRPr="00076FE0" w:rsidRDefault="00D75DC9" w:rsidP="00C62142">
      <w:pPr>
        <w:pStyle w:val="CommentText"/>
        <w:numPr>
          <w:ilvl w:val="0"/>
          <w:numId w:val="11"/>
        </w:numPr>
        <w:spacing w:after="0" w:line="240" w:lineRule="auto"/>
        <w:ind w:left="907" w:hanging="547"/>
      </w:pPr>
      <w:r w:rsidRPr="00076FE0">
        <w:t xml:space="preserve">form </w:t>
      </w:r>
      <w:r w:rsidR="000243EC" w:rsidRPr="00076FE0">
        <w:t>the evidence base (i.e. characterizing the production and medical sectors in terms of priorities for action; demonstrating the investment and capacity building activities); and critically,</w:t>
      </w:r>
    </w:p>
    <w:p w14:paraId="6BE7A7F5" w14:textId="77777777" w:rsidR="00AF794D" w:rsidRPr="00076FE0" w:rsidRDefault="00D75DC9" w:rsidP="00C62142">
      <w:pPr>
        <w:pStyle w:val="CommentText"/>
        <w:numPr>
          <w:ilvl w:val="0"/>
          <w:numId w:val="11"/>
        </w:numPr>
        <w:spacing w:after="0" w:line="240" w:lineRule="auto"/>
        <w:ind w:left="907" w:hanging="547"/>
      </w:pPr>
      <w:r w:rsidRPr="00076FE0">
        <w:t xml:space="preserve">support </w:t>
      </w:r>
      <w:r w:rsidR="000243EC" w:rsidRPr="00076FE0">
        <w:t>the costs associated with this for representative enterprises and facilities</w:t>
      </w:r>
    </w:p>
    <w:p w14:paraId="31235D69" w14:textId="77777777" w:rsidR="00AF794D" w:rsidRPr="000710ED" w:rsidRDefault="00AF794D" w:rsidP="000710ED">
      <w:pPr>
        <w:spacing w:after="0" w:line="240" w:lineRule="auto"/>
        <w:rPr>
          <w:szCs w:val="20"/>
          <w:lang w:eastAsia="zh-CN"/>
        </w:rPr>
      </w:pPr>
    </w:p>
    <w:p w14:paraId="34C36547" w14:textId="77777777" w:rsidR="00AF794D" w:rsidRDefault="000243EC" w:rsidP="000710ED">
      <w:pPr>
        <w:spacing w:after="0" w:line="240" w:lineRule="auto"/>
        <w:rPr>
          <w:szCs w:val="20"/>
          <w:lang w:eastAsia="zh-CN"/>
        </w:rPr>
      </w:pPr>
      <w:r>
        <w:rPr>
          <w:szCs w:val="20"/>
          <w:lang w:eastAsia="zh-CN"/>
        </w:rPr>
        <w:t>In turn, the outputs</w:t>
      </w:r>
      <w:r w:rsidR="00B9037F">
        <w:rPr>
          <w:szCs w:val="20"/>
          <w:lang w:eastAsia="zh-CN"/>
        </w:rPr>
        <w:t xml:space="preserve"> generated by the Project will</w:t>
      </w:r>
      <w:r>
        <w:rPr>
          <w:szCs w:val="20"/>
          <w:lang w:eastAsia="zh-CN"/>
        </w:rPr>
        <w:t xml:space="preserve"> be used to inform national sectoral planning, and upscale action nationwide in support of China’s National Plan for the Implementation of the Minamata Convention. </w:t>
      </w:r>
    </w:p>
    <w:p w14:paraId="4711305B" w14:textId="77777777" w:rsidR="00AF794D" w:rsidRPr="000710ED" w:rsidRDefault="00AF794D" w:rsidP="000710ED">
      <w:pPr>
        <w:spacing w:after="0" w:line="240" w:lineRule="auto"/>
        <w:rPr>
          <w:szCs w:val="20"/>
          <w:lang w:eastAsia="zh-CN"/>
        </w:rPr>
      </w:pPr>
    </w:p>
    <w:p w14:paraId="7978EB8C" w14:textId="77777777" w:rsidR="00AF794D" w:rsidRDefault="000243EC" w:rsidP="000710ED">
      <w:pPr>
        <w:spacing w:after="0" w:line="240" w:lineRule="auto"/>
        <w:rPr>
          <w:szCs w:val="20"/>
          <w:lang w:eastAsia="zh-CN"/>
        </w:rPr>
      </w:pPr>
      <w:r>
        <w:rPr>
          <w:szCs w:val="20"/>
          <w:lang w:eastAsia="zh-CN"/>
        </w:rPr>
        <w:t xml:space="preserve">Therefore, this project represents a critical incremental investment for China to this end. </w:t>
      </w:r>
    </w:p>
    <w:p w14:paraId="2EF1478E" w14:textId="77777777" w:rsidR="00AF794D" w:rsidRPr="000710ED" w:rsidRDefault="00AF794D" w:rsidP="000710ED">
      <w:pPr>
        <w:spacing w:after="0" w:line="240" w:lineRule="auto"/>
        <w:rPr>
          <w:szCs w:val="20"/>
          <w:lang w:eastAsia="zh-CN"/>
        </w:rPr>
      </w:pPr>
    </w:p>
    <w:p w14:paraId="7952E96D" w14:textId="77777777" w:rsidR="009669DF" w:rsidRDefault="009669DF" w:rsidP="000710ED">
      <w:pPr>
        <w:spacing w:after="0" w:line="240" w:lineRule="auto"/>
        <w:rPr>
          <w:szCs w:val="20"/>
          <w:lang w:eastAsia="zh-CN"/>
        </w:rPr>
      </w:pPr>
      <w:r>
        <w:rPr>
          <w:szCs w:val="20"/>
          <w:lang w:eastAsia="zh-CN"/>
        </w:rPr>
        <w:t>It is important to note that the Project has identified a number</w:t>
      </w:r>
      <w:r w:rsidR="000243EC">
        <w:rPr>
          <w:szCs w:val="20"/>
          <w:lang w:eastAsia="zh-CN"/>
        </w:rPr>
        <w:t xml:space="preserve"> of </w:t>
      </w:r>
      <w:r w:rsidR="000243EC">
        <w:rPr>
          <w:rFonts w:hint="eastAsia"/>
          <w:szCs w:val="20"/>
          <w:lang w:eastAsia="zh-CN"/>
        </w:rPr>
        <w:t>enterpris</w:t>
      </w:r>
      <w:r w:rsidR="000243EC">
        <w:rPr>
          <w:szCs w:val="20"/>
          <w:lang w:eastAsia="zh-CN"/>
        </w:rPr>
        <w:t xml:space="preserve">es currently manufacturing mercury-containing </w:t>
      </w:r>
      <w:r>
        <w:rPr>
          <w:szCs w:val="20"/>
          <w:lang w:eastAsia="zh-CN"/>
        </w:rPr>
        <w:t xml:space="preserve">medical </w:t>
      </w:r>
      <w:r w:rsidR="000243EC">
        <w:rPr>
          <w:szCs w:val="20"/>
          <w:lang w:eastAsia="zh-CN"/>
        </w:rPr>
        <w:t>thermometers and sphygmomanometers</w:t>
      </w:r>
      <w:r>
        <w:rPr>
          <w:szCs w:val="20"/>
          <w:lang w:eastAsia="zh-CN"/>
        </w:rPr>
        <w:t xml:space="preserve"> that</w:t>
      </w:r>
      <w:r w:rsidR="000243EC">
        <w:rPr>
          <w:szCs w:val="20"/>
          <w:lang w:eastAsia="zh-CN"/>
        </w:rPr>
        <w:t xml:space="preserve"> are private sector companies with low profitability. Furthermore, there are also technical, regulatory, and knowledge-related constraints to be tackled.</w:t>
      </w:r>
    </w:p>
    <w:p w14:paraId="7CD1E870" w14:textId="77777777" w:rsidR="009669DF" w:rsidRDefault="009669DF" w:rsidP="000710ED">
      <w:pPr>
        <w:spacing w:after="0" w:line="240" w:lineRule="auto"/>
        <w:rPr>
          <w:szCs w:val="20"/>
          <w:lang w:eastAsia="zh-CN"/>
        </w:rPr>
      </w:pPr>
    </w:p>
    <w:p w14:paraId="1BCF1BFB" w14:textId="77777777" w:rsidR="009669DF" w:rsidRDefault="000243EC" w:rsidP="000710ED">
      <w:pPr>
        <w:spacing w:after="0" w:line="240" w:lineRule="auto"/>
        <w:rPr>
          <w:szCs w:val="20"/>
          <w:lang w:eastAsia="zh-CN"/>
        </w:rPr>
      </w:pPr>
      <w:r>
        <w:rPr>
          <w:szCs w:val="20"/>
          <w:lang w:eastAsia="zh-CN"/>
        </w:rPr>
        <w:t>Thus, GEF funding will provide critical assistance in providing for:</w:t>
      </w:r>
    </w:p>
    <w:p w14:paraId="7371396F" w14:textId="77777777" w:rsidR="009669DF" w:rsidRDefault="009669DF" w:rsidP="000710ED">
      <w:pPr>
        <w:spacing w:after="0" w:line="240" w:lineRule="auto"/>
        <w:rPr>
          <w:szCs w:val="20"/>
          <w:lang w:eastAsia="zh-CN"/>
        </w:rPr>
      </w:pPr>
    </w:p>
    <w:p w14:paraId="59B53B94" w14:textId="1302AA87" w:rsidR="009669DF" w:rsidRPr="00713F06" w:rsidRDefault="000243EC" w:rsidP="00C62142">
      <w:pPr>
        <w:pStyle w:val="CommentText"/>
        <w:numPr>
          <w:ilvl w:val="0"/>
          <w:numId w:val="42"/>
        </w:numPr>
        <w:spacing w:after="0" w:line="240" w:lineRule="auto"/>
        <w:ind w:left="907" w:hanging="547"/>
      </w:pPr>
      <w:r w:rsidRPr="00000D7D">
        <w:t>t</w:t>
      </w:r>
      <w:r w:rsidRPr="00713F06">
        <w:t xml:space="preserve">he </w:t>
      </w:r>
      <w:r w:rsidR="00EB641B" w:rsidRPr="00713F06">
        <w:t xml:space="preserve">establishing </w:t>
      </w:r>
      <w:r w:rsidRPr="00713F06">
        <w:t xml:space="preserve">and </w:t>
      </w:r>
      <w:r w:rsidR="00EB641B" w:rsidRPr="00713F06">
        <w:t xml:space="preserve">implementing </w:t>
      </w:r>
      <w:r w:rsidR="00C62142" w:rsidRPr="00713F06">
        <w:t>proposals</w:t>
      </w:r>
      <w:r w:rsidR="00EB641B" w:rsidRPr="00713F06">
        <w:t xml:space="preserve"> on</w:t>
      </w:r>
      <w:r w:rsidRPr="00713F06">
        <w:t xml:space="preserve"> policies, regulations, standards and tools to promote the removal of barriers preventing the transfer to mercury-free production processes and medical devices (</w:t>
      </w:r>
      <w:r w:rsidR="000B24C3" w:rsidRPr="00713F06">
        <w:t>O</w:t>
      </w:r>
      <w:r w:rsidRPr="00713F06">
        <w:t>utputs 1.1, 1.2 below);</w:t>
      </w:r>
    </w:p>
    <w:p w14:paraId="18BB781B" w14:textId="3791408B" w:rsidR="009669DF" w:rsidRPr="00713F06" w:rsidRDefault="000243EC" w:rsidP="00C62142">
      <w:pPr>
        <w:pStyle w:val="CommentText"/>
        <w:numPr>
          <w:ilvl w:val="0"/>
          <w:numId w:val="42"/>
        </w:numPr>
        <w:spacing w:after="0" w:line="240" w:lineRule="auto"/>
        <w:ind w:left="907" w:hanging="547"/>
      </w:pPr>
      <w:r w:rsidRPr="00713F06">
        <w:t xml:space="preserve">the </w:t>
      </w:r>
      <w:r w:rsidR="008E4BC0" w:rsidRPr="00713F06">
        <w:t xml:space="preserve">development/improvement </w:t>
      </w:r>
      <w:r w:rsidRPr="00713F06">
        <w:t>of organizational and institutional capacity at the level of municipalities, public administration and the private sector (</w:t>
      </w:r>
      <w:r w:rsidR="000B24C3" w:rsidRPr="00713F06">
        <w:t>O</w:t>
      </w:r>
      <w:r w:rsidRPr="00713F06">
        <w:t>utputs 1.1, 1.2, 1.3);</w:t>
      </w:r>
    </w:p>
    <w:p w14:paraId="6AFB6764" w14:textId="77777777" w:rsidR="009669DF" w:rsidRPr="00000D7D" w:rsidRDefault="000243EC" w:rsidP="00C62142">
      <w:pPr>
        <w:pStyle w:val="CommentText"/>
        <w:numPr>
          <w:ilvl w:val="0"/>
          <w:numId w:val="42"/>
        </w:numPr>
        <w:spacing w:after="0" w:line="240" w:lineRule="auto"/>
        <w:ind w:left="907" w:hanging="547"/>
      </w:pPr>
      <w:r w:rsidRPr="00713F06">
        <w:t>the mobilization of all relevant resources (e.g. capital, land, la</w:t>
      </w:r>
      <w:r w:rsidRPr="00000D7D">
        <w:t>bor and technology) to phase out mercury w</w:t>
      </w:r>
      <w:r w:rsidR="000B24C3" w:rsidRPr="00000D7D">
        <w:t>ith mercury-free alternatives (O</w:t>
      </w:r>
      <w:r w:rsidRPr="00000D7D">
        <w:t>utputs 2.1, 2.2);</w:t>
      </w:r>
    </w:p>
    <w:p w14:paraId="49BA6163" w14:textId="77777777" w:rsidR="009669DF" w:rsidRPr="00000D7D" w:rsidRDefault="000243EC" w:rsidP="00C62142">
      <w:pPr>
        <w:pStyle w:val="CommentText"/>
        <w:numPr>
          <w:ilvl w:val="0"/>
          <w:numId w:val="42"/>
        </w:numPr>
        <w:spacing w:after="0" w:line="240" w:lineRule="auto"/>
        <w:ind w:left="907" w:hanging="547"/>
      </w:pPr>
      <w:r w:rsidRPr="00000D7D">
        <w:t>the introduction of innovative practices and development of tools and technologies for the manufacture</w:t>
      </w:r>
      <w:r w:rsidR="000B24C3" w:rsidRPr="00000D7D">
        <w:t xml:space="preserve"> of mercury-free alternatives (O</w:t>
      </w:r>
      <w:r w:rsidRPr="00000D7D">
        <w:t>utputs 2.1, 2.2);</w:t>
      </w:r>
    </w:p>
    <w:p w14:paraId="0E36E8C3" w14:textId="77777777" w:rsidR="00AF794D" w:rsidRPr="00000D7D" w:rsidRDefault="000243EC" w:rsidP="00C62142">
      <w:pPr>
        <w:pStyle w:val="CommentText"/>
        <w:numPr>
          <w:ilvl w:val="0"/>
          <w:numId w:val="42"/>
        </w:numPr>
        <w:spacing w:after="0" w:line="240" w:lineRule="auto"/>
        <w:ind w:left="907" w:hanging="547"/>
      </w:pPr>
      <w:r w:rsidRPr="00000D7D">
        <w:t>the development of risk assessment and management strategies for both enterprises and medical facilitie</w:t>
      </w:r>
      <w:r w:rsidR="000B24C3" w:rsidRPr="00000D7D">
        <w:t>s to deal with mercury waste. (O</w:t>
      </w:r>
      <w:r w:rsidRPr="00000D7D">
        <w:t>utputs 3.1, 3.2).</w:t>
      </w:r>
    </w:p>
    <w:p w14:paraId="6B8C337D" w14:textId="77777777" w:rsidR="00AF794D" w:rsidRPr="000710ED" w:rsidRDefault="00AF794D" w:rsidP="000710ED">
      <w:pPr>
        <w:spacing w:after="0" w:line="240" w:lineRule="auto"/>
        <w:rPr>
          <w:szCs w:val="20"/>
          <w:lang w:eastAsia="zh-CN"/>
        </w:rPr>
      </w:pPr>
    </w:p>
    <w:p w14:paraId="7CA03A84" w14:textId="77777777" w:rsidR="003D0C3A" w:rsidRDefault="000243EC" w:rsidP="000710ED">
      <w:pPr>
        <w:spacing w:after="0" w:line="240" w:lineRule="auto"/>
        <w:rPr>
          <w:szCs w:val="20"/>
          <w:lang w:eastAsia="zh-CN"/>
        </w:rPr>
      </w:pPr>
      <w:r>
        <w:rPr>
          <w:szCs w:val="20"/>
          <w:lang w:eastAsia="zh-CN"/>
        </w:rPr>
        <w:t xml:space="preserve">Similarly, due to the much higher price of the mercury-free alternatives, lack of medical staff trained in the proper use and calibration of such devices, and overall lack of confidence in accuracy and reliability, medical </w:t>
      </w:r>
      <w:r>
        <w:rPr>
          <w:rFonts w:hint="eastAsia"/>
          <w:szCs w:val="20"/>
          <w:lang w:eastAsia="zh-CN"/>
        </w:rPr>
        <w:t>facilitie</w:t>
      </w:r>
      <w:r>
        <w:rPr>
          <w:szCs w:val="20"/>
          <w:lang w:eastAsia="zh-CN"/>
        </w:rPr>
        <w:t xml:space="preserve">s are </w:t>
      </w:r>
      <w:r w:rsidR="003D0C3A">
        <w:rPr>
          <w:szCs w:val="20"/>
          <w:lang w:eastAsia="zh-CN"/>
        </w:rPr>
        <w:t xml:space="preserve">usually </w:t>
      </w:r>
      <w:r>
        <w:rPr>
          <w:szCs w:val="20"/>
          <w:lang w:eastAsia="zh-CN"/>
        </w:rPr>
        <w:t>reluctant to adopt mercury-free alternatives.</w:t>
      </w:r>
    </w:p>
    <w:p w14:paraId="29F1E0C0" w14:textId="77777777" w:rsidR="003D0C3A" w:rsidRDefault="003D0C3A" w:rsidP="000710ED">
      <w:pPr>
        <w:spacing w:after="0" w:line="240" w:lineRule="auto"/>
        <w:rPr>
          <w:szCs w:val="20"/>
          <w:lang w:eastAsia="zh-CN"/>
        </w:rPr>
      </w:pPr>
    </w:p>
    <w:p w14:paraId="3F47F6E6" w14:textId="77777777" w:rsidR="003D0C3A" w:rsidRDefault="000243EC" w:rsidP="000710ED">
      <w:pPr>
        <w:spacing w:after="0" w:line="240" w:lineRule="auto"/>
        <w:rPr>
          <w:szCs w:val="20"/>
          <w:lang w:eastAsia="zh-CN"/>
        </w:rPr>
      </w:pPr>
      <w:r>
        <w:rPr>
          <w:szCs w:val="20"/>
          <w:lang w:eastAsia="zh-CN"/>
        </w:rPr>
        <w:t>In addition, understanding the parameters and related risks</w:t>
      </w:r>
      <w:r>
        <w:rPr>
          <w:rFonts w:hint="eastAsia"/>
          <w:szCs w:val="20"/>
          <w:lang w:eastAsia="zh-CN"/>
        </w:rPr>
        <w:t xml:space="preserve"> </w:t>
      </w:r>
      <w:r>
        <w:rPr>
          <w:szCs w:val="20"/>
          <w:lang w:eastAsia="zh-CN"/>
        </w:rPr>
        <w:t xml:space="preserve">associated with the safe management </w:t>
      </w:r>
      <w:r>
        <w:rPr>
          <w:rFonts w:hint="eastAsia"/>
          <w:szCs w:val="20"/>
          <w:lang w:eastAsia="zh-CN"/>
        </w:rPr>
        <w:t xml:space="preserve">of the </w:t>
      </w:r>
      <w:r>
        <w:rPr>
          <w:szCs w:val="20"/>
          <w:lang w:eastAsia="zh-CN"/>
        </w:rPr>
        <w:t>obsolete</w:t>
      </w:r>
      <w:r>
        <w:rPr>
          <w:rFonts w:hint="eastAsia"/>
          <w:szCs w:val="20"/>
          <w:lang w:eastAsia="zh-CN"/>
        </w:rPr>
        <w:t xml:space="preserve"> mercury-containing medical devices</w:t>
      </w:r>
      <w:r>
        <w:rPr>
          <w:szCs w:val="20"/>
          <w:lang w:eastAsia="zh-CN"/>
        </w:rPr>
        <w:t xml:space="preserve"> in medical </w:t>
      </w:r>
      <w:r>
        <w:rPr>
          <w:rFonts w:hint="eastAsia"/>
          <w:szCs w:val="20"/>
          <w:lang w:eastAsia="zh-CN"/>
        </w:rPr>
        <w:t>faciliti</w:t>
      </w:r>
      <w:r>
        <w:rPr>
          <w:szCs w:val="20"/>
          <w:lang w:eastAsia="zh-CN"/>
        </w:rPr>
        <w:t>es is lacking. The GEF funding will therefore be critical for:</w:t>
      </w:r>
    </w:p>
    <w:p w14:paraId="46D7A487" w14:textId="77777777" w:rsidR="003D0C3A" w:rsidRDefault="003D0C3A" w:rsidP="000710ED">
      <w:pPr>
        <w:spacing w:after="0" w:line="240" w:lineRule="auto"/>
        <w:rPr>
          <w:szCs w:val="20"/>
          <w:lang w:eastAsia="zh-CN"/>
        </w:rPr>
      </w:pPr>
    </w:p>
    <w:p w14:paraId="59CFBA1D" w14:textId="53C20285" w:rsidR="003D0C3A" w:rsidRPr="003D0C3A" w:rsidRDefault="000243EC" w:rsidP="00C62142">
      <w:pPr>
        <w:pStyle w:val="CommentText"/>
        <w:numPr>
          <w:ilvl w:val="0"/>
          <w:numId w:val="43"/>
        </w:numPr>
        <w:spacing w:after="0" w:line="240" w:lineRule="auto"/>
        <w:ind w:left="907" w:hanging="547"/>
      </w:pPr>
      <w:r w:rsidRPr="003D0C3A">
        <w:t xml:space="preserve">the </w:t>
      </w:r>
      <w:r w:rsidR="00EB641B" w:rsidRPr="00713F06">
        <w:t xml:space="preserve">establishing </w:t>
      </w:r>
      <w:r w:rsidRPr="00713F06">
        <w:t xml:space="preserve">and </w:t>
      </w:r>
      <w:r w:rsidR="00EB641B" w:rsidRPr="00713F06">
        <w:t>implementing proposals on</w:t>
      </w:r>
      <w:r w:rsidRPr="003D0C3A">
        <w:t xml:space="preserve"> policies, regulations, standards and tools to promote the appropriate application of mercury-free alt</w:t>
      </w:r>
      <w:r w:rsidR="00C80D24" w:rsidRPr="003D0C3A">
        <w:t>ernatives in medical services (O</w:t>
      </w:r>
      <w:r w:rsidRPr="003D0C3A">
        <w:t>utputs 1.1, 1.2);</w:t>
      </w:r>
    </w:p>
    <w:p w14:paraId="1123DA08" w14:textId="77777777" w:rsidR="003D0C3A" w:rsidRDefault="000243EC" w:rsidP="00C62142">
      <w:pPr>
        <w:pStyle w:val="CommentText"/>
        <w:numPr>
          <w:ilvl w:val="0"/>
          <w:numId w:val="43"/>
        </w:numPr>
        <w:spacing w:after="0" w:line="240" w:lineRule="auto"/>
        <w:ind w:left="907" w:hanging="547"/>
      </w:pPr>
      <w:r w:rsidRPr="003D0C3A">
        <w:t xml:space="preserve">the adaption to mercury-free alternatives through choosing the most appropriate mercury-free alternatives in demonstrative medical </w:t>
      </w:r>
      <w:r w:rsidRPr="003D0C3A">
        <w:rPr>
          <w:rFonts w:hint="eastAsia"/>
        </w:rPr>
        <w:t>facilitie</w:t>
      </w:r>
      <w:r w:rsidR="00C80D24" w:rsidRPr="003D0C3A">
        <w:t>s (O</w:t>
      </w:r>
      <w:r w:rsidRPr="003D0C3A">
        <w:t>utputs</w:t>
      </w:r>
      <w:r w:rsidRPr="003D0C3A">
        <w:rPr>
          <w:rFonts w:hint="eastAsia"/>
        </w:rPr>
        <w:t>2.2</w:t>
      </w:r>
      <w:r w:rsidRPr="003D0C3A">
        <w:t>);</w:t>
      </w:r>
    </w:p>
    <w:p w14:paraId="2770232C" w14:textId="77777777" w:rsidR="00AF794D" w:rsidRPr="003D0C3A" w:rsidRDefault="000243EC" w:rsidP="00C62142">
      <w:pPr>
        <w:pStyle w:val="CommentText"/>
        <w:numPr>
          <w:ilvl w:val="0"/>
          <w:numId w:val="43"/>
        </w:numPr>
        <w:spacing w:after="0" w:line="240" w:lineRule="auto"/>
        <w:ind w:left="907" w:hanging="547"/>
      </w:pPr>
      <w:r w:rsidRPr="003D0C3A">
        <w:t>the risk assessment and building of capacity in sound management of mercury in obsolete</w:t>
      </w:r>
      <w:r w:rsidRPr="003D0C3A">
        <w:rPr>
          <w:rFonts w:hint="eastAsia"/>
        </w:rPr>
        <w:t xml:space="preserve"> mercury-containing medical devices</w:t>
      </w:r>
      <w:r w:rsidRPr="003D0C3A">
        <w:t xml:space="preserve"> at pilot demonstration medical facilities</w:t>
      </w:r>
      <w:r w:rsidRPr="003D0C3A">
        <w:rPr>
          <w:rFonts w:hint="eastAsia"/>
        </w:rPr>
        <w:t xml:space="preserve"> </w:t>
      </w:r>
      <w:r w:rsidRPr="003D0C3A">
        <w:t>(</w:t>
      </w:r>
      <w:r w:rsidR="00C80D24" w:rsidRPr="003D0C3A">
        <w:t>O</w:t>
      </w:r>
      <w:r w:rsidRPr="003D0C3A">
        <w:t>utputs 3.1</w:t>
      </w:r>
      <w:r w:rsidRPr="003D0C3A">
        <w:rPr>
          <w:rFonts w:hint="eastAsia"/>
        </w:rPr>
        <w:t>, 3.2, 3.3</w:t>
      </w:r>
      <w:r w:rsidRPr="003D0C3A">
        <w:t>).</w:t>
      </w:r>
    </w:p>
    <w:p w14:paraId="140226A7" w14:textId="77777777" w:rsidR="00AF794D" w:rsidRDefault="00AF794D" w:rsidP="000710ED">
      <w:pPr>
        <w:spacing w:after="0" w:line="240" w:lineRule="auto"/>
        <w:rPr>
          <w:szCs w:val="20"/>
          <w:lang w:eastAsia="zh-CN"/>
        </w:rPr>
      </w:pPr>
    </w:p>
    <w:p w14:paraId="31919C13" w14:textId="77777777" w:rsidR="00AF794D" w:rsidRDefault="000243EC" w:rsidP="000710ED">
      <w:pPr>
        <w:spacing w:after="0" w:line="240" w:lineRule="auto"/>
        <w:rPr>
          <w:szCs w:val="20"/>
          <w:lang w:eastAsia="zh-CN"/>
        </w:rPr>
      </w:pPr>
      <w:r>
        <w:rPr>
          <w:szCs w:val="20"/>
          <w:lang w:eastAsia="zh-CN"/>
        </w:rPr>
        <w:t>GEF funding will also support the development and operation of a Communications Strategy to enable cooperation on technology exchange between international and Chinese experts and institutions, as well as information sharing and awareness rais</w:t>
      </w:r>
      <w:r w:rsidR="00C80D24">
        <w:rPr>
          <w:szCs w:val="20"/>
          <w:lang w:eastAsia="zh-CN"/>
        </w:rPr>
        <w:t>ing system among stakeholders (O</w:t>
      </w:r>
      <w:r>
        <w:rPr>
          <w:szCs w:val="20"/>
          <w:lang w:eastAsia="zh-CN"/>
        </w:rPr>
        <w:t xml:space="preserve">utputs </w:t>
      </w:r>
      <w:r>
        <w:rPr>
          <w:rFonts w:hint="eastAsia"/>
          <w:szCs w:val="20"/>
          <w:lang w:eastAsia="zh-CN"/>
        </w:rPr>
        <w:t>4</w:t>
      </w:r>
      <w:r>
        <w:rPr>
          <w:szCs w:val="20"/>
          <w:lang w:eastAsia="zh-CN"/>
        </w:rPr>
        <w:t xml:space="preserve">.1, </w:t>
      </w:r>
      <w:r>
        <w:rPr>
          <w:rFonts w:hint="eastAsia"/>
          <w:szCs w:val="20"/>
          <w:lang w:eastAsia="zh-CN"/>
        </w:rPr>
        <w:t>4</w:t>
      </w:r>
      <w:r>
        <w:rPr>
          <w:szCs w:val="20"/>
          <w:lang w:eastAsia="zh-CN"/>
        </w:rPr>
        <w:t>.2).</w:t>
      </w:r>
    </w:p>
    <w:p w14:paraId="3A1D62B7" w14:textId="77777777" w:rsidR="00AF794D" w:rsidRDefault="00AF794D" w:rsidP="000710ED">
      <w:pPr>
        <w:spacing w:after="0" w:line="240" w:lineRule="auto"/>
        <w:rPr>
          <w:szCs w:val="20"/>
          <w:lang w:eastAsia="zh-CN"/>
        </w:rPr>
      </w:pPr>
    </w:p>
    <w:p w14:paraId="1460C9D8" w14:textId="77777777" w:rsidR="00AF794D" w:rsidRDefault="000243EC" w:rsidP="000710ED">
      <w:pPr>
        <w:spacing w:after="0" w:line="240" w:lineRule="auto"/>
        <w:rPr>
          <w:szCs w:val="20"/>
          <w:lang w:eastAsia="zh-CN"/>
        </w:rPr>
      </w:pPr>
      <w:r>
        <w:rPr>
          <w:szCs w:val="20"/>
          <w:lang w:eastAsia="zh-CN"/>
        </w:rPr>
        <w:t xml:space="preserve">Finally, GEF funding </w:t>
      </w:r>
      <w:r w:rsidR="00133CD3">
        <w:rPr>
          <w:szCs w:val="20"/>
          <w:lang w:eastAsia="zh-CN"/>
        </w:rPr>
        <w:t xml:space="preserve">will be critical </w:t>
      </w:r>
      <w:r>
        <w:rPr>
          <w:szCs w:val="20"/>
          <w:lang w:eastAsia="zh-CN"/>
        </w:rPr>
        <w:t xml:space="preserve">to leverage domestic co-finance. It will also play a significant role as catalyst in promoting the mobilization of social and private sector resources. </w:t>
      </w:r>
      <w:r w:rsidR="00133CD3">
        <w:rPr>
          <w:szCs w:val="20"/>
          <w:lang w:eastAsia="zh-CN"/>
        </w:rPr>
        <w:t>The Project has</w:t>
      </w:r>
      <w:r>
        <w:rPr>
          <w:szCs w:val="20"/>
          <w:lang w:eastAsia="zh-CN"/>
        </w:rPr>
        <w:t xml:space="preserve"> already </w:t>
      </w:r>
      <w:r w:rsidR="00133CD3">
        <w:rPr>
          <w:szCs w:val="20"/>
          <w:lang w:eastAsia="zh-CN"/>
        </w:rPr>
        <w:t>launched</w:t>
      </w:r>
      <w:r>
        <w:rPr>
          <w:szCs w:val="20"/>
          <w:lang w:eastAsia="zh-CN"/>
        </w:rPr>
        <w:t xml:space="preserve"> </w:t>
      </w:r>
      <w:r w:rsidR="00133CD3">
        <w:rPr>
          <w:szCs w:val="20"/>
          <w:lang w:eastAsia="zh-CN"/>
        </w:rPr>
        <w:t xml:space="preserve">efforts </w:t>
      </w:r>
      <w:r>
        <w:rPr>
          <w:szCs w:val="20"/>
          <w:lang w:eastAsia="zh-CN"/>
        </w:rPr>
        <w:t>to catalyze commitment from project partners, such that so far, indicative co-finance of USD 112 million has been identified from enterprises and medical institutions that will focus heavily on (</w:t>
      </w:r>
      <w:proofErr w:type="spellStart"/>
      <w:r>
        <w:rPr>
          <w:szCs w:val="20"/>
          <w:lang w:eastAsia="zh-CN"/>
        </w:rPr>
        <w:t>i</w:t>
      </w:r>
      <w:proofErr w:type="spellEnd"/>
      <w:r>
        <w:rPr>
          <w:szCs w:val="20"/>
          <w:lang w:eastAsia="zh-CN"/>
        </w:rPr>
        <w:t>) the elimination and technology transformation of</w:t>
      </w:r>
      <w:r>
        <w:rPr>
          <w:rFonts w:hint="eastAsia"/>
          <w:szCs w:val="20"/>
          <w:lang w:eastAsia="zh-CN"/>
        </w:rPr>
        <w:t xml:space="preserve"> the production of</w:t>
      </w:r>
      <w:r>
        <w:rPr>
          <w:szCs w:val="20"/>
          <w:lang w:eastAsia="zh-CN"/>
        </w:rPr>
        <w:t xml:space="preserve"> mercury containing medical equipment; (ii) on promotion and application of non-mercury technologies in medical facilities; (iii) on environmental and human risk assessment and control measures (within pilot enterprises and medical institutions); (iv) on public awareness, and (v) capacity building activities. The detailed co-finance </w:t>
      </w:r>
      <w:r w:rsidR="00C0158C">
        <w:rPr>
          <w:szCs w:val="20"/>
          <w:lang w:eastAsia="zh-CN"/>
        </w:rPr>
        <w:t>and contributors are</w:t>
      </w:r>
      <w:r>
        <w:rPr>
          <w:szCs w:val="20"/>
          <w:lang w:eastAsia="zh-CN"/>
        </w:rPr>
        <w:t xml:space="preserve"> indicated in Section</w:t>
      </w:r>
      <w:r w:rsidR="00C0158C">
        <w:rPr>
          <w:szCs w:val="20"/>
          <w:lang w:eastAsia="zh-CN"/>
        </w:rPr>
        <w:t>s IX and X.</w:t>
      </w:r>
    </w:p>
    <w:p w14:paraId="602C2242" w14:textId="77777777" w:rsidR="00AF794D" w:rsidRDefault="00AF794D" w:rsidP="000710ED">
      <w:pPr>
        <w:spacing w:after="0" w:line="240" w:lineRule="auto"/>
        <w:rPr>
          <w:szCs w:val="20"/>
          <w:lang w:eastAsia="zh-CN"/>
        </w:rPr>
      </w:pPr>
    </w:p>
    <w:p w14:paraId="182B200F" w14:textId="77777777" w:rsidR="00AF794D" w:rsidRDefault="000243EC" w:rsidP="000710ED">
      <w:pPr>
        <w:spacing w:after="0" w:line="240" w:lineRule="auto"/>
        <w:rPr>
          <w:szCs w:val="20"/>
          <w:lang w:eastAsia="zh-CN"/>
        </w:rPr>
      </w:pPr>
      <w:r>
        <w:rPr>
          <w:szCs w:val="20"/>
          <w:lang w:eastAsia="zh-CN"/>
        </w:rPr>
        <w:t xml:space="preserve">The project will use GEF funding efficiently and smartly, incorporating creative fiscal tools, to generate post-project, long term access to finance and other public revenue streams (if appropriate) for long term support of the production and uptake of non-mercury devices. The Government of China will also strategically leverage stakeholder resources to not only ensure adequate levels of co-financing, but also to raise the levels of cash contribution from private sector and local government. The Government of China commits highly to support the implementation of Minamata Convention on Mercury through its National Plan, and so the incremental GEF financing is considered very valuable. </w:t>
      </w:r>
    </w:p>
    <w:p w14:paraId="4979B05F" w14:textId="77777777" w:rsidR="00AF794D" w:rsidRDefault="00AF794D" w:rsidP="000710ED">
      <w:pPr>
        <w:spacing w:after="0" w:line="240" w:lineRule="auto"/>
        <w:rPr>
          <w:szCs w:val="20"/>
          <w:lang w:eastAsia="zh-CN"/>
        </w:rPr>
      </w:pPr>
    </w:p>
    <w:p w14:paraId="5C700CF1" w14:textId="77777777" w:rsidR="00AF794D" w:rsidRDefault="000243EC" w:rsidP="000710ED">
      <w:pPr>
        <w:spacing w:after="0" w:line="240" w:lineRule="auto"/>
        <w:rPr>
          <w:szCs w:val="20"/>
          <w:lang w:eastAsia="zh-CN"/>
        </w:rPr>
      </w:pPr>
      <w:r>
        <w:rPr>
          <w:szCs w:val="20"/>
          <w:lang w:eastAsia="zh-CN"/>
        </w:rPr>
        <w:t>This project builds on the knowledge and experience of past projects and initiatives such as:</w:t>
      </w:r>
    </w:p>
    <w:p w14:paraId="51AD70FC" w14:textId="77777777" w:rsidR="00AF794D" w:rsidRDefault="00AF794D" w:rsidP="000710ED">
      <w:pPr>
        <w:spacing w:after="0" w:line="240" w:lineRule="auto"/>
        <w:rPr>
          <w:szCs w:val="20"/>
          <w:lang w:eastAsia="zh-CN"/>
        </w:rPr>
      </w:pPr>
    </w:p>
    <w:p w14:paraId="05D461EC" w14:textId="77777777" w:rsidR="00AF794D" w:rsidRPr="00EC2143" w:rsidRDefault="000243EC" w:rsidP="00A97146">
      <w:pPr>
        <w:pStyle w:val="ListParagraph"/>
        <w:numPr>
          <w:ilvl w:val="0"/>
          <w:numId w:val="44"/>
        </w:numPr>
        <w:spacing w:line="240" w:lineRule="auto"/>
        <w:rPr>
          <w:rFonts w:asciiTheme="minorHAnsi" w:hAnsiTheme="minorHAnsi" w:cstheme="minorHAnsi"/>
          <w:sz w:val="20"/>
          <w:szCs w:val="20"/>
          <w:lang w:eastAsia="zh-CN"/>
        </w:rPr>
      </w:pPr>
      <w:r w:rsidRPr="00EC2143">
        <w:rPr>
          <w:rFonts w:asciiTheme="minorHAnsi" w:hAnsiTheme="minorHAnsi" w:cstheme="minorHAnsi"/>
          <w:sz w:val="20"/>
          <w:szCs w:val="20"/>
          <w:lang w:eastAsia="zh-CN"/>
        </w:rPr>
        <w:t xml:space="preserve">The GEF funded project "China Minamata Convention Initial Assessment (MIA) project (2015-2018)." Based on the situation in 2014, this project collected the available data of production and use of </w:t>
      </w:r>
      <w:r w:rsidR="00561833">
        <w:rPr>
          <w:rFonts w:asciiTheme="minorHAnsi" w:hAnsiTheme="minorHAnsi" w:cstheme="minorHAnsi"/>
          <w:sz w:val="20"/>
          <w:szCs w:val="20"/>
          <w:lang w:eastAsia="zh-CN"/>
        </w:rPr>
        <w:t>mercury-containing medical</w:t>
      </w:r>
      <w:r w:rsidRPr="00EC2143">
        <w:rPr>
          <w:rFonts w:asciiTheme="minorHAnsi" w:hAnsiTheme="minorHAnsi" w:cstheme="minorHAnsi"/>
          <w:sz w:val="20"/>
          <w:szCs w:val="20"/>
          <w:lang w:eastAsia="zh-CN"/>
        </w:rPr>
        <w:t xml:space="preserve"> thermometers and sphygmomanometers, estimated the whole national production in China. Initially provided data reference for China's implementation work. Indeed, this project was identified as a priority during the MIA project, as the production of thermometers and sphygmomanometers is one of the major industries using mercury and the production and utilization of these medical instrument will bring mercury pollution and health risk;</w:t>
      </w:r>
    </w:p>
    <w:p w14:paraId="3FBD3D34" w14:textId="77777777" w:rsidR="00AF794D" w:rsidRDefault="00AF794D" w:rsidP="000710ED">
      <w:pPr>
        <w:spacing w:after="0" w:line="240" w:lineRule="auto"/>
        <w:rPr>
          <w:szCs w:val="20"/>
          <w:lang w:eastAsia="zh-CN"/>
        </w:rPr>
      </w:pPr>
    </w:p>
    <w:p w14:paraId="59E1BCA5" w14:textId="77777777" w:rsidR="00AF794D" w:rsidRPr="00EC2143" w:rsidRDefault="000243EC" w:rsidP="00A97146">
      <w:pPr>
        <w:pStyle w:val="ListParagraph"/>
        <w:numPr>
          <w:ilvl w:val="0"/>
          <w:numId w:val="44"/>
        </w:numPr>
        <w:spacing w:line="240" w:lineRule="auto"/>
        <w:rPr>
          <w:rFonts w:asciiTheme="minorHAnsi" w:hAnsiTheme="minorHAnsi" w:cstheme="minorHAnsi"/>
          <w:sz w:val="20"/>
          <w:szCs w:val="20"/>
          <w:lang w:eastAsia="zh-CN"/>
        </w:rPr>
      </w:pPr>
      <w:r w:rsidRPr="00EC2143">
        <w:rPr>
          <w:rFonts w:asciiTheme="minorHAnsi" w:hAnsiTheme="minorHAnsi" w:cstheme="minorHAnsi"/>
          <w:sz w:val="20"/>
          <w:szCs w:val="20"/>
          <w:lang w:eastAsia="zh-CN"/>
        </w:rPr>
        <w:t>The GEF</w:t>
      </w:r>
      <w:r w:rsidRPr="00EC2143">
        <w:rPr>
          <w:rFonts w:asciiTheme="minorHAnsi" w:hAnsiTheme="minorHAnsi" w:cstheme="minorHAnsi" w:hint="eastAsia"/>
          <w:sz w:val="20"/>
          <w:szCs w:val="20"/>
          <w:lang w:eastAsia="zh-CN"/>
        </w:rPr>
        <w:t xml:space="preserve"> </w:t>
      </w:r>
      <w:r w:rsidRPr="00EC2143">
        <w:rPr>
          <w:rFonts w:asciiTheme="minorHAnsi" w:hAnsiTheme="minorHAnsi" w:cstheme="minorHAnsi"/>
          <w:sz w:val="20"/>
          <w:szCs w:val="20"/>
          <w:lang w:eastAsia="zh-CN"/>
        </w:rPr>
        <w:t>funded project "Capacity Strengthening for the Implementation of the Minamata Convention (2018-2022)". The on-going capacity strengthening project will partly help in supporting the identification of technologies for producing mercury-free alternatives, which will facilitate the demonstration activities contained in this project. The gaps including policies, technologies and finance for the successful replacement of mercury-added products and Convention implementation will be further identified and acted on</w:t>
      </w:r>
      <w:r w:rsidRPr="00EC2143">
        <w:rPr>
          <w:rFonts w:asciiTheme="minorHAnsi" w:hAnsiTheme="minorHAnsi" w:cstheme="minorHAnsi" w:hint="eastAsia"/>
          <w:sz w:val="20"/>
          <w:szCs w:val="20"/>
          <w:lang w:eastAsia="zh-CN"/>
        </w:rPr>
        <w:t>.</w:t>
      </w:r>
    </w:p>
    <w:p w14:paraId="440EEE18" w14:textId="77777777" w:rsidR="00AF794D" w:rsidRDefault="00AF794D" w:rsidP="000710ED">
      <w:pPr>
        <w:spacing w:after="0" w:line="240" w:lineRule="auto"/>
        <w:rPr>
          <w:szCs w:val="20"/>
          <w:lang w:eastAsia="zh-CN"/>
        </w:rPr>
      </w:pPr>
    </w:p>
    <w:p w14:paraId="0BD0D4A1" w14:textId="62531700" w:rsidR="00AF794D" w:rsidRDefault="000243EC" w:rsidP="000710ED">
      <w:pPr>
        <w:spacing w:after="0" w:line="240" w:lineRule="auto"/>
        <w:rPr>
          <w:szCs w:val="20"/>
          <w:lang w:eastAsia="zh-CN"/>
        </w:rPr>
      </w:pPr>
      <w:r>
        <w:rPr>
          <w:rFonts w:hint="eastAsia"/>
          <w:szCs w:val="20"/>
          <w:lang w:eastAsia="zh-CN"/>
        </w:rPr>
        <w:t>F</w:t>
      </w:r>
      <w:r>
        <w:rPr>
          <w:szCs w:val="20"/>
          <w:lang w:eastAsia="zh-CN"/>
        </w:rPr>
        <w:t xml:space="preserve">ECO/MEE </w:t>
      </w:r>
      <w:r w:rsidR="00612930">
        <w:rPr>
          <w:szCs w:val="20"/>
          <w:lang w:eastAsia="zh-CN"/>
        </w:rPr>
        <w:t>was</w:t>
      </w:r>
      <w:r>
        <w:rPr>
          <w:szCs w:val="20"/>
          <w:lang w:eastAsia="zh-CN"/>
        </w:rPr>
        <w:t xml:space="preserve"> the </w:t>
      </w:r>
      <w:r w:rsidR="00612930">
        <w:rPr>
          <w:szCs w:val="20"/>
          <w:lang w:eastAsia="zh-CN"/>
        </w:rPr>
        <w:t>E</w:t>
      </w:r>
      <w:r>
        <w:rPr>
          <w:szCs w:val="20"/>
          <w:lang w:eastAsia="zh-CN"/>
        </w:rPr>
        <w:t xml:space="preserve">xecution </w:t>
      </w:r>
      <w:r w:rsidR="00612930">
        <w:rPr>
          <w:szCs w:val="20"/>
          <w:lang w:eastAsia="zh-CN"/>
        </w:rPr>
        <w:t>A</w:t>
      </w:r>
      <w:r>
        <w:rPr>
          <w:szCs w:val="20"/>
          <w:lang w:eastAsia="zh-CN"/>
        </w:rPr>
        <w:t>gency</w:t>
      </w:r>
      <w:r w:rsidR="00612930">
        <w:rPr>
          <w:szCs w:val="20"/>
          <w:lang w:eastAsia="zh-CN"/>
        </w:rPr>
        <w:t xml:space="preserve"> (Implementing Partner, as of UNDP PPM)</w:t>
      </w:r>
      <w:r>
        <w:rPr>
          <w:szCs w:val="20"/>
          <w:lang w:eastAsia="zh-CN"/>
        </w:rPr>
        <w:t xml:space="preserve"> for both </w:t>
      </w:r>
      <w:r w:rsidR="00612930">
        <w:rPr>
          <w:szCs w:val="20"/>
          <w:lang w:eastAsia="zh-CN"/>
        </w:rPr>
        <w:t xml:space="preserve">of </w:t>
      </w:r>
      <w:r>
        <w:rPr>
          <w:szCs w:val="20"/>
          <w:lang w:eastAsia="zh-CN"/>
        </w:rPr>
        <w:t>these projects</w:t>
      </w:r>
      <w:r w:rsidR="00612930">
        <w:rPr>
          <w:szCs w:val="20"/>
          <w:lang w:eastAsia="zh-CN"/>
        </w:rPr>
        <w:t xml:space="preserve"> which assure total integration and experiences learned and shared</w:t>
      </w:r>
      <w:r>
        <w:rPr>
          <w:szCs w:val="20"/>
          <w:lang w:eastAsia="zh-CN"/>
        </w:rPr>
        <w:t xml:space="preserve">. The two </w:t>
      </w:r>
      <w:r w:rsidRPr="007E6629">
        <w:rPr>
          <w:szCs w:val="20"/>
          <w:lang w:eastAsia="zh-CN"/>
        </w:rPr>
        <w:t xml:space="preserve">ongoing </w:t>
      </w:r>
      <w:r>
        <w:rPr>
          <w:szCs w:val="20"/>
          <w:lang w:eastAsia="zh-CN"/>
        </w:rPr>
        <w:t xml:space="preserve">GEF projects focus on establishing a comprehensive overview of the mercury issues in China. On the other hand, this </w:t>
      </w:r>
      <w:r w:rsidR="007D0A3A">
        <w:rPr>
          <w:szCs w:val="20"/>
          <w:lang w:eastAsia="zh-CN"/>
        </w:rPr>
        <w:t xml:space="preserve">mercury-containing medical devices </w:t>
      </w:r>
      <w:r>
        <w:rPr>
          <w:szCs w:val="20"/>
          <w:lang w:eastAsia="zh-CN"/>
        </w:rPr>
        <w:t>project will specifically address the mercury issues in mercury-added products, i.e. mercury-containing</w:t>
      </w:r>
      <w:r w:rsidR="00612930">
        <w:rPr>
          <w:szCs w:val="20"/>
          <w:lang w:eastAsia="zh-CN"/>
        </w:rPr>
        <w:t xml:space="preserve"> medical</w:t>
      </w:r>
      <w:r>
        <w:rPr>
          <w:szCs w:val="20"/>
          <w:lang w:eastAsia="zh-CN"/>
        </w:rPr>
        <w:t xml:space="preserve"> thermometers and sphygmomanometers.</w:t>
      </w:r>
    </w:p>
    <w:p w14:paraId="6579EA05" w14:textId="77777777" w:rsidR="00AF794D" w:rsidRDefault="00AF794D" w:rsidP="000710ED">
      <w:pPr>
        <w:spacing w:after="0" w:line="240" w:lineRule="auto"/>
        <w:rPr>
          <w:szCs w:val="20"/>
          <w:lang w:eastAsia="zh-CN"/>
        </w:rPr>
      </w:pPr>
    </w:p>
    <w:p w14:paraId="1C0DC0AC" w14:textId="77777777" w:rsidR="00893150" w:rsidRDefault="000243EC" w:rsidP="00590453">
      <w:pPr>
        <w:spacing w:after="0" w:line="240" w:lineRule="auto"/>
        <w:rPr>
          <w:szCs w:val="20"/>
          <w:lang w:eastAsia="zh-CN"/>
        </w:rPr>
      </w:pPr>
      <w:r>
        <w:rPr>
          <w:szCs w:val="20"/>
          <w:lang w:eastAsia="zh-CN"/>
        </w:rPr>
        <w:t xml:space="preserve">Co-financing that will be provided by </w:t>
      </w:r>
      <w:r w:rsidR="00612930">
        <w:rPr>
          <w:szCs w:val="20"/>
          <w:lang w:eastAsia="zh-CN"/>
        </w:rPr>
        <w:t xml:space="preserve">the Implementing Agency (IA) </w:t>
      </w:r>
      <w:r>
        <w:rPr>
          <w:szCs w:val="20"/>
          <w:lang w:eastAsia="zh-CN"/>
        </w:rPr>
        <w:t>UNDP, the Government of China, private sector entities, medical facilities and others will focus on: (</w:t>
      </w:r>
      <w:proofErr w:type="spellStart"/>
      <w:r>
        <w:rPr>
          <w:szCs w:val="20"/>
          <w:lang w:eastAsia="zh-CN"/>
        </w:rPr>
        <w:t>i</w:t>
      </w:r>
      <w:proofErr w:type="spellEnd"/>
      <w:r>
        <w:rPr>
          <w:szCs w:val="20"/>
          <w:lang w:eastAsia="zh-CN"/>
        </w:rPr>
        <w:t>) the establishment of infrastructure for manufacturing mercury-free alterna</w:t>
      </w:r>
      <w:r w:rsidR="00612930">
        <w:rPr>
          <w:szCs w:val="20"/>
          <w:lang w:eastAsia="zh-CN"/>
        </w:rPr>
        <w:t>tives in demonstration plants (O</w:t>
      </w:r>
      <w:r>
        <w:rPr>
          <w:szCs w:val="20"/>
          <w:lang w:eastAsia="zh-CN"/>
        </w:rPr>
        <w:t>utcome 2</w:t>
      </w:r>
      <w:r w:rsidR="009310CF">
        <w:rPr>
          <w:szCs w:val="20"/>
          <w:lang w:eastAsia="zh-CN"/>
        </w:rPr>
        <w:t>.1</w:t>
      </w:r>
      <w:r>
        <w:rPr>
          <w:szCs w:val="20"/>
          <w:lang w:eastAsia="zh-CN"/>
        </w:rPr>
        <w:t>); (ii) support capacity strengthening to enable the introduction and correct use and calibration of mercury-free alternatives in demonstration medical facilities (</w:t>
      </w:r>
      <w:r w:rsidR="00612930">
        <w:rPr>
          <w:szCs w:val="20"/>
          <w:lang w:eastAsia="zh-CN"/>
        </w:rPr>
        <w:t>O</w:t>
      </w:r>
      <w:r>
        <w:rPr>
          <w:szCs w:val="20"/>
          <w:lang w:eastAsia="zh-CN"/>
        </w:rPr>
        <w:t xml:space="preserve">utcome </w:t>
      </w:r>
      <w:r>
        <w:rPr>
          <w:rFonts w:hint="eastAsia"/>
          <w:szCs w:val="20"/>
          <w:lang w:eastAsia="zh-CN"/>
        </w:rPr>
        <w:t>2</w:t>
      </w:r>
      <w:r w:rsidR="009310CF">
        <w:rPr>
          <w:szCs w:val="20"/>
          <w:lang w:eastAsia="zh-CN"/>
        </w:rPr>
        <w:t>.2</w:t>
      </w:r>
      <w:r w:rsidR="00612930">
        <w:rPr>
          <w:szCs w:val="20"/>
          <w:lang w:eastAsia="zh-CN"/>
        </w:rPr>
        <w:t xml:space="preserve">); and (iii) support </w:t>
      </w:r>
      <w:r>
        <w:rPr>
          <w:szCs w:val="20"/>
          <w:lang w:eastAsia="zh-CN"/>
        </w:rPr>
        <w:t xml:space="preserve">technology exchange, information </w:t>
      </w:r>
      <w:r>
        <w:rPr>
          <w:rFonts w:hint="eastAsia"/>
          <w:szCs w:val="20"/>
          <w:lang w:eastAsia="zh-CN"/>
        </w:rPr>
        <w:t xml:space="preserve">gathering, </w:t>
      </w:r>
      <w:r>
        <w:rPr>
          <w:szCs w:val="20"/>
          <w:lang w:eastAsia="zh-CN"/>
        </w:rPr>
        <w:t>sharing and awareness raising among stakeholders (</w:t>
      </w:r>
      <w:r w:rsidR="00612930">
        <w:rPr>
          <w:szCs w:val="20"/>
          <w:lang w:eastAsia="zh-CN"/>
        </w:rPr>
        <w:t>O</w:t>
      </w:r>
      <w:r>
        <w:rPr>
          <w:szCs w:val="20"/>
          <w:lang w:eastAsia="zh-CN"/>
        </w:rPr>
        <w:t xml:space="preserve">utcome </w:t>
      </w:r>
      <w:r>
        <w:rPr>
          <w:rFonts w:hint="eastAsia"/>
          <w:szCs w:val="20"/>
          <w:lang w:eastAsia="zh-CN"/>
        </w:rPr>
        <w:t>4</w:t>
      </w:r>
      <w:r w:rsidR="009310CF">
        <w:rPr>
          <w:szCs w:val="20"/>
          <w:lang w:eastAsia="zh-CN"/>
        </w:rPr>
        <w:t>.1</w:t>
      </w:r>
      <w:r>
        <w:rPr>
          <w:szCs w:val="20"/>
          <w:lang w:eastAsia="zh-CN"/>
        </w:rPr>
        <w:t>).</w:t>
      </w:r>
    </w:p>
    <w:p w14:paraId="31B3EC4B" w14:textId="3B71E93E" w:rsidR="00416667" w:rsidRDefault="000243EC" w:rsidP="00590453">
      <w:pPr>
        <w:spacing w:after="0" w:line="240" w:lineRule="auto"/>
        <w:rPr>
          <w:szCs w:val="20"/>
          <w:lang w:eastAsia="zh-CN"/>
        </w:rPr>
      </w:pPr>
      <w:r>
        <w:rPr>
          <w:szCs w:val="20"/>
          <w:lang w:eastAsia="zh-CN"/>
        </w:rPr>
        <w:t xml:space="preserve"> </w:t>
      </w:r>
      <w:r w:rsidR="00416667">
        <w:rPr>
          <w:szCs w:val="20"/>
          <w:lang w:eastAsia="zh-CN"/>
        </w:rPr>
        <w:br w:type="page"/>
      </w:r>
    </w:p>
    <w:p w14:paraId="5E7CC047" w14:textId="77777777" w:rsidR="00AF794D" w:rsidRDefault="000243EC">
      <w:pPr>
        <w:pStyle w:val="Heading1"/>
        <w:spacing w:before="0" w:after="0"/>
        <w:rPr>
          <w:rFonts w:ascii="Calibri" w:hAnsi="Calibri"/>
          <w:szCs w:val="28"/>
        </w:rPr>
      </w:pPr>
      <w:bookmarkStart w:id="31" w:name="_Toc71667932"/>
      <w:r>
        <w:rPr>
          <w:rFonts w:ascii="Calibri" w:hAnsi="Calibri"/>
          <w:szCs w:val="28"/>
        </w:rPr>
        <w:lastRenderedPageBreak/>
        <w:t>Results and Partnerships</w:t>
      </w:r>
      <w:bookmarkEnd w:id="31"/>
      <w:r>
        <w:rPr>
          <w:rFonts w:ascii="Calibri" w:hAnsi="Calibri"/>
          <w:szCs w:val="28"/>
        </w:rPr>
        <w:t xml:space="preserve"> </w:t>
      </w:r>
    </w:p>
    <w:p w14:paraId="72E9451F" w14:textId="77777777" w:rsidR="00AF794D" w:rsidRDefault="00AF794D" w:rsidP="00D75DC9">
      <w:pPr>
        <w:spacing w:after="0" w:line="240" w:lineRule="auto"/>
        <w:jc w:val="left"/>
        <w:rPr>
          <w:szCs w:val="20"/>
        </w:rPr>
      </w:pPr>
    </w:p>
    <w:p w14:paraId="7A0DB496" w14:textId="77777777" w:rsidR="00AF794D" w:rsidRPr="00CC2868" w:rsidRDefault="000243EC" w:rsidP="00D75DC9">
      <w:pPr>
        <w:spacing w:after="0" w:line="240" w:lineRule="auto"/>
        <w:rPr>
          <w:b/>
          <w:szCs w:val="20"/>
          <w:u w:val="single"/>
        </w:rPr>
      </w:pPr>
      <w:r w:rsidRPr="00CC2868">
        <w:rPr>
          <w:b/>
          <w:szCs w:val="20"/>
        </w:rPr>
        <w:t xml:space="preserve">Project Objective: </w:t>
      </w:r>
      <w:r w:rsidRPr="00CC2868">
        <w:rPr>
          <w:b/>
          <w:iCs/>
          <w:color w:val="000000"/>
          <w:szCs w:val="20"/>
        </w:rPr>
        <w:t xml:space="preserve">Establishing the enabling environment to accelerate the </w:t>
      </w:r>
      <w:r w:rsidRPr="00CC2868">
        <w:rPr>
          <w:rFonts w:hint="eastAsia"/>
          <w:b/>
          <w:iCs/>
          <w:color w:val="000000"/>
          <w:szCs w:val="20"/>
          <w:lang w:eastAsia="zh-CN"/>
        </w:rPr>
        <w:t>transfer to</w:t>
      </w:r>
      <w:r w:rsidRPr="00CC2868">
        <w:rPr>
          <w:b/>
          <w:iCs/>
          <w:color w:val="000000"/>
          <w:szCs w:val="20"/>
        </w:rPr>
        <w:t xml:space="preserve"> the production of mercury</w:t>
      </w:r>
      <w:r w:rsidRPr="00CC2868">
        <w:rPr>
          <w:rFonts w:hint="eastAsia"/>
          <w:b/>
          <w:iCs/>
          <w:color w:val="000000"/>
          <w:szCs w:val="20"/>
          <w:lang w:eastAsia="zh-CN"/>
        </w:rPr>
        <w:t>-free</w:t>
      </w:r>
      <w:r w:rsidRPr="00CC2868">
        <w:rPr>
          <w:b/>
          <w:iCs/>
          <w:color w:val="000000"/>
          <w:szCs w:val="20"/>
        </w:rPr>
        <w:t xml:space="preserve"> medical devices, and to lay the foundation for market acceptance and growth for mercury</w:t>
      </w:r>
      <w:r w:rsidRPr="00CC2868">
        <w:rPr>
          <w:rFonts w:hint="eastAsia"/>
          <w:b/>
          <w:iCs/>
          <w:color w:val="000000"/>
          <w:szCs w:val="20"/>
          <w:lang w:eastAsia="zh-CN"/>
        </w:rPr>
        <w:t>-free</w:t>
      </w:r>
      <w:r w:rsidRPr="00CC2868">
        <w:rPr>
          <w:b/>
          <w:iCs/>
          <w:color w:val="000000"/>
          <w:szCs w:val="20"/>
        </w:rPr>
        <w:t xml:space="preserve"> devices in medical </w:t>
      </w:r>
      <w:r w:rsidRPr="00CC2868">
        <w:rPr>
          <w:rFonts w:hint="eastAsia"/>
          <w:b/>
          <w:iCs/>
          <w:color w:val="000000"/>
          <w:szCs w:val="20"/>
          <w:lang w:eastAsia="zh-CN"/>
        </w:rPr>
        <w:t>facilities</w:t>
      </w:r>
      <w:r w:rsidRPr="00CC2868">
        <w:rPr>
          <w:b/>
          <w:iCs/>
          <w:color w:val="000000"/>
          <w:szCs w:val="20"/>
        </w:rPr>
        <w:t>, in order to meet associated phase-out deadlines under the Minamata Convention on Mercury</w:t>
      </w:r>
    </w:p>
    <w:p w14:paraId="7AD5E848" w14:textId="77777777" w:rsidR="00AF794D" w:rsidRDefault="00AF794D" w:rsidP="00D75DC9">
      <w:pPr>
        <w:spacing w:after="0" w:line="240" w:lineRule="auto"/>
        <w:jc w:val="left"/>
        <w:rPr>
          <w:szCs w:val="20"/>
        </w:rPr>
      </w:pPr>
    </w:p>
    <w:p w14:paraId="7B3D13DB" w14:textId="77777777" w:rsidR="00AF794D" w:rsidRPr="00CC2868" w:rsidRDefault="00CC2868" w:rsidP="00D75DC9">
      <w:pPr>
        <w:spacing w:after="0" w:line="240" w:lineRule="auto"/>
        <w:rPr>
          <w:b/>
          <w:szCs w:val="20"/>
        </w:rPr>
      </w:pPr>
      <w:r>
        <w:rPr>
          <w:b/>
          <w:szCs w:val="20"/>
        </w:rPr>
        <w:t>Objective Indicators:</w:t>
      </w:r>
    </w:p>
    <w:p w14:paraId="712FA294" w14:textId="77777777" w:rsidR="00AF794D" w:rsidRPr="006157B3" w:rsidRDefault="000243EC" w:rsidP="00A97146">
      <w:pPr>
        <w:pStyle w:val="ListParagraph"/>
        <w:numPr>
          <w:ilvl w:val="0"/>
          <w:numId w:val="12"/>
        </w:numPr>
        <w:spacing w:before="60" w:after="60" w:line="240" w:lineRule="auto"/>
        <w:jc w:val="both"/>
        <w:rPr>
          <w:rFonts w:asciiTheme="minorHAnsi" w:hAnsiTheme="minorHAnsi" w:cstheme="minorHAnsi"/>
          <w:sz w:val="20"/>
          <w:szCs w:val="20"/>
        </w:rPr>
      </w:pPr>
      <w:r w:rsidRPr="006157B3">
        <w:rPr>
          <w:rFonts w:asciiTheme="minorHAnsi" w:hAnsiTheme="minorHAnsi" w:cstheme="minorHAnsi"/>
          <w:sz w:val="20"/>
          <w:szCs w:val="20"/>
        </w:rPr>
        <w:t>Through Demonstration</w:t>
      </w:r>
      <w:r w:rsidRPr="006157B3">
        <w:rPr>
          <w:rFonts w:asciiTheme="minorHAnsi" w:hAnsiTheme="minorHAnsi" w:cstheme="minorHAnsi" w:hint="eastAsia"/>
          <w:sz w:val="20"/>
          <w:szCs w:val="20"/>
          <w:lang w:eastAsia="zh-CN"/>
        </w:rPr>
        <w:t xml:space="preserve"> </w:t>
      </w:r>
      <w:r w:rsidRPr="006157B3">
        <w:rPr>
          <w:rFonts w:asciiTheme="minorHAnsi" w:hAnsiTheme="minorHAnsi" w:cstheme="minorHAnsi"/>
          <w:sz w:val="20"/>
          <w:szCs w:val="20"/>
        </w:rPr>
        <w:t xml:space="preserve">at </w:t>
      </w:r>
      <w:r w:rsidR="00D85C0D" w:rsidRPr="006157B3">
        <w:rPr>
          <w:rFonts w:asciiTheme="minorHAnsi" w:hAnsiTheme="minorHAnsi" w:cstheme="minorHAnsi"/>
          <w:sz w:val="20"/>
          <w:szCs w:val="20"/>
        </w:rPr>
        <w:t xml:space="preserve">4 </w:t>
      </w:r>
      <w:r w:rsidRPr="006157B3">
        <w:rPr>
          <w:rFonts w:asciiTheme="minorHAnsi" w:hAnsiTheme="minorHAnsi" w:cstheme="minorHAnsi"/>
          <w:sz w:val="20"/>
          <w:szCs w:val="20"/>
        </w:rPr>
        <w:t xml:space="preserve">selected </w:t>
      </w:r>
      <w:r w:rsidR="00561833">
        <w:rPr>
          <w:rFonts w:asciiTheme="minorHAnsi" w:hAnsiTheme="minorHAnsi" w:cstheme="minorHAnsi"/>
          <w:sz w:val="20"/>
          <w:szCs w:val="20"/>
        </w:rPr>
        <w:t xml:space="preserve">mercury-containing </w:t>
      </w:r>
      <w:r w:rsidRPr="006157B3">
        <w:rPr>
          <w:rFonts w:asciiTheme="minorHAnsi" w:hAnsiTheme="minorHAnsi" w:cstheme="minorHAnsi"/>
          <w:sz w:val="20"/>
          <w:szCs w:val="20"/>
        </w:rPr>
        <w:t xml:space="preserve">thermometers manufacturers and </w:t>
      </w:r>
      <w:r w:rsidR="00D85C0D" w:rsidRPr="006157B3">
        <w:rPr>
          <w:rFonts w:asciiTheme="minorHAnsi" w:hAnsiTheme="minorHAnsi" w:cstheme="minorHAnsi"/>
          <w:sz w:val="20"/>
          <w:szCs w:val="20"/>
        </w:rPr>
        <w:t xml:space="preserve">2 </w:t>
      </w:r>
      <w:r w:rsidRPr="006157B3">
        <w:rPr>
          <w:rFonts w:asciiTheme="minorHAnsi" w:hAnsiTheme="minorHAnsi" w:cstheme="minorHAnsi"/>
          <w:sz w:val="20"/>
          <w:szCs w:val="20"/>
        </w:rPr>
        <w:t xml:space="preserve">mercury-containing sphygmomanometers manufacturers, completely stop their production lines, reducing mercury consumption, production and sales to zero, eliminating the consumption of 75 </w:t>
      </w:r>
      <w:r w:rsidR="00273769">
        <w:rPr>
          <w:rFonts w:asciiTheme="minorHAnsi" w:hAnsiTheme="minorHAnsi" w:cstheme="minorHAnsi"/>
          <w:sz w:val="20"/>
          <w:szCs w:val="20"/>
        </w:rPr>
        <w:t>metric tons</w:t>
      </w:r>
      <w:r w:rsidRPr="006157B3">
        <w:rPr>
          <w:rFonts w:asciiTheme="minorHAnsi" w:hAnsiTheme="minorHAnsi" w:cstheme="minorHAnsi"/>
          <w:sz w:val="20"/>
          <w:szCs w:val="20"/>
        </w:rPr>
        <w:t xml:space="preserve"> </w:t>
      </w:r>
      <w:r w:rsidR="00D75DC9">
        <w:rPr>
          <w:rFonts w:asciiTheme="minorHAnsi" w:hAnsiTheme="minorHAnsi" w:cstheme="minorHAnsi"/>
          <w:sz w:val="20"/>
          <w:szCs w:val="20"/>
        </w:rPr>
        <w:t xml:space="preserve">of mercury </w:t>
      </w:r>
      <w:r w:rsidRPr="006157B3">
        <w:rPr>
          <w:rFonts w:asciiTheme="minorHAnsi" w:hAnsiTheme="minorHAnsi" w:cstheme="minorHAnsi"/>
          <w:sz w:val="20"/>
          <w:szCs w:val="20"/>
        </w:rPr>
        <w:t>on completion of the demonstration projects by 31 December 202</w:t>
      </w:r>
      <w:r w:rsidR="00944B5C" w:rsidRPr="006157B3">
        <w:rPr>
          <w:rFonts w:asciiTheme="minorHAnsi" w:hAnsiTheme="minorHAnsi" w:cstheme="minorHAnsi"/>
          <w:sz w:val="20"/>
          <w:szCs w:val="20"/>
        </w:rPr>
        <w:t>5</w:t>
      </w:r>
      <w:r w:rsidRPr="006157B3">
        <w:rPr>
          <w:rFonts w:asciiTheme="minorHAnsi" w:hAnsiTheme="minorHAnsi" w:cstheme="minorHAnsi"/>
          <w:sz w:val="20"/>
          <w:szCs w:val="20"/>
        </w:rPr>
        <w:t>;</w:t>
      </w:r>
    </w:p>
    <w:p w14:paraId="4B7D08DE" w14:textId="77777777" w:rsidR="00AF794D" w:rsidRPr="006157B3" w:rsidRDefault="000243EC" w:rsidP="00A97146">
      <w:pPr>
        <w:pStyle w:val="ListParagraph"/>
        <w:numPr>
          <w:ilvl w:val="0"/>
          <w:numId w:val="12"/>
        </w:numPr>
        <w:spacing w:before="60" w:after="60" w:line="240" w:lineRule="auto"/>
        <w:jc w:val="both"/>
        <w:rPr>
          <w:rFonts w:asciiTheme="minorHAnsi" w:hAnsiTheme="minorHAnsi" w:cstheme="minorHAnsi"/>
          <w:sz w:val="20"/>
          <w:szCs w:val="20"/>
        </w:rPr>
      </w:pPr>
      <w:r w:rsidRPr="006157B3">
        <w:rPr>
          <w:rFonts w:asciiTheme="minorHAnsi" w:hAnsiTheme="minorHAnsi" w:cstheme="minorHAnsi"/>
          <w:sz w:val="20"/>
          <w:szCs w:val="20"/>
        </w:rPr>
        <w:t xml:space="preserve">Facilitated by technology transformation and national replication </w:t>
      </w:r>
      <w:proofErr w:type="spellStart"/>
      <w:r w:rsidRPr="006157B3">
        <w:rPr>
          <w:rFonts w:asciiTheme="minorHAnsi" w:hAnsiTheme="minorHAnsi" w:cstheme="minorHAnsi"/>
          <w:sz w:val="20"/>
          <w:szCs w:val="20"/>
        </w:rPr>
        <w:t>programme</w:t>
      </w:r>
      <w:proofErr w:type="spellEnd"/>
      <w:r w:rsidRPr="006157B3">
        <w:rPr>
          <w:rFonts w:asciiTheme="minorHAnsi" w:hAnsiTheme="minorHAnsi" w:cstheme="minorHAnsi"/>
          <w:sz w:val="20"/>
          <w:szCs w:val="20"/>
        </w:rPr>
        <w:t>, completely phase out by 31 December 2025 the consumption of</w:t>
      </w:r>
      <w:r w:rsidRPr="006157B3">
        <w:rPr>
          <w:rFonts w:asciiTheme="minorHAnsi" w:hAnsiTheme="minorHAnsi" w:cstheme="minorHAnsi" w:hint="eastAsia"/>
          <w:sz w:val="20"/>
          <w:szCs w:val="20"/>
          <w:lang w:eastAsia="zh-CN"/>
        </w:rPr>
        <w:t xml:space="preserve"> mercury </w:t>
      </w:r>
      <w:r w:rsidRPr="006157B3">
        <w:rPr>
          <w:rFonts w:asciiTheme="minorHAnsi" w:hAnsiTheme="minorHAnsi" w:cstheme="minorHAnsi"/>
          <w:sz w:val="20"/>
          <w:szCs w:val="20"/>
        </w:rPr>
        <w:t>by the 1</w:t>
      </w:r>
      <w:r w:rsidR="00CC2868" w:rsidRPr="006157B3">
        <w:rPr>
          <w:rFonts w:asciiTheme="minorHAnsi" w:hAnsiTheme="minorHAnsi" w:cstheme="minorHAnsi"/>
          <w:sz w:val="20"/>
          <w:szCs w:val="20"/>
        </w:rPr>
        <w:t>8</w:t>
      </w:r>
      <w:r w:rsidRPr="006157B3">
        <w:rPr>
          <w:rFonts w:asciiTheme="minorHAnsi" w:hAnsiTheme="minorHAnsi" w:cstheme="minorHAnsi"/>
          <w:sz w:val="20"/>
          <w:szCs w:val="20"/>
        </w:rPr>
        <w:t xml:space="preserve"> enterprises manufacturing mercury-containing thermometers and mercury consumed by the 5 enterprises manufacturing mercury-containing sphygmomanometers;</w:t>
      </w:r>
    </w:p>
    <w:p w14:paraId="16CA054B" w14:textId="77777777" w:rsidR="00AF794D" w:rsidRDefault="000243EC" w:rsidP="00A97146">
      <w:pPr>
        <w:pStyle w:val="ListParagraph"/>
        <w:numPr>
          <w:ilvl w:val="0"/>
          <w:numId w:val="12"/>
        </w:numPr>
        <w:spacing w:before="60" w:after="60" w:line="240" w:lineRule="auto"/>
        <w:jc w:val="both"/>
        <w:rPr>
          <w:rFonts w:asciiTheme="minorHAnsi" w:hAnsiTheme="minorHAnsi" w:cstheme="minorHAnsi"/>
          <w:sz w:val="20"/>
          <w:szCs w:val="20"/>
        </w:rPr>
      </w:pPr>
      <w:r>
        <w:rPr>
          <w:rFonts w:asciiTheme="minorHAnsi" w:hAnsiTheme="minorHAnsi" w:cstheme="minorHAnsi"/>
          <w:sz w:val="20"/>
          <w:szCs w:val="20"/>
        </w:rPr>
        <w:t>Mercury-</w:t>
      </w:r>
      <w:r w:rsidR="007C3FA7">
        <w:rPr>
          <w:rFonts w:asciiTheme="minorHAnsi" w:hAnsiTheme="minorHAnsi" w:cstheme="minorHAnsi"/>
          <w:sz w:val="20"/>
          <w:szCs w:val="20"/>
        </w:rPr>
        <w:t>free medical devices promoted in</w:t>
      </w:r>
      <w:r>
        <w:rPr>
          <w:rFonts w:asciiTheme="minorHAnsi" w:hAnsiTheme="minorHAnsi" w:cstheme="minorHAnsi"/>
          <w:sz w:val="20"/>
          <w:szCs w:val="20"/>
        </w:rPr>
        <w:t xml:space="preserve"> </w:t>
      </w:r>
      <w:r w:rsidR="00447B5B">
        <w:rPr>
          <w:rFonts w:asciiTheme="minorHAnsi" w:hAnsiTheme="minorHAnsi" w:cstheme="minorHAnsi"/>
          <w:sz w:val="20"/>
          <w:szCs w:val="20"/>
        </w:rPr>
        <w:t xml:space="preserve">at least </w:t>
      </w:r>
      <w:r w:rsidR="00B310E8">
        <w:rPr>
          <w:rFonts w:asciiTheme="minorHAnsi" w:hAnsiTheme="minorHAnsi" w:cstheme="minorHAnsi"/>
          <w:sz w:val="20"/>
          <w:szCs w:val="20"/>
        </w:rPr>
        <w:t>6</w:t>
      </w:r>
      <w:r w:rsidR="00914BF9">
        <w:rPr>
          <w:rFonts w:asciiTheme="minorHAnsi" w:hAnsiTheme="minorHAnsi" w:cstheme="minorHAnsi" w:hint="eastAsia"/>
          <w:sz w:val="20"/>
          <w:szCs w:val="20"/>
          <w:lang w:eastAsia="zh-CN"/>
        </w:rPr>
        <w:t xml:space="preserve"> </w:t>
      </w:r>
      <w:r>
        <w:rPr>
          <w:rFonts w:asciiTheme="minorHAnsi" w:hAnsiTheme="minorHAnsi" w:cstheme="minorHAnsi"/>
          <w:sz w:val="20"/>
          <w:szCs w:val="20"/>
        </w:rPr>
        <w:t>demonstration medical facilities, staff trained to use and maintain mercury-free medical devices;</w:t>
      </w:r>
    </w:p>
    <w:p w14:paraId="5F39BD26" w14:textId="77777777" w:rsidR="00AF794D" w:rsidRDefault="000243EC" w:rsidP="00A97146">
      <w:pPr>
        <w:pStyle w:val="ListParagraph"/>
        <w:numPr>
          <w:ilvl w:val="0"/>
          <w:numId w:val="12"/>
        </w:numPr>
        <w:spacing w:before="60" w:after="60" w:line="240" w:lineRule="auto"/>
        <w:jc w:val="both"/>
        <w:rPr>
          <w:rFonts w:asciiTheme="minorHAnsi" w:hAnsiTheme="minorHAnsi" w:cstheme="minorHAnsi"/>
          <w:sz w:val="20"/>
          <w:szCs w:val="20"/>
        </w:rPr>
      </w:pPr>
      <w:r>
        <w:rPr>
          <w:rFonts w:asciiTheme="minorHAnsi" w:hAnsiTheme="minorHAnsi" w:cstheme="minorHAnsi"/>
          <w:sz w:val="20"/>
          <w:szCs w:val="20"/>
        </w:rPr>
        <w:t xml:space="preserve">Environmental sound management of mercury on interim mercury storage, mercury-containing waste and mercury contaminated </w:t>
      </w:r>
      <w:r w:rsidR="007C3FA7">
        <w:rPr>
          <w:rFonts w:asciiTheme="minorHAnsi" w:hAnsiTheme="minorHAnsi" w:cstheme="minorHAnsi"/>
          <w:sz w:val="20"/>
          <w:szCs w:val="20"/>
        </w:rPr>
        <w:t>areas</w:t>
      </w:r>
      <w:r>
        <w:rPr>
          <w:rFonts w:asciiTheme="minorHAnsi" w:hAnsiTheme="minorHAnsi" w:cstheme="minorHAnsi"/>
          <w:sz w:val="20"/>
          <w:szCs w:val="20"/>
        </w:rPr>
        <w:t xml:space="preserve"> at the demonstration production facilities and medical facilities implemented</w:t>
      </w:r>
    </w:p>
    <w:p w14:paraId="451A4FC5" w14:textId="77777777" w:rsidR="00AF794D" w:rsidRDefault="00AF794D" w:rsidP="00D75DC9">
      <w:pPr>
        <w:spacing w:after="0" w:line="240" w:lineRule="auto"/>
        <w:jc w:val="left"/>
        <w:rPr>
          <w:szCs w:val="20"/>
        </w:rPr>
      </w:pPr>
    </w:p>
    <w:p w14:paraId="1D7300CD" w14:textId="77777777" w:rsidR="00AF794D" w:rsidRDefault="000243EC" w:rsidP="00D75DC9">
      <w:pPr>
        <w:spacing w:after="0" w:line="240" w:lineRule="auto"/>
        <w:rPr>
          <w:b/>
          <w:szCs w:val="20"/>
          <w:lang w:eastAsia="zh-CN"/>
        </w:rPr>
      </w:pPr>
      <w:r>
        <w:rPr>
          <w:b/>
          <w:szCs w:val="20"/>
          <w:lang w:eastAsia="zh-CN"/>
        </w:rPr>
        <w:t>Component 1. Integrated policy, regulatory framework, quality standards, fiscal tools, action plans and associated capacities</w:t>
      </w:r>
      <w:r>
        <w:rPr>
          <w:rFonts w:hint="eastAsia"/>
          <w:b/>
          <w:szCs w:val="20"/>
          <w:lang w:eastAsia="zh-CN"/>
        </w:rPr>
        <w:t xml:space="preserve"> were achieved</w:t>
      </w:r>
      <w:r>
        <w:rPr>
          <w:b/>
          <w:szCs w:val="20"/>
          <w:lang w:eastAsia="zh-CN"/>
        </w:rPr>
        <w:t>, to support the phase out of mercury</w:t>
      </w:r>
      <w:r w:rsidR="00F11954">
        <w:rPr>
          <w:b/>
          <w:szCs w:val="20"/>
          <w:lang w:eastAsia="zh-CN"/>
        </w:rPr>
        <w:t xml:space="preserve">-containing </w:t>
      </w:r>
      <w:r w:rsidR="00311EFA">
        <w:rPr>
          <w:b/>
          <w:szCs w:val="20"/>
          <w:lang w:eastAsia="zh-CN"/>
        </w:rPr>
        <w:t xml:space="preserve">medical </w:t>
      </w:r>
      <w:r w:rsidR="00F11954">
        <w:rPr>
          <w:b/>
          <w:szCs w:val="20"/>
          <w:lang w:eastAsia="zh-CN"/>
        </w:rPr>
        <w:t>thermometers and sphygmomanometers</w:t>
      </w:r>
      <w:r>
        <w:rPr>
          <w:b/>
          <w:szCs w:val="20"/>
          <w:lang w:eastAsia="zh-CN"/>
        </w:rPr>
        <w:t xml:space="preserve"> under the Minamata Convention</w:t>
      </w:r>
    </w:p>
    <w:p w14:paraId="5FF26FD8" w14:textId="77777777" w:rsidR="00AF794D" w:rsidRDefault="00AF794D" w:rsidP="00D75DC9">
      <w:pPr>
        <w:spacing w:after="0" w:line="240" w:lineRule="auto"/>
        <w:jc w:val="left"/>
        <w:rPr>
          <w:szCs w:val="20"/>
        </w:rPr>
      </w:pPr>
    </w:p>
    <w:p w14:paraId="72B99439" w14:textId="77777777" w:rsidR="00AF794D" w:rsidRDefault="00C56CCD" w:rsidP="00D75DC9">
      <w:pPr>
        <w:spacing w:after="0" w:line="240" w:lineRule="auto"/>
        <w:rPr>
          <w:b/>
          <w:szCs w:val="20"/>
          <w:lang w:eastAsia="zh-CN"/>
        </w:rPr>
      </w:pPr>
      <w:r>
        <w:rPr>
          <w:b/>
          <w:szCs w:val="20"/>
          <w:lang w:eastAsia="zh-CN"/>
        </w:rPr>
        <w:t>Expected O</w:t>
      </w:r>
      <w:r w:rsidR="000243EC">
        <w:rPr>
          <w:b/>
          <w:szCs w:val="20"/>
          <w:lang w:eastAsia="zh-CN"/>
        </w:rPr>
        <w:t>utcome</w:t>
      </w:r>
      <w:r>
        <w:rPr>
          <w:b/>
          <w:szCs w:val="20"/>
          <w:lang w:eastAsia="zh-CN"/>
        </w:rPr>
        <w:t xml:space="preserve"> 1.1</w:t>
      </w:r>
      <w:r w:rsidR="000243EC">
        <w:rPr>
          <w:b/>
          <w:szCs w:val="20"/>
          <w:lang w:eastAsia="zh-CN"/>
        </w:rPr>
        <w:t>:</w:t>
      </w:r>
    </w:p>
    <w:p w14:paraId="547837FB" w14:textId="77777777" w:rsidR="00AF794D" w:rsidRDefault="00AE1F21" w:rsidP="00D75DC9">
      <w:pPr>
        <w:spacing w:after="0" w:line="240" w:lineRule="auto"/>
        <w:rPr>
          <w:szCs w:val="20"/>
          <w:lang w:eastAsia="zh-CN"/>
        </w:rPr>
      </w:pPr>
      <w:r>
        <w:rPr>
          <w:szCs w:val="20"/>
          <w:lang w:eastAsia="zh-CN"/>
        </w:rPr>
        <w:t>Cross m</w:t>
      </w:r>
      <w:r w:rsidR="000243EC">
        <w:rPr>
          <w:szCs w:val="20"/>
          <w:lang w:eastAsia="zh-CN"/>
        </w:rPr>
        <w:t>inisterial cooperation established to jointly develop and implement the necessary policy, regulations, tools, action plans and guidelines, in coordination with appropriate private sector partners, to phase out the production and consumption of mercury-containing medical devices, to reduce the use of primary mercury in medical devices, to manage waste of obsolete devices, and to promote the uptake of mercury-free medical devices.</w:t>
      </w:r>
    </w:p>
    <w:p w14:paraId="230879F8" w14:textId="77777777" w:rsidR="00AF794D" w:rsidRDefault="00AF794D" w:rsidP="00D75DC9">
      <w:pPr>
        <w:spacing w:after="0" w:line="240" w:lineRule="auto"/>
        <w:rPr>
          <w:szCs w:val="20"/>
          <w:lang w:eastAsia="zh-CN"/>
        </w:rPr>
      </w:pPr>
    </w:p>
    <w:p w14:paraId="173BD425" w14:textId="77777777" w:rsidR="00AF794D" w:rsidRDefault="000243EC" w:rsidP="00D75DC9">
      <w:pPr>
        <w:spacing w:after="0" w:line="240" w:lineRule="auto"/>
        <w:rPr>
          <w:b/>
          <w:szCs w:val="20"/>
          <w:lang w:eastAsia="zh-CN"/>
        </w:rPr>
      </w:pPr>
      <w:r>
        <w:rPr>
          <w:b/>
          <w:szCs w:val="20"/>
          <w:lang w:eastAsia="zh-CN"/>
        </w:rPr>
        <w:t>Expected outputs:</w:t>
      </w:r>
    </w:p>
    <w:p w14:paraId="6D4659FE" w14:textId="77777777" w:rsidR="00AF794D" w:rsidRDefault="00AF794D" w:rsidP="00D75DC9">
      <w:pPr>
        <w:spacing w:after="0" w:line="240" w:lineRule="auto"/>
        <w:rPr>
          <w:szCs w:val="20"/>
          <w:lang w:eastAsia="zh-CN"/>
        </w:rPr>
      </w:pPr>
    </w:p>
    <w:p w14:paraId="3EF75B36" w14:textId="77777777" w:rsidR="00AF794D" w:rsidRDefault="000243EC" w:rsidP="00D75DC9">
      <w:pPr>
        <w:spacing w:after="0" w:line="240" w:lineRule="auto"/>
        <w:rPr>
          <w:szCs w:val="20"/>
          <w:lang w:eastAsia="zh-CN"/>
        </w:rPr>
      </w:pPr>
      <w:r w:rsidRPr="00862DB4">
        <w:rPr>
          <w:b/>
          <w:szCs w:val="20"/>
          <w:lang w:eastAsia="zh-CN"/>
        </w:rPr>
        <w:t>Output 1.1:</w:t>
      </w:r>
      <w:r>
        <w:rPr>
          <w:szCs w:val="20"/>
          <w:lang w:eastAsia="zh-CN"/>
        </w:rPr>
        <w:t xml:space="preserve"> Inter-ministerial Committee established (e.g., Environment, Health, Industry, etc.) to support the execution of China’s National Implement Plan for the Implementation </w:t>
      </w:r>
      <w:r w:rsidR="00B7301A">
        <w:rPr>
          <w:szCs w:val="20"/>
          <w:lang w:eastAsia="zh-CN"/>
        </w:rPr>
        <w:t xml:space="preserve">of the Minamata Convention and </w:t>
      </w:r>
      <w:r w:rsidR="00447B5B">
        <w:rPr>
          <w:szCs w:val="20"/>
          <w:lang w:eastAsia="zh-CN"/>
        </w:rPr>
        <w:t xml:space="preserve">take actions to address the </w:t>
      </w:r>
      <w:r>
        <w:rPr>
          <w:szCs w:val="20"/>
          <w:lang w:eastAsia="zh-CN"/>
        </w:rPr>
        <w:t>identif</w:t>
      </w:r>
      <w:r w:rsidR="00447B5B">
        <w:rPr>
          <w:szCs w:val="20"/>
          <w:lang w:eastAsia="zh-CN"/>
        </w:rPr>
        <w:t>ied</w:t>
      </w:r>
      <w:r>
        <w:rPr>
          <w:szCs w:val="20"/>
          <w:lang w:eastAsia="zh-CN"/>
        </w:rPr>
        <w:t xml:space="preserve"> policy and enforcement capacity gaps between national regulatory policies and the Convention’s legal requirements for Parties, and to look at modalities for linking mercury consumption reductions from this sector into the primary mining plans within the National Minamata Implementation Plan, to avoid redirection of phased out consumption to other sectors. </w:t>
      </w:r>
    </w:p>
    <w:p w14:paraId="3272FCDC" w14:textId="77777777" w:rsidR="00AF794D" w:rsidRDefault="00AF794D" w:rsidP="00D75DC9">
      <w:pPr>
        <w:spacing w:after="0" w:line="240" w:lineRule="auto"/>
        <w:rPr>
          <w:szCs w:val="20"/>
          <w:lang w:eastAsia="zh-CN"/>
        </w:rPr>
      </w:pPr>
    </w:p>
    <w:p w14:paraId="005B6063" w14:textId="77777777" w:rsidR="003E2982" w:rsidRDefault="003E2982" w:rsidP="00822901">
      <w:pPr>
        <w:spacing w:after="0" w:line="240" w:lineRule="auto"/>
        <w:ind w:firstLine="360"/>
        <w:rPr>
          <w:i/>
          <w:szCs w:val="20"/>
          <w:lang w:eastAsia="zh-CN"/>
        </w:rPr>
      </w:pPr>
      <w:r w:rsidRPr="00E3356C">
        <w:rPr>
          <w:i/>
          <w:szCs w:val="20"/>
          <w:lang w:eastAsia="zh-CN"/>
        </w:rPr>
        <w:t>Activity 1.1</w:t>
      </w:r>
      <w:r w:rsidR="005559AC">
        <w:rPr>
          <w:i/>
          <w:szCs w:val="20"/>
          <w:lang w:eastAsia="zh-CN"/>
        </w:rPr>
        <w:t>.1</w:t>
      </w:r>
      <w:r w:rsidRPr="00E3356C">
        <w:rPr>
          <w:i/>
          <w:szCs w:val="20"/>
          <w:lang w:eastAsia="zh-CN"/>
        </w:rPr>
        <w:t>:</w:t>
      </w:r>
    </w:p>
    <w:p w14:paraId="4C8D6EFC" w14:textId="77777777" w:rsidR="00822901" w:rsidRPr="00E3356C" w:rsidRDefault="00822901" w:rsidP="00822901">
      <w:pPr>
        <w:spacing w:after="0" w:line="240" w:lineRule="auto"/>
        <w:ind w:firstLine="360"/>
        <w:rPr>
          <w:i/>
          <w:szCs w:val="20"/>
          <w:lang w:eastAsia="zh-CN"/>
        </w:rPr>
      </w:pPr>
    </w:p>
    <w:p w14:paraId="68E79C27" w14:textId="77777777" w:rsidR="009F50A2" w:rsidRPr="00C62142" w:rsidRDefault="009F50A2" w:rsidP="00A97146">
      <w:pPr>
        <w:pStyle w:val="ListParagraph"/>
        <w:numPr>
          <w:ilvl w:val="0"/>
          <w:numId w:val="35"/>
        </w:numPr>
        <w:spacing w:after="60" w:line="240" w:lineRule="auto"/>
        <w:rPr>
          <w:rFonts w:ascii="Calibri" w:hAnsi="Calibri"/>
          <w:sz w:val="20"/>
          <w:szCs w:val="20"/>
          <w:lang w:eastAsia="zh-CN"/>
        </w:rPr>
      </w:pPr>
      <w:r w:rsidRPr="00C62142">
        <w:rPr>
          <w:rFonts w:ascii="Calibri" w:hAnsi="Calibri"/>
          <w:sz w:val="20"/>
          <w:szCs w:val="20"/>
          <w:lang w:eastAsia="zh-CN"/>
        </w:rPr>
        <w:t>Coordinate with relevant ministries to establish the Inter-ministerial Committee.</w:t>
      </w:r>
    </w:p>
    <w:p w14:paraId="185E6DE5" w14:textId="2760F75C" w:rsidR="009F50A2" w:rsidRPr="00C62142" w:rsidRDefault="003248B6" w:rsidP="00A97146">
      <w:pPr>
        <w:pStyle w:val="ListParagraph"/>
        <w:numPr>
          <w:ilvl w:val="0"/>
          <w:numId w:val="35"/>
        </w:numPr>
        <w:rPr>
          <w:rFonts w:ascii="Calibri" w:hAnsi="Calibri"/>
          <w:sz w:val="20"/>
          <w:szCs w:val="20"/>
          <w:lang w:eastAsia="zh-CN"/>
        </w:rPr>
      </w:pPr>
      <w:r w:rsidRPr="00C62142">
        <w:rPr>
          <w:rFonts w:ascii="Calibri" w:hAnsi="Calibri"/>
          <w:sz w:val="20"/>
          <w:szCs w:val="20"/>
          <w:lang w:eastAsia="zh-CN"/>
        </w:rPr>
        <w:t>Develop an implementation action plan to formulate proposals and training plan to improve the capacity of national policy and enforcement effectiveness, including management capacity of inspection officers etc., in meeting compliance of Minamata Convention obligations.</w:t>
      </w:r>
    </w:p>
    <w:p w14:paraId="79AAA8FA" w14:textId="77777777" w:rsidR="009F50A2" w:rsidRPr="00C62142" w:rsidRDefault="009F50A2" w:rsidP="00A97146">
      <w:pPr>
        <w:pStyle w:val="ListParagraph"/>
        <w:numPr>
          <w:ilvl w:val="0"/>
          <w:numId w:val="35"/>
        </w:numPr>
        <w:spacing w:after="60" w:line="240" w:lineRule="auto"/>
        <w:jc w:val="both"/>
        <w:rPr>
          <w:rFonts w:ascii="Calibri" w:hAnsi="Calibri"/>
          <w:sz w:val="20"/>
          <w:szCs w:val="20"/>
          <w:lang w:eastAsia="zh-CN"/>
        </w:rPr>
      </w:pPr>
      <w:r w:rsidRPr="00C62142">
        <w:rPr>
          <w:rFonts w:ascii="Calibri" w:hAnsi="Calibri"/>
          <w:sz w:val="20"/>
          <w:szCs w:val="20"/>
          <w:lang w:eastAsia="zh-CN"/>
        </w:rPr>
        <w:t xml:space="preserve">Examine linkage of mercury consumption in the production of medical devices </w:t>
      </w:r>
      <w:r w:rsidR="003D38B0" w:rsidRPr="00C62142">
        <w:rPr>
          <w:rFonts w:ascii="Calibri" w:hAnsi="Calibri"/>
          <w:sz w:val="20"/>
          <w:szCs w:val="20"/>
          <w:lang w:eastAsia="zh-CN"/>
        </w:rPr>
        <w:t xml:space="preserve">and overall national mercury consumption as it relates to national mining production, and establish monitoring measure to ensure sustainable reduction of </w:t>
      </w:r>
      <w:r w:rsidR="005945E2" w:rsidRPr="00C62142">
        <w:rPr>
          <w:rFonts w:ascii="Calibri" w:hAnsi="Calibri"/>
          <w:sz w:val="20"/>
          <w:szCs w:val="20"/>
          <w:lang w:eastAsia="zh-CN"/>
        </w:rPr>
        <w:t xml:space="preserve">mercury consumption achieved through </w:t>
      </w:r>
      <w:r w:rsidR="003D38B0" w:rsidRPr="00C62142">
        <w:rPr>
          <w:rFonts w:ascii="Calibri" w:hAnsi="Calibri"/>
          <w:sz w:val="20"/>
          <w:szCs w:val="20"/>
          <w:lang w:eastAsia="zh-CN"/>
        </w:rPr>
        <w:t>phase</w:t>
      </w:r>
      <w:r w:rsidR="005945E2" w:rsidRPr="00C62142">
        <w:rPr>
          <w:rFonts w:ascii="Calibri" w:hAnsi="Calibri"/>
          <w:sz w:val="20"/>
          <w:szCs w:val="20"/>
          <w:lang w:eastAsia="zh-CN"/>
        </w:rPr>
        <w:t xml:space="preserve"> </w:t>
      </w:r>
      <w:r w:rsidR="003D38B0" w:rsidRPr="00C62142">
        <w:rPr>
          <w:rFonts w:ascii="Calibri" w:hAnsi="Calibri"/>
          <w:sz w:val="20"/>
          <w:szCs w:val="20"/>
          <w:lang w:eastAsia="zh-CN"/>
        </w:rPr>
        <w:t>out</w:t>
      </w:r>
      <w:r w:rsidR="005945E2" w:rsidRPr="00C62142">
        <w:rPr>
          <w:rFonts w:ascii="Calibri" w:hAnsi="Calibri"/>
          <w:sz w:val="20"/>
          <w:szCs w:val="20"/>
          <w:lang w:eastAsia="zh-CN"/>
        </w:rPr>
        <w:t xml:space="preserve"> in mercury-containing medical devices</w:t>
      </w:r>
      <w:r w:rsidR="003D38B0" w:rsidRPr="00C62142">
        <w:rPr>
          <w:rFonts w:ascii="Calibri" w:hAnsi="Calibri"/>
          <w:sz w:val="20"/>
          <w:szCs w:val="20"/>
          <w:lang w:eastAsia="zh-CN"/>
        </w:rPr>
        <w:t>.</w:t>
      </w:r>
    </w:p>
    <w:p w14:paraId="23218744" w14:textId="77777777" w:rsidR="003E2982" w:rsidRPr="001829B4" w:rsidRDefault="003E2982" w:rsidP="00D75DC9">
      <w:pPr>
        <w:spacing w:after="0" w:line="240" w:lineRule="auto"/>
        <w:rPr>
          <w:szCs w:val="20"/>
          <w:lang w:eastAsia="zh-CN"/>
        </w:rPr>
      </w:pPr>
    </w:p>
    <w:p w14:paraId="584F0CB3" w14:textId="116FF80F" w:rsidR="00AF794D" w:rsidRDefault="000243EC" w:rsidP="00D75DC9">
      <w:pPr>
        <w:spacing w:after="0" w:line="240" w:lineRule="auto"/>
        <w:rPr>
          <w:szCs w:val="20"/>
          <w:lang w:eastAsia="zh-CN"/>
        </w:rPr>
      </w:pPr>
      <w:r w:rsidRPr="00416667">
        <w:rPr>
          <w:b/>
          <w:szCs w:val="20"/>
          <w:lang w:eastAsia="zh-CN"/>
        </w:rPr>
        <w:lastRenderedPageBreak/>
        <w:t>Output 1.2:</w:t>
      </w:r>
      <w:r w:rsidRPr="00416667">
        <w:rPr>
          <w:szCs w:val="20"/>
          <w:lang w:eastAsia="zh-CN"/>
        </w:rPr>
        <w:t xml:space="preserve"> P</w:t>
      </w:r>
      <w:r w:rsidR="006D4DE9">
        <w:rPr>
          <w:szCs w:val="20"/>
          <w:lang w:eastAsia="zh-CN"/>
        </w:rPr>
        <w:t xml:space="preserve">roposal </w:t>
      </w:r>
      <w:r w:rsidR="000B5606">
        <w:rPr>
          <w:szCs w:val="20"/>
          <w:lang w:eastAsia="zh-CN"/>
        </w:rPr>
        <w:t>on</w:t>
      </w:r>
      <w:r w:rsidR="006D4DE9">
        <w:rPr>
          <w:szCs w:val="20"/>
          <w:lang w:eastAsia="zh-CN"/>
        </w:rPr>
        <w:t xml:space="preserve"> p</w:t>
      </w:r>
      <w:r w:rsidRPr="00416667">
        <w:rPr>
          <w:szCs w:val="20"/>
          <w:lang w:eastAsia="zh-CN"/>
        </w:rPr>
        <w:t>olicy and regulatory frameworks</w:t>
      </w:r>
      <w:r w:rsidR="004412AB" w:rsidRPr="00416667">
        <w:rPr>
          <w:szCs w:val="20"/>
          <w:lang w:eastAsia="zh-CN"/>
        </w:rPr>
        <w:t xml:space="preserve"> on </w:t>
      </w:r>
      <w:r w:rsidR="004412AB" w:rsidRPr="00183819">
        <w:rPr>
          <w:szCs w:val="20"/>
          <w:lang w:eastAsia="zh-CN"/>
        </w:rPr>
        <w:t>chemical management</w:t>
      </w:r>
      <w:r w:rsidR="004412AB" w:rsidRPr="00416667">
        <w:rPr>
          <w:szCs w:val="20"/>
          <w:lang w:eastAsia="zh-CN"/>
        </w:rPr>
        <w:t>, supervision and law enforcement</w:t>
      </w:r>
      <w:r w:rsidRPr="00416667">
        <w:rPr>
          <w:szCs w:val="20"/>
          <w:lang w:eastAsia="zh-CN"/>
        </w:rPr>
        <w:t xml:space="preserve">, </w:t>
      </w:r>
      <w:r w:rsidR="004412AB" w:rsidRPr="00416667">
        <w:rPr>
          <w:szCs w:val="20"/>
          <w:lang w:eastAsia="zh-CN"/>
        </w:rPr>
        <w:t xml:space="preserve">standards for inspection and maintenance of mercury-free products, and rules on the use of mercury-free products are developed or updated and </w:t>
      </w:r>
      <w:r w:rsidRPr="00416667">
        <w:rPr>
          <w:szCs w:val="20"/>
          <w:lang w:eastAsia="zh-CN"/>
        </w:rPr>
        <w:t xml:space="preserve">capacity-building </w:t>
      </w:r>
      <w:proofErr w:type="spellStart"/>
      <w:r w:rsidRPr="00416667">
        <w:rPr>
          <w:szCs w:val="20"/>
          <w:lang w:eastAsia="zh-CN"/>
        </w:rPr>
        <w:t>program</w:t>
      </w:r>
      <w:r w:rsidR="004412AB" w:rsidRPr="00416667">
        <w:rPr>
          <w:szCs w:val="20"/>
          <w:lang w:eastAsia="zh-CN"/>
        </w:rPr>
        <w:t>mes</w:t>
      </w:r>
      <w:proofErr w:type="spellEnd"/>
      <w:r w:rsidRPr="00416667">
        <w:rPr>
          <w:szCs w:val="20"/>
          <w:lang w:eastAsia="zh-CN"/>
        </w:rPr>
        <w:t xml:space="preserve"> </w:t>
      </w:r>
      <w:r w:rsidR="00A7668E" w:rsidRPr="00416667">
        <w:rPr>
          <w:szCs w:val="20"/>
          <w:lang w:eastAsia="zh-CN"/>
        </w:rPr>
        <w:t xml:space="preserve">updated or </w:t>
      </w:r>
      <w:r w:rsidRPr="00416667">
        <w:rPr>
          <w:szCs w:val="20"/>
          <w:lang w:eastAsia="zh-CN"/>
        </w:rPr>
        <w:t>developed to support the monitoring, supervision, regulation and enforcement of the phase-out of mercury in the production of medical thermometers and sphygmomanometers, by collaborating with World Health Organization (WHO) to ensure incorporation of international best practice and experience.</w:t>
      </w:r>
    </w:p>
    <w:p w14:paraId="6BA7166D" w14:textId="77777777" w:rsidR="009567A0" w:rsidRDefault="009567A0" w:rsidP="00D75DC9">
      <w:pPr>
        <w:spacing w:after="0" w:line="240" w:lineRule="auto"/>
        <w:rPr>
          <w:szCs w:val="20"/>
          <w:lang w:eastAsia="zh-CN"/>
        </w:rPr>
      </w:pPr>
    </w:p>
    <w:p w14:paraId="041446EB" w14:textId="76CDB216" w:rsidR="009567A0" w:rsidRPr="00E3356C" w:rsidRDefault="009567A0" w:rsidP="005F3E6B">
      <w:pPr>
        <w:spacing w:after="0" w:line="240" w:lineRule="auto"/>
        <w:ind w:left="360"/>
        <w:rPr>
          <w:szCs w:val="20"/>
          <w:lang w:eastAsia="zh-CN"/>
        </w:rPr>
      </w:pPr>
      <w:r w:rsidRPr="00E3356C">
        <w:rPr>
          <w:i/>
          <w:szCs w:val="20"/>
          <w:lang w:eastAsia="zh-CN"/>
        </w:rPr>
        <w:t>Activity 1.2</w:t>
      </w:r>
      <w:r w:rsidR="005559AC">
        <w:rPr>
          <w:i/>
          <w:szCs w:val="20"/>
          <w:lang w:eastAsia="zh-CN"/>
        </w:rPr>
        <w:t>.1:</w:t>
      </w:r>
      <w:r w:rsidRPr="00E3356C">
        <w:rPr>
          <w:b/>
          <w:szCs w:val="20"/>
          <w:lang w:eastAsia="zh-CN"/>
        </w:rPr>
        <w:t xml:space="preserve"> </w:t>
      </w:r>
      <w:r w:rsidR="005559AC" w:rsidRPr="005559AC">
        <w:rPr>
          <w:szCs w:val="20"/>
          <w:lang w:eastAsia="zh-CN"/>
        </w:rPr>
        <w:t xml:space="preserve">Develop </w:t>
      </w:r>
      <w:r w:rsidR="006D4DE9">
        <w:rPr>
          <w:szCs w:val="20"/>
          <w:lang w:eastAsia="zh-CN"/>
        </w:rPr>
        <w:t>proposals to</w:t>
      </w:r>
      <w:r w:rsidR="005559AC" w:rsidRPr="005559AC">
        <w:rPr>
          <w:szCs w:val="20"/>
          <w:lang w:eastAsia="zh-CN"/>
        </w:rPr>
        <w:t xml:space="preserve"> update relevant</w:t>
      </w:r>
      <w:r w:rsidRPr="00E3356C">
        <w:rPr>
          <w:szCs w:val="20"/>
          <w:lang w:eastAsia="zh-CN"/>
        </w:rPr>
        <w:t xml:space="preserve"> </w:t>
      </w:r>
      <w:r w:rsidR="00DB0E87" w:rsidRPr="00E3356C">
        <w:rPr>
          <w:szCs w:val="20"/>
          <w:lang w:eastAsia="zh-CN"/>
        </w:rPr>
        <w:t>policies</w:t>
      </w:r>
      <w:r w:rsidR="007F30CC" w:rsidRPr="00E3356C">
        <w:rPr>
          <w:szCs w:val="20"/>
          <w:lang w:eastAsia="zh-CN"/>
        </w:rPr>
        <w:t>,</w:t>
      </w:r>
      <w:r w:rsidR="00DB0E87" w:rsidRPr="00E3356C">
        <w:rPr>
          <w:szCs w:val="20"/>
          <w:lang w:eastAsia="zh-CN"/>
        </w:rPr>
        <w:t xml:space="preserve"> </w:t>
      </w:r>
      <w:r w:rsidRPr="00E3356C">
        <w:rPr>
          <w:szCs w:val="20"/>
          <w:lang w:eastAsia="zh-CN"/>
        </w:rPr>
        <w:t>regulations</w:t>
      </w:r>
      <w:r w:rsidR="00B826D6" w:rsidRPr="00E3356C">
        <w:rPr>
          <w:szCs w:val="20"/>
          <w:lang w:eastAsia="zh-CN"/>
        </w:rPr>
        <w:t>,</w:t>
      </w:r>
      <w:r w:rsidR="007F30CC" w:rsidRPr="00E3356C">
        <w:rPr>
          <w:szCs w:val="20"/>
          <w:lang w:eastAsia="zh-CN"/>
        </w:rPr>
        <w:t xml:space="preserve"> standards </w:t>
      </w:r>
      <w:r w:rsidR="00B826D6" w:rsidRPr="00E3356C">
        <w:rPr>
          <w:szCs w:val="20"/>
          <w:lang w:eastAsia="zh-CN"/>
        </w:rPr>
        <w:t xml:space="preserve">and monitoring and management systems </w:t>
      </w:r>
      <w:r w:rsidRPr="00E3356C">
        <w:rPr>
          <w:szCs w:val="20"/>
          <w:lang w:eastAsia="zh-CN"/>
        </w:rPr>
        <w:t xml:space="preserve">that will </w:t>
      </w:r>
      <w:r w:rsidR="00136450" w:rsidRPr="00E3356C">
        <w:rPr>
          <w:szCs w:val="20"/>
          <w:lang w:eastAsia="zh-CN"/>
        </w:rPr>
        <w:t xml:space="preserve">support and </w:t>
      </w:r>
      <w:r w:rsidR="00BD0BAE" w:rsidRPr="00E3356C">
        <w:rPr>
          <w:szCs w:val="20"/>
          <w:lang w:eastAsia="zh-CN"/>
        </w:rPr>
        <w:t xml:space="preserve">facilitate the </w:t>
      </w:r>
      <w:r w:rsidR="00136450" w:rsidRPr="00E3356C">
        <w:rPr>
          <w:szCs w:val="20"/>
          <w:lang w:eastAsia="zh-CN"/>
        </w:rPr>
        <w:t xml:space="preserve">smooth implementation of demonstration </w:t>
      </w:r>
      <w:r w:rsidR="00BD0BAE" w:rsidRPr="00E3356C">
        <w:rPr>
          <w:szCs w:val="20"/>
          <w:lang w:eastAsia="zh-CN"/>
        </w:rPr>
        <w:t xml:space="preserve">phase-out of mercury in </w:t>
      </w:r>
      <w:r w:rsidR="00136450" w:rsidRPr="00E3356C">
        <w:rPr>
          <w:szCs w:val="20"/>
          <w:lang w:eastAsia="zh-CN"/>
        </w:rPr>
        <w:t xml:space="preserve">the </w:t>
      </w:r>
      <w:r w:rsidR="00BD0BAE" w:rsidRPr="00E3356C">
        <w:rPr>
          <w:szCs w:val="20"/>
          <w:lang w:eastAsia="zh-CN"/>
        </w:rPr>
        <w:t xml:space="preserve">production of mercury-containing medical devices to </w:t>
      </w:r>
      <w:r w:rsidRPr="00E3356C">
        <w:rPr>
          <w:szCs w:val="20"/>
          <w:lang w:eastAsia="zh-CN"/>
        </w:rPr>
        <w:t xml:space="preserve">enable </w:t>
      </w:r>
      <w:r w:rsidR="007F30CC" w:rsidRPr="00E3356C">
        <w:rPr>
          <w:szCs w:val="20"/>
          <w:lang w:eastAsia="zh-CN"/>
        </w:rPr>
        <w:t xml:space="preserve">China to fulfill the necessary </w:t>
      </w:r>
      <w:r w:rsidR="00B826D6" w:rsidRPr="00E3356C">
        <w:rPr>
          <w:szCs w:val="20"/>
          <w:lang w:eastAsia="zh-CN"/>
        </w:rPr>
        <w:t>requirements</w:t>
      </w:r>
      <w:r w:rsidR="007F30CC" w:rsidRPr="00E3356C">
        <w:rPr>
          <w:szCs w:val="20"/>
          <w:lang w:eastAsia="zh-CN"/>
        </w:rPr>
        <w:t xml:space="preserve"> and ensure </w:t>
      </w:r>
      <w:r w:rsidR="00136450" w:rsidRPr="00E3356C">
        <w:rPr>
          <w:szCs w:val="20"/>
          <w:lang w:eastAsia="zh-CN"/>
        </w:rPr>
        <w:t>compliance</w:t>
      </w:r>
      <w:r w:rsidR="007F30CC" w:rsidRPr="00E3356C">
        <w:rPr>
          <w:szCs w:val="20"/>
          <w:lang w:eastAsia="zh-CN"/>
        </w:rPr>
        <w:t xml:space="preserve"> of </w:t>
      </w:r>
      <w:r w:rsidR="00B826D6" w:rsidRPr="00E3356C">
        <w:rPr>
          <w:szCs w:val="20"/>
          <w:lang w:eastAsia="zh-CN"/>
        </w:rPr>
        <w:t>the Convention.</w:t>
      </w:r>
    </w:p>
    <w:p w14:paraId="18F14777" w14:textId="77777777" w:rsidR="00AF794D" w:rsidRDefault="00AF794D" w:rsidP="00D75DC9">
      <w:pPr>
        <w:spacing w:after="0" w:line="240" w:lineRule="auto"/>
        <w:rPr>
          <w:szCs w:val="20"/>
          <w:lang w:eastAsia="zh-CN"/>
        </w:rPr>
      </w:pPr>
    </w:p>
    <w:p w14:paraId="7B4F6C81" w14:textId="681B65EF" w:rsidR="00AF794D" w:rsidRDefault="000243EC" w:rsidP="00D75DC9">
      <w:pPr>
        <w:spacing w:after="0" w:line="240" w:lineRule="auto"/>
        <w:rPr>
          <w:szCs w:val="20"/>
          <w:lang w:eastAsia="zh-CN"/>
        </w:rPr>
      </w:pPr>
      <w:r w:rsidRPr="00416667">
        <w:rPr>
          <w:b/>
          <w:szCs w:val="20"/>
          <w:lang w:eastAsia="zh-CN"/>
        </w:rPr>
        <w:t>Output 1.3:</w:t>
      </w:r>
      <w:r w:rsidR="00D30A58" w:rsidRPr="00416667">
        <w:rPr>
          <w:szCs w:val="20"/>
          <w:lang w:eastAsia="zh-CN"/>
        </w:rPr>
        <w:t xml:space="preserve"> </w:t>
      </w:r>
      <w:r w:rsidR="000B5606">
        <w:rPr>
          <w:szCs w:val="20"/>
          <w:lang w:eastAsia="zh-CN"/>
        </w:rPr>
        <w:t>Proposals on</w:t>
      </w:r>
      <w:r w:rsidR="006D4DE9">
        <w:rPr>
          <w:szCs w:val="20"/>
          <w:lang w:eastAsia="zh-CN"/>
        </w:rPr>
        <w:t xml:space="preserve"> g</w:t>
      </w:r>
      <w:r w:rsidRPr="00416667">
        <w:rPr>
          <w:szCs w:val="20"/>
          <w:lang w:eastAsia="zh-CN"/>
        </w:rPr>
        <w:t>reen procurement standards and action plans developed to promote the application of and grow the market for mercury-free medical thermometers and sphygmomanometers in medical facilities.</w:t>
      </w:r>
    </w:p>
    <w:p w14:paraId="31028D9F" w14:textId="77777777" w:rsidR="00AF794D" w:rsidRPr="005F3E6B" w:rsidRDefault="00AF794D" w:rsidP="005F3E6B">
      <w:pPr>
        <w:spacing w:after="0" w:line="240" w:lineRule="auto"/>
        <w:ind w:left="360"/>
        <w:rPr>
          <w:i/>
          <w:szCs w:val="20"/>
          <w:lang w:eastAsia="zh-CN"/>
        </w:rPr>
      </w:pPr>
    </w:p>
    <w:p w14:paraId="49FFD0DF" w14:textId="4954B72B" w:rsidR="00DD7F21" w:rsidRPr="005F3E6B" w:rsidRDefault="00DD7F21" w:rsidP="005F3E6B">
      <w:pPr>
        <w:spacing w:after="0" w:line="240" w:lineRule="auto"/>
        <w:ind w:left="360"/>
        <w:rPr>
          <w:szCs w:val="20"/>
          <w:lang w:eastAsia="zh-CN"/>
        </w:rPr>
      </w:pPr>
      <w:r w:rsidRPr="00E3356C">
        <w:rPr>
          <w:i/>
          <w:szCs w:val="20"/>
          <w:lang w:eastAsia="zh-CN"/>
        </w:rPr>
        <w:t>Activity 1.3</w:t>
      </w:r>
      <w:r w:rsidR="005559AC">
        <w:rPr>
          <w:i/>
          <w:szCs w:val="20"/>
          <w:lang w:eastAsia="zh-CN"/>
        </w:rPr>
        <w:t>.1:</w:t>
      </w:r>
      <w:r w:rsidRPr="00E3356C">
        <w:rPr>
          <w:i/>
          <w:szCs w:val="20"/>
          <w:lang w:eastAsia="zh-CN"/>
        </w:rPr>
        <w:t xml:space="preserve"> </w:t>
      </w:r>
      <w:r w:rsidR="00B83555" w:rsidRPr="005F3E6B">
        <w:rPr>
          <w:szCs w:val="20"/>
          <w:lang w:eastAsia="zh-CN"/>
        </w:rPr>
        <w:t>Consultations with relevant stakeholders to develop</w:t>
      </w:r>
      <w:r w:rsidR="006D4DE9">
        <w:rPr>
          <w:szCs w:val="20"/>
          <w:lang w:eastAsia="zh-CN"/>
        </w:rPr>
        <w:t xml:space="preserve"> proposals on</w:t>
      </w:r>
      <w:r w:rsidR="00B83555" w:rsidRPr="005F3E6B">
        <w:rPr>
          <w:szCs w:val="20"/>
          <w:lang w:eastAsia="zh-CN"/>
        </w:rPr>
        <w:t xml:space="preserve"> policy and regulatory frameworks, green procurement standards and action plan to facilitate promoting the wide application of mercury-free medical devices at medical facilities.</w:t>
      </w:r>
    </w:p>
    <w:p w14:paraId="75FCD91E" w14:textId="77777777" w:rsidR="00DD7F21" w:rsidRDefault="00DD7F21" w:rsidP="00D75DC9">
      <w:pPr>
        <w:spacing w:after="0" w:line="240" w:lineRule="auto"/>
        <w:rPr>
          <w:szCs w:val="20"/>
          <w:lang w:eastAsia="zh-CN"/>
        </w:rPr>
      </w:pPr>
    </w:p>
    <w:p w14:paraId="00225980" w14:textId="77777777" w:rsidR="00AF794D" w:rsidRDefault="000243EC" w:rsidP="00D75DC9">
      <w:pPr>
        <w:spacing w:after="0" w:line="240" w:lineRule="auto"/>
        <w:rPr>
          <w:szCs w:val="20"/>
          <w:lang w:eastAsia="zh-CN"/>
        </w:rPr>
      </w:pPr>
      <w:r w:rsidRPr="00D123BA">
        <w:rPr>
          <w:b/>
          <w:szCs w:val="20"/>
          <w:lang w:eastAsia="zh-CN"/>
        </w:rPr>
        <w:t>Output 1.4:</w:t>
      </w:r>
      <w:r w:rsidRPr="00D123BA">
        <w:rPr>
          <w:szCs w:val="20"/>
          <w:lang w:eastAsia="zh-CN"/>
        </w:rPr>
        <w:t xml:space="preserve"> Green Finance Framework</w:t>
      </w:r>
      <w:r w:rsidR="005559AC" w:rsidRPr="00D123BA">
        <w:rPr>
          <w:szCs w:val="20"/>
          <w:lang w:eastAsia="zh-CN"/>
        </w:rPr>
        <w:t xml:space="preserve"> developed and mercury-free devices procurement subsidization scheme created.</w:t>
      </w:r>
    </w:p>
    <w:p w14:paraId="40D031E2" w14:textId="77777777" w:rsidR="00AF794D" w:rsidRDefault="00AF794D" w:rsidP="00D75DC9">
      <w:pPr>
        <w:spacing w:after="0" w:line="240" w:lineRule="auto"/>
        <w:rPr>
          <w:szCs w:val="20"/>
          <w:lang w:eastAsia="zh-CN"/>
        </w:rPr>
      </w:pPr>
    </w:p>
    <w:p w14:paraId="0E166F4B" w14:textId="77777777" w:rsidR="000A28B3" w:rsidRPr="00416667" w:rsidRDefault="000A28B3" w:rsidP="005F3E6B">
      <w:pPr>
        <w:spacing w:after="0" w:line="240" w:lineRule="auto"/>
        <w:ind w:left="360"/>
        <w:rPr>
          <w:szCs w:val="20"/>
          <w:lang w:eastAsia="zh-CN"/>
        </w:rPr>
      </w:pPr>
      <w:r w:rsidRPr="00416667">
        <w:rPr>
          <w:i/>
          <w:szCs w:val="20"/>
          <w:lang w:eastAsia="zh-CN"/>
        </w:rPr>
        <w:t>Activity 1.4</w:t>
      </w:r>
      <w:r w:rsidR="005559AC" w:rsidRPr="00416667">
        <w:rPr>
          <w:i/>
          <w:szCs w:val="20"/>
          <w:lang w:eastAsia="zh-CN"/>
        </w:rPr>
        <w:t>.1</w:t>
      </w:r>
      <w:r w:rsidRPr="00416667">
        <w:rPr>
          <w:i/>
          <w:szCs w:val="20"/>
          <w:lang w:eastAsia="zh-CN"/>
        </w:rPr>
        <w:t xml:space="preserve">: </w:t>
      </w:r>
      <w:r w:rsidR="00830BDA" w:rsidRPr="00416667">
        <w:rPr>
          <w:szCs w:val="20"/>
          <w:lang w:eastAsia="zh-CN"/>
        </w:rPr>
        <w:t xml:space="preserve">Interact with technical experts and relevant stakeholders to develop a Green Finance Framework to </w:t>
      </w:r>
      <w:r w:rsidR="00517B84" w:rsidRPr="00416667">
        <w:rPr>
          <w:szCs w:val="20"/>
          <w:lang w:eastAsia="zh-CN"/>
        </w:rPr>
        <w:t>encourage green financing.</w:t>
      </w:r>
    </w:p>
    <w:p w14:paraId="0DB836FD" w14:textId="77777777" w:rsidR="00822901" w:rsidRPr="00416667" w:rsidRDefault="00822901" w:rsidP="005F3E6B">
      <w:pPr>
        <w:spacing w:after="0" w:line="240" w:lineRule="auto"/>
        <w:ind w:left="360"/>
        <w:rPr>
          <w:szCs w:val="20"/>
          <w:lang w:eastAsia="zh-CN"/>
        </w:rPr>
      </w:pPr>
    </w:p>
    <w:p w14:paraId="6F2237DD" w14:textId="77777777" w:rsidR="00822901" w:rsidRPr="00416667" w:rsidRDefault="00822901" w:rsidP="005F3E6B">
      <w:pPr>
        <w:spacing w:after="0" w:line="240" w:lineRule="auto"/>
        <w:ind w:left="360"/>
        <w:rPr>
          <w:szCs w:val="20"/>
          <w:lang w:eastAsia="zh-CN"/>
        </w:rPr>
      </w:pPr>
      <w:r w:rsidRPr="00416667">
        <w:rPr>
          <w:i/>
          <w:szCs w:val="20"/>
          <w:lang w:eastAsia="zh-CN"/>
        </w:rPr>
        <w:t xml:space="preserve">Activity 1.4.2: </w:t>
      </w:r>
      <w:r w:rsidRPr="00416667">
        <w:rPr>
          <w:szCs w:val="20"/>
          <w:lang w:eastAsia="zh-CN"/>
        </w:rPr>
        <w:t>Support green procurement practices, develop guides and model specifications for acquisition of mercury-free medical thermometers and sphygmomanometers.</w:t>
      </w:r>
    </w:p>
    <w:p w14:paraId="0EC5FCB8" w14:textId="77777777" w:rsidR="00822901" w:rsidRPr="00416667" w:rsidRDefault="00822901" w:rsidP="005F3E6B">
      <w:pPr>
        <w:spacing w:after="0" w:line="240" w:lineRule="auto"/>
        <w:ind w:left="360"/>
        <w:rPr>
          <w:szCs w:val="20"/>
          <w:lang w:eastAsia="zh-CN"/>
        </w:rPr>
      </w:pPr>
    </w:p>
    <w:p w14:paraId="5C7CD3D1" w14:textId="77777777" w:rsidR="00822901" w:rsidRPr="00822901" w:rsidRDefault="00822901" w:rsidP="005F3E6B">
      <w:pPr>
        <w:spacing w:after="0" w:line="240" w:lineRule="auto"/>
        <w:ind w:left="360"/>
        <w:rPr>
          <w:szCs w:val="20"/>
          <w:lang w:eastAsia="zh-CN"/>
        </w:rPr>
      </w:pPr>
      <w:r w:rsidRPr="00416667">
        <w:rPr>
          <w:i/>
          <w:szCs w:val="20"/>
          <w:lang w:eastAsia="zh-CN"/>
        </w:rPr>
        <w:t>Activity 1.4.3:</w:t>
      </w:r>
      <w:r w:rsidRPr="00416667">
        <w:rPr>
          <w:szCs w:val="20"/>
          <w:lang w:eastAsia="zh-CN"/>
        </w:rPr>
        <w:t xml:space="preserve"> Provide information and other data to feed Components 2 and 4 related to capacity building and awareness activities geared towards awareness and capacity building at medical facilities.</w:t>
      </w:r>
    </w:p>
    <w:p w14:paraId="3BD6E2E0" w14:textId="77777777" w:rsidR="000A28B3" w:rsidRDefault="000A28B3" w:rsidP="00D75DC9">
      <w:pPr>
        <w:spacing w:after="0" w:line="240" w:lineRule="auto"/>
        <w:jc w:val="left"/>
        <w:rPr>
          <w:szCs w:val="20"/>
          <w:lang w:eastAsia="zh-CN"/>
        </w:rPr>
      </w:pPr>
    </w:p>
    <w:p w14:paraId="3DCA7F12" w14:textId="77777777" w:rsidR="00AF794D" w:rsidRDefault="000243EC" w:rsidP="00D75DC9">
      <w:pPr>
        <w:spacing w:after="0" w:line="240" w:lineRule="auto"/>
        <w:rPr>
          <w:b/>
          <w:szCs w:val="20"/>
          <w:lang w:eastAsia="zh-CN"/>
        </w:rPr>
      </w:pPr>
      <w:r>
        <w:rPr>
          <w:b/>
          <w:szCs w:val="20"/>
          <w:lang w:eastAsia="zh-CN"/>
        </w:rPr>
        <w:t>Component 2. Demonstration of technology t</w:t>
      </w:r>
      <w:r w:rsidR="00C525E2">
        <w:rPr>
          <w:b/>
          <w:szCs w:val="20"/>
          <w:lang w:eastAsia="zh-CN"/>
        </w:rPr>
        <w:t>ransfer and investment for (</w:t>
      </w:r>
      <w:proofErr w:type="spellStart"/>
      <w:r w:rsidR="00C525E2">
        <w:rPr>
          <w:b/>
          <w:szCs w:val="20"/>
          <w:lang w:eastAsia="zh-CN"/>
        </w:rPr>
        <w:t>i</w:t>
      </w:r>
      <w:proofErr w:type="spellEnd"/>
      <w:r w:rsidR="00C525E2">
        <w:rPr>
          <w:b/>
          <w:szCs w:val="20"/>
          <w:lang w:eastAsia="zh-CN"/>
        </w:rPr>
        <w:t>) s</w:t>
      </w:r>
      <w:r>
        <w:rPr>
          <w:b/>
          <w:szCs w:val="20"/>
          <w:lang w:eastAsia="zh-CN"/>
        </w:rPr>
        <w:t xml:space="preserve">upporting enterprises in phasing out the production of mercury-containing medical devices; (ii) the application of </w:t>
      </w:r>
      <w:r w:rsidR="00C525E2">
        <w:rPr>
          <w:b/>
          <w:szCs w:val="20"/>
          <w:lang w:eastAsia="zh-CN"/>
        </w:rPr>
        <w:t xml:space="preserve">mercury-free </w:t>
      </w:r>
      <w:r>
        <w:rPr>
          <w:b/>
          <w:szCs w:val="20"/>
          <w:lang w:eastAsia="zh-CN"/>
        </w:rPr>
        <w:t xml:space="preserve">devices in medical facilities, and (iii) enhanced knowledge base for the </w:t>
      </w:r>
      <w:r w:rsidR="00C525E2">
        <w:rPr>
          <w:b/>
          <w:szCs w:val="20"/>
          <w:lang w:eastAsia="zh-CN"/>
        </w:rPr>
        <w:t xml:space="preserve">risk assessment and </w:t>
      </w:r>
      <w:r>
        <w:rPr>
          <w:b/>
          <w:szCs w:val="20"/>
          <w:lang w:eastAsia="zh-CN"/>
        </w:rPr>
        <w:t>sound management of obsolete mercury devices, contaminated materials/wastes, and contaminated areas on premises completed</w:t>
      </w:r>
    </w:p>
    <w:p w14:paraId="1C79AB42" w14:textId="77777777" w:rsidR="00AF794D" w:rsidRDefault="00AF794D" w:rsidP="00D75DC9">
      <w:pPr>
        <w:spacing w:after="0" w:line="240" w:lineRule="auto"/>
        <w:jc w:val="left"/>
        <w:rPr>
          <w:szCs w:val="20"/>
          <w:lang w:eastAsia="zh-CN"/>
        </w:rPr>
      </w:pPr>
    </w:p>
    <w:p w14:paraId="02ABD507" w14:textId="77777777" w:rsidR="00AF794D" w:rsidRDefault="000243EC" w:rsidP="00D75DC9">
      <w:pPr>
        <w:spacing w:after="0" w:line="240" w:lineRule="auto"/>
        <w:rPr>
          <w:b/>
          <w:szCs w:val="20"/>
          <w:lang w:eastAsia="zh-CN"/>
        </w:rPr>
      </w:pPr>
      <w:r>
        <w:rPr>
          <w:b/>
          <w:szCs w:val="20"/>
          <w:lang w:eastAsia="zh-CN"/>
        </w:rPr>
        <w:t>Expected outcome</w:t>
      </w:r>
      <w:r w:rsidR="00C56CCD">
        <w:rPr>
          <w:b/>
          <w:szCs w:val="20"/>
          <w:lang w:eastAsia="zh-CN"/>
        </w:rPr>
        <w:t xml:space="preserve"> 2.1</w:t>
      </w:r>
      <w:r>
        <w:rPr>
          <w:b/>
          <w:szCs w:val="20"/>
          <w:lang w:eastAsia="zh-CN"/>
        </w:rPr>
        <w:t>:</w:t>
      </w:r>
    </w:p>
    <w:p w14:paraId="15181D0D" w14:textId="77777777" w:rsidR="00AF794D" w:rsidRPr="00416667" w:rsidRDefault="000243EC" w:rsidP="00D75DC9">
      <w:pPr>
        <w:spacing w:after="0" w:line="240" w:lineRule="auto"/>
        <w:rPr>
          <w:szCs w:val="20"/>
          <w:lang w:eastAsia="zh-CN"/>
        </w:rPr>
      </w:pPr>
      <w:r w:rsidRPr="00416667">
        <w:rPr>
          <w:szCs w:val="20"/>
          <w:lang w:eastAsia="zh-CN"/>
        </w:rPr>
        <w:t>Enterprises are</w:t>
      </w:r>
      <w:r w:rsidRPr="00416667">
        <w:rPr>
          <w:rFonts w:hint="eastAsia"/>
          <w:szCs w:val="20"/>
          <w:lang w:eastAsia="zh-CN"/>
        </w:rPr>
        <w:t xml:space="preserve"> enabl</w:t>
      </w:r>
      <w:r w:rsidRPr="00416667">
        <w:rPr>
          <w:szCs w:val="20"/>
          <w:lang w:eastAsia="zh-CN"/>
        </w:rPr>
        <w:t>ed to c</w:t>
      </w:r>
      <w:r w:rsidR="006324F0" w:rsidRPr="00416667">
        <w:rPr>
          <w:szCs w:val="20"/>
          <w:lang w:eastAsia="zh-CN"/>
        </w:rPr>
        <w:t>onvert</w:t>
      </w:r>
      <w:r w:rsidRPr="00416667">
        <w:rPr>
          <w:szCs w:val="20"/>
          <w:lang w:eastAsia="zh-CN"/>
        </w:rPr>
        <w:t xml:space="preserve"> production lines </w:t>
      </w:r>
      <w:r w:rsidR="006324F0" w:rsidRPr="00416667">
        <w:rPr>
          <w:szCs w:val="20"/>
          <w:lang w:eastAsia="zh-CN"/>
        </w:rPr>
        <w:t>as per</w:t>
      </w:r>
      <w:r w:rsidRPr="00416667">
        <w:rPr>
          <w:szCs w:val="20"/>
          <w:lang w:eastAsia="zh-CN"/>
        </w:rPr>
        <w:t xml:space="preserve"> legally mandated national phase-out planning guidelines, and to soundly manage remaining mercury, stockpiled devices and/or contaminated areas on premises resulting in the phase-out of at least 75 </w:t>
      </w:r>
      <w:r w:rsidR="00273769" w:rsidRPr="00416667">
        <w:rPr>
          <w:szCs w:val="20"/>
          <w:lang w:eastAsia="zh-CN"/>
        </w:rPr>
        <w:t>metric tons</w:t>
      </w:r>
      <w:r w:rsidRPr="00416667">
        <w:rPr>
          <w:szCs w:val="20"/>
          <w:lang w:eastAsia="zh-CN"/>
        </w:rPr>
        <w:t xml:space="preserve"> of mercury.</w:t>
      </w:r>
    </w:p>
    <w:p w14:paraId="591F3558" w14:textId="77777777" w:rsidR="00AF794D" w:rsidRPr="00416667" w:rsidRDefault="00AF794D" w:rsidP="00D75DC9">
      <w:pPr>
        <w:spacing w:after="0" w:line="240" w:lineRule="auto"/>
        <w:jc w:val="left"/>
        <w:rPr>
          <w:szCs w:val="20"/>
          <w:lang w:eastAsia="zh-CN"/>
        </w:rPr>
      </w:pPr>
    </w:p>
    <w:p w14:paraId="1D4E559A" w14:textId="77777777" w:rsidR="00AF794D" w:rsidRDefault="000243EC" w:rsidP="00D75DC9">
      <w:pPr>
        <w:spacing w:after="0" w:line="240" w:lineRule="auto"/>
        <w:rPr>
          <w:szCs w:val="20"/>
          <w:lang w:eastAsia="zh-CN"/>
        </w:rPr>
      </w:pPr>
      <w:r w:rsidRPr="00416667">
        <w:rPr>
          <w:b/>
          <w:szCs w:val="20"/>
          <w:lang w:eastAsia="zh-CN"/>
        </w:rPr>
        <w:t>Output 2.1</w:t>
      </w:r>
      <w:r w:rsidR="008762CF" w:rsidRPr="00416667">
        <w:rPr>
          <w:b/>
          <w:szCs w:val="20"/>
          <w:lang w:eastAsia="zh-CN"/>
        </w:rPr>
        <w:t>:</w:t>
      </w:r>
      <w:r w:rsidRPr="00416667">
        <w:rPr>
          <w:szCs w:val="20"/>
          <w:lang w:eastAsia="zh-CN"/>
        </w:rPr>
        <w:t xml:space="preserve"> </w:t>
      </w:r>
      <w:r w:rsidR="00DD2BA4" w:rsidRPr="00416667">
        <w:rPr>
          <w:szCs w:val="20"/>
          <w:lang w:eastAsia="zh-CN"/>
        </w:rPr>
        <w:t>P</w:t>
      </w:r>
      <w:r w:rsidRPr="00416667">
        <w:rPr>
          <w:szCs w:val="20"/>
          <w:lang w:eastAsia="zh-CN"/>
        </w:rPr>
        <w:t>roduction of mercury-free medical thermometers and sphygmomanometers</w:t>
      </w:r>
      <w:r w:rsidR="009C5D1C" w:rsidRPr="00416667">
        <w:rPr>
          <w:szCs w:val="20"/>
          <w:lang w:eastAsia="zh-CN"/>
        </w:rPr>
        <w:t xml:space="preserve"> achieved and</w:t>
      </w:r>
      <w:r w:rsidRPr="00416667">
        <w:rPr>
          <w:szCs w:val="20"/>
          <w:lang w:eastAsia="zh-CN"/>
        </w:rPr>
        <w:t xml:space="preserve"> sound management of obsolete mercury and stocks of mercury devices</w:t>
      </w:r>
      <w:r w:rsidR="009C5D1C" w:rsidRPr="00416667">
        <w:rPr>
          <w:szCs w:val="20"/>
          <w:lang w:eastAsia="zh-CN"/>
        </w:rPr>
        <w:t xml:space="preserve"> implemented in four (4) producers of mercury-containing medical thermometers and two (2) producers of mercury-containing sphygmomanometers</w:t>
      </w:r>
    </w:p>
    <w:p w14:paraId="6136A63F" w14:textId="77777777" w:rsidR="003E34FE" w:rsidRDefault="003E34FE" w:rsidP="00D75DC9">
      <w:pPr>
        <w:spacing w:after="0" w:line="240" w:lineRule="auto"/>
        <w:rPr>
          <w:szCs w:val="20"/>
          <w:lang w:eastAsia="zh-CN"/>
        </w:rPr>
      </w:pPr>
    </w:p>
    <w:p w14:paraId="0894ACA9" w14:textId="34F36039" w:rsidR="003E34FE" w:rsidRPr="00076FBB" w:rsidRDefault="003E34FE" w:rsidP="570555C7">
      <w:pPr>
        <w:spacing w:after="0" w:line="240" w:lineRule="auto"/>
        <w:rPr>
          <w:lang w:eastAsia="zh-CN"/>
        </w:rPr>
      </w:pPr>
      <w:r w:rsidRPr="00636C65">
        <w:rPr>
          <w:lang w:eastAsia="zh-CN"/>
        </w:rPr>
        <w:t xml:space="preserve">Based on the 2019 </w:t>
      </w:r>
      <w:r w:rsidR="00042E63" w:rsidRPr="00636C65">
        <w:rPr>
          <w:lang w:eastAsia="zh-CN"/>
        </w:rPr>
        <w:t xml:space="preserve">surveyed </w:t>
      </w:r>
      <w:r w:rsidRPr="00636C65">
        <w:rPr>
          <w:lang w:eastAsia="zh-CN"/>
        </w:rPr>
        <w:t xml:space="preserve">consumption of the six (6) candidate demonstration enterprises, </w:t>
      </w:r>
      <w:r w:rsidR="3D04187D" w:rsidRPr="00636C65">
        <w:rPr>
          <w:lang w:eastAsia="zh-CN"/>
        </w:rPr>
        <w:t xml:space="preserve">upon </w:t>
      </w:r>
      <w:r w:rsidR="00076FBB" w:rsidRPr="00636C65">
        <w:rPr>
          <w:lang w:eastAsia="zh-CN"/>
        </w:rPr>
        <w:t xml:space="preserve">signature of the </w:t>
      </w:r>
      <w:r w:rsidR="3D04187D" w:rsidRPr="00636C65">
        <w:rPr>
          <w:lang w:eastAsia="zh-CN"/>
        </w:rPr>
        <w:t xml:space="preserve">execution-assistance </w:t>
      </w:r>
      <w:r w:rsidR="00042E63" w:rsidRPr="00636C65">
        <w:rPr>
          <w:lang w:eastAsia="zh-CN"/>
        </w:rPr>
        <w:t>contracts</w:t>
      </w:r>
      <w:r w:rsidR="7AB91756" w:rsidRPr="00636C65">
        <w:rPr>
          <w:lang w:eastAsia="zh-CN"/>
        </w:rPr>
        <w:t xml:space="preserve"> </w:t>
      </w:r>
      <w:r w:rsidR="00042E63" w:rsidRPr="00636C65">
        <w:rPr>
          <w:lang w:eastAsia="zh-CN"/>
        </w:rPr>
        <w:t xml:space="preserve">for the demonstration activities, it is expected that the quantity of the 2019 mercury consumption to be reduced at these demonstration enterprises </w:t>
      </w:r>
      <w:r w:rsidR="00EB1C10" w:rsidRPr="00636C65">
        <w:rPr>
          <w:lang w:eastAsia="zh-CN"/>
        </w:rPr>
        <w:t>may</w:t>
      </w:r>
      <w:r w:rsidR="00042E63" w:rsidRPr="00636C65">
        <w:rPr>
          <w:lang w:eastAsia="zh-CN"/>
        </w:rPr>
        <w:t xml:space="preserve"> exceed the 75 metric tons.</w:t>
      </w:r>
    </w:p>
    <w:p w14:paraId="4AB086D7" w14:textId="77777777" w:rsidR="00AF794D" w:rsidRPr="00416667" w:rsidRDefault="00AF794D" w:rsidP="00D75DC9">
      <w:pPr>
        <w:spacing w:after="0" w:line="240" w:lineRule="auto"/>
        <w:rPr>
          <w:szCs w:val="20"/>
          <w:lang w:eastAsia="zh-CN"/>
        </w:rPr>
      </w:pPr>
    </w:p>
    <w:p w14:paraId="7131CFD4" w14:textId="56DE8372" w:rsidR="00DE3627" w:rsidRPr="009840FA" w:rsidRDefault="0072714F" w:rsidP="009840FA">
      <w:pPr>
        <w:spacing w:after="0" w:line="240" w:lineRule="auto"/>
        <w:ind w:leftChars="182" w:left="364" w:firstLineChars="14" w:firstLine="28"/>
        <w:rPr>
          <w:lang w:eastAsia="zh-CN"/>
        </w:rPr>
      </w:pPr>
      <w:r w:rsidRPr="009840FA">
        <w:rPr>
          <w:i/>
          <w:iCs/>
          <w:lang w:eastAsia="zh-CN"/>
        </w:rPr>
        <w:t>Activity 2.</w:t>
      </w:r>
      <w:r w:rsidRPr="00713F06">
        <w:rPr>
          <w:i/>
          <w:iCs/>
          <w:lang w:eastAsia="zh-CN"/>
        </w:rPr>
        <w:t>1.1:</w:t>
      </w:r>
      <w:r w:rsidR="00AB2203" w:rsidRPr="00713F06">
        <w:rPr>
          <w:lang w:eastAsia="zh-CN"/>
        </w:rPr>
        <w:t xml:space="preserve"> Based on a risk assessment of the alternative technologies that will be used taking into consideration avoiding retrenchment, demonstration activities will accelerate phase-out and production transformation to mercury-free devices, undertake relevant trainings, document demonstration experience and </w:t>
      </w:r>
      <w:r w:rsidR="00AB2203" w:rsidRPr="00713F06">
        <w:rPr>
          <w:lang w:eastAsia="zh-CN"/>
        </w:rPr>
        <w:lastRenderedPageBreak/>
        <w:t xml:space="preserve">achievements no later than 31 December 2025; and will develop a risk management plan to reduce related </w:t>
      </w:r>
      <w:r w:rsidR="00AB2203" w:rsidRPr="00713F06">
        <w:rPr>
          <w:rFonts w:cs="Calibri"/>
          <w:szCs w:val="20"/>
          <w:lang w:eastAsia="zh-CN"/>
        </w:rPr>
        <w:t>s</w:t>
      </w:r>
      <w:r w:rsidR="00AB2203" w:rsidRPr="00713F06">
        <w:rPr>
          <w:rFonts w:cs="Calibri"/>
          <w:szCs w:val="20"/>
        </w:rPr>
        <w:t xml:space="preserve">ocial and </w:t>
      </w:r>
      <w:r w:rsidR="00AB2203" w:rsidRPr="00713F06">
        <w:rPr>
          <w:rFonts w:cs="Calibri"/>
          <w:szCs w:val="20"/>
          <w:lang w:eastAsia="zh-CN"/>
        </w:rPr>
        <w:t>e</w:t>
      </w:r>
      <w:r w:rsidR="00AB2203" w:rsidRPr="00713F06">
        <w:rPr>
          <w:rFonts w:cs="Calibri"/>
          <w:szCs w:val="20"/>
        </w:rPr>
        <w:t>nvironmental</w:t>
      </w:r>
      <w:r w:rsidR="00AB2203" w:rsidRPr="00713F06">
        <w:rPr>
          <w:rFonts w:cs="Calibri"/>
          <w:szCs w:val="20"/>
          <w:lang w:eastAsia="zh-CN"/>
        </w:rPr>
        <w:t xml:space="preserve"> risk.</w:t>
      </w:r>
    </w:p>
    <w:p w14:paraId="1EFEDD2C" w14:textId="77777777" w:rsidR="009C5D1C" w:rsidRPr="00416667" w:rsidRDefault="009C5D1C" w:rsidP="005F3E6B">
      <w:pPr>
        <w:spacing w:after="0" w:line="240" w:lineRule="auto"/>
        <w:ind w:left="360"/>
        <w:rPr>
          <w:i/>
          <w:szCs w:val="20"/>
          <w:lang w:eastAsia="zh-CN"/>
        </w:rPr>
      </w:pPr>
    </w:p>
    <w:p w14:paraId="32779CDA" w14:textId="78119D8E" w:rsidR="0072714F" w:rsidRPr="00590453" w:rsidRDefault="009C5D1C" w:rsidP="0AF46B65">
      <w:pPr>
        <w:spacing w:after="0" w:line="240" w:lineRule="auto"/>
        <w:ind w:left="360"/>
        <w:rPr>
          <w:lang w:eastAsia="zh-CN"/>
        </w:rPr>
      </w:pPr>
      <w:r w:rsidRPr="009840FA">
        <w:rPr>
          <w:i/>
          <w:iCs/>
          <w:lang w:eastAsia="zh-CN"/>
        </w:rPr>
        <w:t xml:space="preserve">Activity 2.1.2: </w:t>
      </w:r>
      <w:r w:rsidR="0007156B" w:rsidRPr="00590453">
        <w:rPr>
          <w:szCs w:val="20"/>
          <w:lang w:eastAsia="zh-CN"/>
        </w:rPr>
        <w:t>Develop plan for environmentally sound management of mercury waste and guidance actions (risk assessment) for contaminated areas.</w:t>
      </w:r>
    </w:p>
    <w:p w14:paraId="31C9360E" w14:textId="77777777" w:rsidR="0014093E" w:rsidRPr="00590453" w:rsidRDefault="0014093E" w:rsidP="005F3E6B">
      <w:pPr>
        <w:spacing w:after="0" w:line="240" w:lineRule="auto"/>
        <w:ind w:left="360"/>
        <w:rPr>
          <w:szCs w:val="20"/>
          <w:lang w:eastAsia="zh-CN"/>
        </w:rPr>
      </w:pPr>
    </w:p>
    <w:p w14:paraId="0F2B8F48" w14:textId="77777777" w:rsidR="0014093E" w:rsidRPr="00590453" w:rsidRDefault="0014093E" w:rsidP="005F3E6B">
      <w:pPr>
        <w:spacing w:after="0" w:line="240" w:lineRule="auto"/>
        <w:ind w:left="360"/>
        <w:rPr>
          <w:szCs w:val="20"/>
          <w:lang w:eastAsia="zh-CN"/>
        </w:rPr>
      </w:pPr>
      <w:r w:rsidRPr="00590453">
        <w:rPr>
          <w:i/>
          <w:szCs w:val="20"/>
          <w:lang w:eastAsia="zh-CN"/>
        </w:rPr>
        <w:t>Activity 2.1.3</w:t>
      </w:r>
      <w:r w:rsidRPr="00590453">
        <w:rPr>
          <w:szCs w:val="20"/>
          <w:lang w:eastAsia="zh-CN"/>
        </w:rPr>
        <w:t>: Organize personnel training to manage technical issues in order to continuously improve the quality and convenience of use of mercury-free thermometers and sphygmomanometers.</w:t>
      </w:r>
    </w:p>
    <w:p w14:paraId="1524689E" w14:textId="77777777" w:rsidR="0014093E" w:rsidRPr="00590453" w:rsidRDefault="0014093E" w:rsidP="005F3E6B">
      <w:pPr>
        <w:spacing w:after="0" w:line="240" w:lineRule="auto"/>
        <w:ind w:left="360"/>
        <w:rPr>
          <w:szCs w:val="20"/>
          <w:lang w:eastAsia="zh-CN"/>
        </w:rPr>
      </w:pPr>
    </w:p>
    <w:p w14:paraId="30CE365D" w14:textId="6A70338E" w:rsidR="0014093E" w:rsidRPr="00590453" w:rsidRDefault="0014093E" w:rsidP="005F3E6B">
      <w:pPr>
        <w:spacing w:after="0" w:line="240" w:lineRule="auto"/>
        <w:ind w:left="360"/>
        <w:rPr>
          <w:szCs w:val="20"/>
          <w:lang w:eastAsia="zh-CN"/>
        </w:rPr>
      </w:pPr>
      <w:r w:rsidRPr="00590453">
        <w:rPr>
          <w:i/>
          <w:szCs w:val="20"/>
          <w:lang w:eastAsia="zh-CN"/>
        </w:rPr>
        <w:t>Activity 2.1.4:</w:t>
      </w:r>
      <w:r w:rsidRPr="00590453">
        <w:rPr>
          <w:szCs w:val="20"/>
          <w:lang w:eastAsia="zh-CN"/>
        </w:rPr>
        <w:t xml:space="preserve"> </w:t>
      </w:r>
      <w:r w:rsidR="0007156B" w:rsidRPr="00590453">
        <w:rPr>
          <w:szCs w:val="20"/>
          <w:lang w:eastAsia="zh-CN"/>
        </w:rPr>
        <w:t>Develop preliminary plan for gender equality and mainstreaming activities in workplace and at management level.</w:t>
      </w:r>
    </w:p>
    <w:p w14:paraId="720853C4" w14:textId="77777777" w:rsidR="0014093E" w:rsidRPr="00590453" w:rsidRDefault="0014093E" w:rsidP="009C5D1C">
      <w:pPr>
        <w:spacing w:after="0" w:line="240" w:lineRule="auto"/>
        <w:ind w:left="720"/>
        <w:rPr>
          <w:szCs w:val="20"/>
          <w:lang w:eastAsia="zh-CN"/>
        </w:rPr>
      </w:pPr>
    </w:p>
    <w:p w14:paraId="44827911" w14:textId="77777777" w:rsidR="00AF794D" w:rsidRPr="00416667" w:rsidRDefault="000243EC" w:rsidP="00A91826">
      <w:pPr>
        <w:spacing w:after="0" w:line="240" w:lineRule="auto"/>
        <w:rPr>
          <w:szCs w:val="20"/>
          <w:lang w:eastAsia="zh-CN"/>
        </w:rPr>
      </w:pPr>
      <w:r w:rsidRPr="00590453">
        <w:rPr>
          <w:b/>
          <w:szCs w:val="20"/>
          <w:lang w:eastAsia="zh-CN"/>
        </w:rPr>
        <w:t>Output 2.2</w:t>
      </w:r>
      <w:r w:rsidR="00787172" w:rsidRPr="00590453">
        <w:rPr>
          <w:b/>
          <w:szCs w:val="20"/>
          <w:lang w:eastAsia="zh-CN"/>
        </w:rPr>
        <w:t>:</w:t>
      </w:r>
      <w:r w:rsidRPr="00590453">
        <w:rPr>
          <w:b/>
          <w:szCs w:val="20"/>
          <w:lang w:eastAsia="zh-CN"/>
        </w:rPr>
        <w:t xml:space="preserve"> </w:t>
      </w:r>
      <w:r w:rsidRPr="00590453">
        <w:rPr>
          <w:szCs w:val="20"/>
          <w:lang w:eastAsia="zh-CN"/>
        </w:rPr>
        <w:t xml:space="preserve">Use of mercury-free devices and the sound management of obsolete mercury-containing </w:t>
      </w:r>
      <w:r w:rsidR="0014093E" w:rsidRPr="00590453">
        <w:rPr>
          <w:szCs w:val="20"/>
          <w:lang w:eastAsia="zh-CN"/>
        </w:rPr>
        <w:t xml:space="preserve">medical </w:t>
      </w:r>
      <w:r w:rsidRPr="00590453">
        <w:rPr>
          <w:szCs w:val="20"/>
          <w:lang w:eastAsia="zh-CN"/>
        </w:rPr>
        <w:t>thermometers and sphygmomanometers demonstrated in</w:t>
      </w:r>
      <w:r w:rsidR="0014093E" w:rsidRPr="00590453">
        <w:rPr>
          <w:szCs w:val="20"/>
          <w:lang w:eastAsia="zh-CN"/>
        </w:rPr>
        <w:t xml:space="preserve"> </w:t>
      </w:r>
      <w:r w:rsidR="003C276A" w:rsidRPr="00590453">
        <w:rPr>
          <w:szCs w:val="20"/>
          <w:lang w:eastAsia="zh-CN"/>
        </w:rPr>
        <w:t xml:space="preserve">at least </w:t>
      </w:r>
      <w:r w:rsidR="00BF693F" w:rsidRPr="00590453">
        <w:rPr>
          <w:rFonts w:hint="eastAsia"/>
          <w:szCs w:val="20"/>
          <w:lang w:eastAsia="zh-CN"/>
        </w:rPr>
        <w:t xml:space="preserve">6 </w:t>
      </w:r>
      <w:bookmarkStart w:id="32" w:name="OLE_LINK2"/>
      <w:bookmarkStart w:id="33" w:name="OLE_LINK3"/>
      <w:r w:rsidRPr="00590453">
        <w:rPr>
          <w:szCs w:val="20"/>
          <w:lang w:eastAsia="zh-CN"/>
        </w:rPr>
        <w:t>medical facilities</w:t>
      </w:r>
      <w:bookmarkEnd w:id="32"/>
      <w:bookmarkEnd w:id="33"/>
      <w:r w:rsidR="005F3E6B" w:rsidRPr="00590453">
        <w:rPr>
          <w:szCs w:val="20"/>
          <w:lang w:eastAsia="zh-CN"/>
        </w:rPr>
        <w:t xml:space="preserve">. 60% of baseline </w:t>
      </w:r>
      <w:r w:rsidR="00844941" w:rsidRPr="00590453">
        <w:rPr>
          <w:szCs w:val="20"/>
          <w:lang w:eastAsia="zh-CN"/>
        </w:rPr>
        <w:t>mercury-</w:t>
      </w:r>
      <w:r w:rsidR="005F3E6B" w:rsidRPr="00590453">
        <w:rPr>
          <w:szCs w:val="20"/>
          <w:lang w:eastAsia="zh-CN"/>
        </w:rPr>
        <w:t xml:space="preserve">containing medical </w:t>
      </w:r>
      <w:r w:rsidR="00844941" w:rsidRPr="00590453">
        <w:rPr>
          <w:szCs w:val="20"/>
          <w:lang w:eastAsia="zh-CN"/>
        </w:rPr>
        <w:t xml:space="preserve">thermometers and sphygmomanometers </w:t>
      </w:r>
      <w:r w:rsidR="005F3E6B" w:rsidRPr="00590453">
        <w:rPr>
          <w:szCs w:val="20"/>
          <w:lang w:eastAsia="zh-CN"/>
        </w:rPr>
        <w:t>replaced by mercury-free devices and staff capitated to use and maintain mercury-free devices and to soundly manage obsolete mercury devices and related wastes.</w:t>
      </w:r>
    </w:p>
    <w:p w14:paraId="5C6B6C8C" w14:textId="77777777" w:rsidR="00CC6147" w:rsidRPr="00416667" w:rsidRDefault="00CC6147" w:rsidP="00A91826">
      <w:pPr>
        <w:spacing w:after="0" w:line="240" w:lineRule="auto"/>
        <w:rPr>
          <w:szCs w:val="20"/>
          <w:lang w:eastAsia="zh-CN"/>
        </w:rPr>
      </w:pPr>
    </w:p>
    <w:p w14:paraId="20301BDD" w14:textId="77777777" w:rsidR="005F3E6B" w:rsidRPr="00416667" w:rsidRDefault="005F3E6B" w:rsidP="00141459">
      <w:pPr>
        <w:spacing w:after="0" w:line="240" w:lineRule="auto"/>
        <w:ind w:left="360"/>
        <w:rPr>
          <w:szCs w:val="20"/>
          <w:lang w:eastAsia="zh-CN"/>
        </w:rPr>
      </w:pPr>
      <w:r w:rsidRPr="00416667">
        <w:rPr>
          <w:i/>
          <w:szCs w:val="20"/>
          <w:lang w:eastAsia="zh-CN"/>
        </w:rPr>
        <w:t xml:space="preserve">Activity 2.2.1: </w:t>
      </w:r>
      <w:r w:rsidRPr="00416667">
        <w:rPr>
          <w:szCs w:val="20"/>
          <w:lang w:eastAsia="zh-CN"/>
        </w:rPr>
        <w:t>Carry-on consultations with the World Health Organization (WHO), international and domestic experts to facilitate knowledge in support of experience exchanges a</w:t>
      </w:r>
      <w:r w:rsidR="00B37ADE">
        <w:rPr>
          <w:szCs w:val="20"/>
          <w:lang w:eastAsia="zh-CN"/>
        </w:rPr>
        <w:t>nd domestic training activities.</w:t>
      </w:r>
    </w:p>
    <w:p w14:paraId="70A9C16D" w14:textId="77777777" w:rsidR="005F3E6B" w:rsidRPr="00416667" w:rsidRDefault="005F3E6B" w:rsidP="00141459">
      <w:pPr>
        <w:spacing w:after="0" w:line="240" w:lineRule="auto"/>
        <w:ind w:left="360"/>
        <w:rPr>
          <w:i/>
          <w:szCs w:val="20"/>
          <w:lang w:eastAsia="zh-CN"/>
        </w:rPr>
      </w:pPr>
    </w:p>
    <w:p w14:paraId="3B6E7220" w14:textId="77777777" w:rsidR="005F3E6B" w:rsidRPr="00416667" w:rsidRDefault="005F3E6B" w:rsidP="00141459">
      <w:pPr>
        <w:spacing w:after="0" w:line="240" w:lineRule="auto"/>
        <w:ind w:left="360"/>
        <w:rPr>
          <w:szCs w:val="20"/>
          <w:lang w:eastAsia="zh-CN"/>
        </w:rPr>
      </w:pPr>
      <w:r w:rsidRPr="00416667">
        <w:rPr>
          <w:i/>
          <w:szCs w:val="20"/>
          <w:lang w:eastAsia="zh-CN"/>
        </w:rPr>
        <w:t xml:space="preserve">Activity 2.2.2: </w:t>
      </w:r>
      <w:r w:rsidRPr="00416667">
        <w:rPr>
          <w:szCs w:val="20"/>
          <w:lang w:eastAsia="zh-CN"/>
        </w:rPr>
        <w:t>Develop relevant trainings to staff and medical institutions and promote knowledge and experience sharing about the replacement of mercury-containing ther</w:t>
      </w:r>
      <w:r w:rsidR="00B37ADE">
        <w:rPr>
          <w:szCs w:val="20"/>
          <w:lang w:eastAsia="zh-CN"/>
        </w:rPr>
        <w:t>mometers and sphygmomanometers.</w:t>
      </w:r>
    </w:p>
    <w:p w14:paraId="171D1576" w14:textId="77777777" w:rsidR="005F3E6B" w:rsidRPr="00416667" w:rsidRDefault="005F3E6B" w:rsidP="00141459">
      <w:pPr>
        <w:spacing w:after="0" w:line="240" w:lineRule="auto"/>
        <w:ind w:left="360"/>
        <w:rPr>
          <w:i/>
          <w:szCs w:val="20"/>
          <w:lang w:eastAsia="zh-CN"/>
        </w:rPr>
      </w:pPr>
    </w:p>
    <w:p w14:paraId="51CD0F8E" w14:textId="77777777" w:rsidR="005F3E6B" w:rsidRPr="00416667" w:rsidRDefault="005F3E6B" w:rsidP="00141459">
      <w:pPr>
        <w:spacing w:after="0" w:line="240" w:lineRule="auto"/>
        <w:ind w:left="360"/>
        <w:rPr>
          <w:szCs w:val="20"/>
          <w:lang w:eastAsia="zh-CN"/>
        </w:rPr>
      </w:pPr>
      <w:r w:rsidRPr="00416667">
        <w:rPr>
          <w:i/>
          <w:szCs w:val="20"/>
          <w:lang w:eastAsia="zh-CN"/>
        </w:rPr>
        <w:t xml:space="preserve">Activity 2.2.3: </w:t>
      </w:r>
      <w:r w:rsidRPr="00416667">
        <w:rPr>
          <w:szCs w:val="20"/>
          <w:lang w:eastAsia="zh-CN"/>
        </w:rPr>
        <w:t>Develop relevant researches/investigation to technically support introduction and adoption of mercury-free alt</w:t>
      </w:r>
      <w:r w:rsidR="00B37ADE">
        <w:rPr>
          <w:szCs w:val="20"/>
          <w:lang w:eastAsia="zh-CN"/>
        </w:rPr>
        <w:t>ernatives in medical facilities.</w:t>
      </w:r>
    </w:p>
    <w:p w14:paraId="42DAA390" w14:textId="77777777" w:rsidR="00141459" w:rsidRPr="00416667" w:rsidRDefault="00141459" w:rsidP="00141459">
      <w:pPr>
        <w:spacing w:after="0" w:line="240" w:lineRule="auto"/>
        <w:ind w:left="360"/>
        <w:rPr>
          <w:i/>
          <w:szCs w:val="20"/>
          <w:lang w:eastAsia="zh-CN"/>
        </w:rPr>
      </w:pPr>
    </w:p>
    <w:p w14:paraId="58C19125" w14:textId="77777777" w:rsidR="005F3E6B" w:rsidRPr="00416667" w:rsidRDefault="005F3E6B" w:rsidP="00141459">
      <w:pPr>
        <w:spacing w:after="0" w:line="240" w:lineRule="auto"/>
        <w:ind w:left="360"/>
        <w:rPr>
          <w:szCs w:val="20"/>
          <w:lang w:eastAsia="zh-CN"/>
        </w:rPr>
      </w:pPr>
      <w:r w:rsidRPr="00416667">
        <w:rPr>
          <w:i/>
          <w:szCs w:val="20"/>
          <w:lang w:eastAsia="zh-CN"/>
        </w:rPr>
        <w:t xml:space="preserve">Activity 2.2.4: </w:t>
      </w:r>
      <w:r w:rsidRPr="00416667">
        <w:rPr>
          <w:szCs w:val="20"/>
          <w:lang w:eastAsia="zh-CN"/>
        </w:rPr>
        <w:t xml:space="preserve">Organize and implement field activities to effectively substitute </w:t>
      </w:r>
      <w:r w:rsidR="00561833" w:rsidRPr="00416667">
        <w:rPr>
          <w:szCs w:val="20"/>
          <w:lang w:eastAsia="zh-CN"/>
        </w:rPr>
        <w:t>mercury-containing medical</w:t>
      </w:r>
      <w:r w:rsidRPr="00416667">
        <w:rPr>
          <w:szCs w:val="20"/>
          <w:lang w:eastAsia="zh-CN"/>
        </w:rPr>
        <w:t xml:space="preserve"> thermometers and sphygmomanometers for clinical purposes at selected medical institutions.</w:t>
      </w:r>
    </w:p>
    <w:p w14:paraId="14EA1D5F" w14:textId="77777777" w:rsidR="00141459" w:rsidRPr="00416667" w:rsidRDefault="00141459" w:rsidP="00141459">
      <w:pPr>
        <w:spacing w:after="0" w:line="240" w:lineRule="auto"/>
        <w:ind w:left="360"/>
        <w:rPr>
          <w:i/>
          <w:szCs w:val="20"/>
          <w:lang w:eastAsia="zh-CN"/>
        </w:rPr>
      </w:pPr>
    </w:p>
    <w:p w14:paraId="747592AF" w14:textId="77777777" w:rsidR="005F3E6B" w:rsidRPr="00141459" w:rsidRDefault="005F3E6B" w:rsidP="00141459">
      <w:pPr>
        <w:spacing w:after="0" w:line="240" w:lineRule="auto"/>
        <w:ind w:left="360"/>
        <w:rPr>
          <w:szCs w:val="20"/>
          <w:lang w:eastAsia="zh-CN"/>
        </w:rPr>
      </w:pPr>
      <w:r w:rsidRPr="00416667">
        <w:rPr>
          <w:i/>
          <w:szCs w:val="20"/>
          <w:lang w:eastAsia="zh-CN"/>
        </w:rPr>
        <w:t xml:space="preserve">Activity 2.2.5: </w:t>
      </w:r>
      <w:r w:rsidRPr="00416667">
        <w:rPr>
          <w:szCs w:val="20"/>
          <w:lang w:eastAsia="zh-CN"/>
        </w:rPr>
        <w:t xml:space="preserve">Develop safe disposal management plan/strategy for </w:t>
      </w:r>
      <w:r w:rsidR="00561833" w:rsidRPr="00416667">
        <w:rPr>
          <w:szCs w:val="20"/>
          <w:lang w:eastAsia="zh-CN"/>
        </w:rPr>
        <w:t>mercury-containing medical</w:t>
      </w:r>
      <w:r w:rsidRPr="00416667">
        <w:rPr>
          <w:szCs w:val="20"/>
          <w:lang w:eastAsia="zh-CN"/>
        </w:rPr>
        <w:t xml:space="preserve"> thermometers and sphygmomanometers.</w:t>
      </w:r>
    </w:p>
    <w:p w14:paraId="5D894739" w14:textId="77777777" w:rsidR="005F3E6B" w:rsidRDefault="005F3E6B" w:rsidP="00A91826">
      <w:pPr>
        <w:spacing w:after="0" w:line="240" w:lineRule="auto"/>
        <w:rPr>
          <w:szCs w:val="20"/>
          <w:lang w:eastAsia="zh-CN"/>
        </w:rPr>
      </w:pPr>
    </w:p>
    <w:p w14:paraId="767E3516" w14:textId="77777777" w:rsidR="00AF794D" w:rsidRDefault="000243EC" w:rsidP="00BC480B">
      <w:pPr>
        <w:spacing w:after="0" w:line="240" w:lineRule="auto"/>
        <w:rPr>
          <w:b/>
          <w:szCs w:val="20"/>
          <w:lang w:eastAsia="zh-CN"/>
        </w:rPr>
      </w:pPr>
      <w:r>
        <w:rPr>
          <w:b/>
          <w:szCs w:val="20"/>
          <w:lang w:eastAsia="zh-CN"/>
        </w:rPr>
        <w:t xml:space="preserve">Component 3. Development of long-term guidance and tools for the sound management of obsolete mercury-containing </w:t>
      </w:r>
      <w:r w:rsidR="00AD2340">
        <w:rPr>
          <w:b/>
          <w:szCs w:val="20"/>
          <w:lang w:eastAsia="zh-CN"/>
        </w:rPr>
        <w:t xml:space="preserve">medical </w:t>
      </w:r>
      <w:r w:rsidR="00A91826">
        <w:rPr>
          <w:b/>
          <w:szCs w:val="20"/>
          <w:lang w:eastAsia="zh-CN"/>
        </w:rPr>
        <w:t>thermometers and sphygmomanometers</w:t>
      </w:r>
      <w:r>
        <w:rPr>
          <w:b/>
          <w:szCs w:val="20"/>
          <w:lang w:eastAsia="zh-CN"/>
        </w:rPr>
        <w:t xml:space="preserve">, and mercury-contaminated areas </w:t>
      </w:r>
      <w:r w:rsidR="005476C6">
        <w:rPr>
          <w:b/>
          <w:szCs w:val="20"/>
          <w:lang w:eastAsia="zh-CN"/>
        </w:rPr>
        <w:t>accomplished.</w:t>
      </w:r>
    </w:p>
    <w:p w14:paraId="62C795F6" w14:textId="77777777" w:rsidR="00AF794D" w:rsidRDefault="00AF794D" w:rsidP="00BC480B">
      <w:pPr>
        <w:spacing w:after="0" w:line="240" w:lineRule="auto"/>
        <w:jc w:val="left"/>
        <w:rPr>
          <w:szCs w:val="20"/>
          <w:lang w:eastAsia="zh-CN"/>
        </w:rPr>
      </w:pPr>
    </w:p>
    <w:p w14:paraId="1DD0D9B5" w14:textId="5EB0F1A8" w:rsidR="00C56CCD" w:rsidRPr="00416667" w:rsidRDefault="000243EC" w:rsidP="00BC480B">
      <w:pPr>
        <w:spacing w:after="0" w:line="240" w:lineRule="auto"/>
        <w:rPr>
          <w:b/>
          <w:szCs w:val="20"/>
          <w:lang w:eastAsia="zh-CN"/>
        </w:rPr>
      </w:pPr>
      <w:r w:rsidRPr="00416667">
        <w:rPr>
          <w:b/>
          <w:szCs w:val="20"/>
          <w:lang w:eastAsia="zh-CN"/>
        </w:rPr>
        <w:t>Expected outcome</w:t>
      </w:r>
      <w:r w:rsidR="00317898" w:rsidRPr="00416667">
        <w:rPr>
          <w:b/>
          <w:szCs w:val="20"/>
          <w:lang w:eastAsia="zh-CN"/>
        </w:rPr>
        <w:t xml:space="preserve"> 3.1</w:t>
      </w:r>
      <w:r w:rsidRPr="00416667">
        <w:rPr>
          <w:b/>
          <w:szCs w:val="20"/>
          <w:lang w:eastAsia="zh-CN"/>
        </w:rPr>
        <w:t>:</w:t>
      </w:r>
    </w:p>
    <w:p w14:paraId="703CB856" w14:textId="77777777" w:rsidR="00AF794D" w:rsidRPr="00416667" w:rsidRDefault="000243EC" w:rsidP="00BC480B">
      <w:pPr>
        <w:spacing w:after="0" w:line="240" w:lineRule="auto"/>
        <w:rPr>
          <w:szCs w:val="20"/>
          <w:lang w:eastAsia="zh-CN"/>
        </w:rPr>
      </w:pPr>
      <w:r w:rsidRPr="00416667">
        <w:rPr>
          <w:szCs w:val="20"/>
          <w:lang w:eastAsia="zh-CN"/>
        </w:rPr>
        <w:t xml:space="preserve">Production </w:t>
      </w:r>
      <w:r w:rsidR="00317898" w:rsidRPr="00416667">
        <w:rPr>
          <w:szCs w:val="20"/>
          <w:lang w:eastAsia="zh-CN"/>
        </w:rPr>
        <w:t>enterprises</w:t>
      </w:r>
      <w:r w:rsidRPr="00416667">
        <w:rPr>
          <w:szCs w:val="20"/>
          <w:lang w:eastAsia="zh-CN"/>
        </w:rPr>
        <w:t xml:space="preserve"> and medical facilities </w:t>
      </w:r>
      <w:r w:rsidR="00317898" w:rsidRPr="00416667">
        <w:rPr>
          <w:szCs w:val="20"/>
          <w:lang w:eastAsia="zh-CN"/>
        </w:rPr>
        <w:t>implemented</w:t>
      </w:r>
      <w:r w:rsidRPr="00416667">
        <w:rPr>
          <w:szCs w:val="20"/>
          <w:lang w:eastAsia="zh-CN"/>
        </w:rPr>
        <w:t xml:space="preserve"> appropriate strate</w:t>
      </w:r>
      <w:r w:rsidR="00A86952" w:rsidRPr="00416667">
        <w:rPr>
          <w:szCs w:val="20"/>
          <w:lang w:eastAsia="zh-CN"/>
        </w:rPr>
        <w:t xml:space="preserve">gies, tools and guidance to </w:t>
      </w:r>
      <w:r w:rsidR="00317898" w:rsidRPr="00416667">
        <w:rPr>
          <w:szCs w:val="20"/>
          <w:lang w:eastAsia="zh-CN"/>
        </w:rPr>
        <w:t>assure long-term sound management of mercury-containing medical devices and mercury contaminated areas</w:t>
      </w:r>
      <w:r w:rsidRPr="00416667">
        <w:rPr>
          <w:szCs w:val="20"/>
          <w:lang w:eastAsia="zh-CN"/>
        </w:rPr>
        <w:t>.</w:t>
      </w:r>
    </w:p>
    <w:p w14:paraId="6478B54C" w14:textId="77777777" w:rsidR="005B5A1D" w:rsidRPr="00416667" w:rsidRDefault="005B5A1D" w:rsidP="00BC480B">
      <w:pPr>
        <w:spacing w:after="0" w:line="240" w:lineRule="auto"/>
        <w:rPr>
          <w:szCs w:val="20"/>
          <w:lang w:eastAsia="zh-CN"/>
        </w:rPr>
      </w:pPr>
    </w:p>
    <w:p w14:paraId="05D020C5" w14:textId="77777777" w:rsidR="005B5A1D" w:rsidRPr="00416667" w:rsidRDefault="005B5A1D" w:rsidP="005B5A1D">
      <w:pPr>
        <w:spacing w:after="0" w:line="240" w:lineRule="auto"/>
        <w:rPr>
          <w:szCs w:val="20"/>
          <w:lang w:eastAsia="zh-CN"/>
        </w:rPr>
      </w:pPr>
      <w:r w:rsidRPr="00416667">
        <w:rPr>
          <w:b/>
          <w:szCs w:val="20"/>
          <w:lang w:eastAsia="zh-CN"/>
        </w:rPr>
        <w:t>Output</w:t>
      </w:r>
      <w:r w:rsidRPr="00416667">
        <w:rPr>
          <w:szCs w:val="20"/>
          <w:lang w:eastAsia="zh-CN"/>
        </w:rPr>
        <w:t xml:space="preserve"> </w:t>
      </w:r>
      <w:r w:rsidRPr="00416667">
        <w:rPr>
          <w:b/>
          <w:szCs w:val="20"/>
          <w:lang w:eastAsia="zh-CN"/>
        </w:rPr>
        <w:t>3.1.</w:t>
      </w:r>
      <w:r w:rsidRPr="00416667">
        <w:rPr>
          <w:szCs w:val="20"/>
          <w:lang w:eastAsia="zh-CN"/>
        </w:rPr>
        <w:t xml:space="preserve"> Guidance tools for inventory of mercury</w:t>
      </w:r>
      <w:r w:rsidR="00D10A65" w:rsidRPr="00416667">
        <w:rPr>
          <w:szCs w:val="20"/>
          <w:lang w:eastAsia="zh-CN"/>
        </w:rPr>
        <w:t>-</w:t>
      </w:r>
      <w:r w:rsidRPr="00416667">
        <w:rPr>
          <w:szCs w:val="20"/>
          <w:lang w:eastAsia="zh-CN"/>
        </w:rPr>
        <w:t xml:space="preserve">contaminated sites at piloted enterprises producing </w:t>
      </w:r>
      <w:r w:rsidR="00561833" w:rsidRPr="00416667">
        <w:rPr>
          <w:szCs w:val="20"/>
          <w:lang w:eastAsia="zh-CN"/>
        </w:rPr>
        <w:t>mercury-containing medical</w:t>
      </w:r>
      <w:r w:rsidRPr="00416667">
        <w:rPr>
          <w:szCs w:val="20"/>
          <w:lang w:eastAsia="zh-CN"/>
        </w:rPr>
        <w:t xml:space="preserve"> thermometers and sphygmomanometers developed.</w:t>
      </w:r>
    </w:p>
    <w:p w14:paraId="1C85D838" w14:textId="77777777" w:rsidR="005B5A1D" w:rsidRPr="00416667" w:rsidRDefault="005B5A1D" w:rsidP="005B5A1D">
      <w:pPr>
        <w:spacing w:after="0" w:line="240" w:lineRule="auto"/>
        <w:rPr>
          <w:szCs w:val="20"/>
          <w:lang w:eastAsia="zh-CN"/>
        </w:rPr>
      </w:pPr>
    </w:p>
    <w:p w14:paraId="183CD99F" w14:textId="786FBD89" w:rsidR="001E6B7D" w:rsidRPr="00C62142" w:rsidRDefault="001E6B7D" w:rsidP="00F233D3">
      <w:pPr>
        <w:spacing w:after="0" w:line="240" w:lineRule="auto"/>
        <w:ind w:left="360"/>
        <w:rPr>
          <w:szCs w:val="20"/>
          <w:lang w:eastAsia="zh-CN"/>
        </w:rPr>
      </w:pPr>
      <w:r w:rsidRPr="00C62142">
        <w:rPr>
          <w:i/>
          <w:szCs w:val="20"/>
          <w:lang w:eastAsia="zh-CN"/>
        </w:rPr>
        <w:t xml:space="preserve">Activity 3.1.1: </w:t>
      </w:r>
      <w:r w:rsidRPr="00C62142">
        <w:rPr>
          <w:szCs w:val="20"/>
          <w:lang w:eastAsia="zh-CN"/>
        </w:rPr>
        <w:t>Develop guiding methodology and</w:t>
      </w:r>
      <w:r w:rsidRPr="00C62142">
        <w:rPr>
          <w:i/>
          <w:szCs w:val="20"/>
          <w:lang w:eastAsia="zh-CN"/>
        </w:rPr>
        <w:t xml:space="preserve"> </w:t>
      </w:r>
      <w:r w:rsidRPr="00C62142">
        <w:rPr>
          <w:rFonts w:asciiTheme="minorHAnsi" w:hAnsiTheme="minorHAnsi" w:cstheme="minorHAnsi"/>
          <w:szCs w:val="20"/>
          <w:lang w:eastAsia="zh-CN"/>
        </w:rPr>
        <w:t xml:space="preserve">carry on </w:t>
      </w:r>
      <w:r w:rsidR="00590453" w:rsidRPr="00C62142">
        <w:rPr>
          <w:rFonts w:asciiTheme="minorHAnsi" w:hAnsiTheme="minorHAnsi" w:cstheme="minorHAnsi"/>
          <w:szCs w:val="20"/>
          <w:lang w:eastAsia="zh-CN"/>
        </w:rPr>
        <w:t xml:space="preserve">model </w:t>
      </w:r>
      <w:r w:rsidRPr="00C62142">
        <w:rPr>
          <w:rFonts w:asciiTheme="minorHAnsi" w:hAnsiTheme="minorHAnsi" w:cstheme="minorHAnsi"/>
          <w:szCs w:val="20"/>
          <w:lang w:eastAsia="zh-CN"/>
        </w:rPr>
        <w:t xml:space="preserve">investigation </w:t>
      </w:r>
      <w:r w:rsidR="00590453" w:rsidRPr="00C62142">
        <w:rPr>
          <w:rFonts w:asciiTheme="minorHAnsi" w:hAnsiTheme="minorHAnsi" w:cstheme="minorHAnsi"/>
          <w:szCs w:val="20"/>
          <w:lang w:eastAsia="zh-CN"/>
        </w:rPr>
        <w:t xml:space="preserve">on how </w:t>
      </w:r>
      <w:r w:rsidRPr="00C62142">
        <w:rPr>
          <w:rFonts w:asciiTheme="minorHAnsi" w:hAnsiTheme="minorHAnsi" w:cstheme="minorHAnsi"/>
          <w:szCs w:val="20"/>
          <w:lang w:eastAsia="zh-CN"/>
        </w:rPr>
        <w:t>to</w:t>
      </w:r>
      <w:r w:rsidRPr="00C62142">
        <w:rPr>
          <w:szCs w:val="20"/>
          <w:lang w:eastAsia="zh-CN"/>
        </w:rPr>
        <w:t xml:space="preserve"> identify and collect data to establish inventory on mercury-contaminated sites including conducting risk assessment analysis.</w:t>
      </w:r>
    </w:p>
    <w:p w14:paraId="755788B6" w14:textId="77777777" w:rsidR="005B5A1D" w:rsidRPr="00416667" w:rsidRDefault="005B5A1D" w:rsidP="005B5A1D">
      <w:pPr>
        <w:spacing w:after="0" w:line="240" w:lineRule="auto"/>
        <w:rPr>
          <w:szCs w:val="20"/>
          <w:lang w:eastAsia="zh-CN"/>
        </w:rPr>
      </w:pPr>
    </w:p>
    <w:p w14:paraId="3A249E96" w14:textId="77777777" w:rsidR="005B5A1D" w:rsidRPr="00416667" w:rsidRDefault="005B5A1D" w:rsidP="005B5A1D">
      <w:pPr>
        <w:spacing w:after="0" w:line="240" w:lineRule="auto"/>
        <w:rPr>
          <w:szCs w:val="20"/>
          <w:lang w:eastAsia="zh-CN"/>
        </w:rPr>
      </w:pPr>
      <w:r w:rsidRPr="00416667">
        <w:rPr>
          <w:b/>
          <w:szCs w:val="20"/>
          <w:lang w:eastAsia="zh-CN"/>
        </w:rPr>
        <w:t>Output</w:t>
      </w:r>
      <w:r w:rsidRPr="00416667">
        <w:rPr>
          <w:szCs w:val="20"/>
          <w:lang w:eastAsia="zh-CN"/>
        </w:rPr>
        <w:t xml:space="preserve"> </w:t>
      </w:r>
      <w:r w:rsidRPr="00416667">
        <w:rPr>
          <w:b/>
          <w:szCs w:val="20"/>
          <w:lang w:eastAsia="zh-CN"/>
        </w:rPr>
        <w:t>3.2</w:t>
      </w:r>
      <w:r w:rsidRPr="00416667">
        <w:rPr>
          <w:szCs w:val="20"/>
          <w:lang w:eastAsia="zh-CN"/>
        </w:rPr>
        <w:t>. Risk management strategy, technical guidance and training materials developed for the sound management of residual mercury stocks and obsolete mercury-containing medical thermometers and sphygmomanometers at production enterprises/sites.</w:t>
      </w:r>
    </w:p>
    <w:p w14:paraId="29E4ACB2" w14:textId="77777777" w:rsidR="005B5A1D" w:rsidRPr="00416667" w:rsidRDefault="005B5A1D" w:rsidP="005B5A1D">
      <w:pPr>
        <w:spacing w:after="0" w:line="240" w:lineRule="auto"/>
        <w:rPr>
          <w:szCs w:val="20"/>
          <w:lang w:eastAsia="zh-CN"/>
        </w:rPr>
      </w:pPr>
    </w:p>
    <w:p w14:paraId="44C1F817" w14:textId="51C0D9BF" w:rsidR="005B5A1D" w:rsidRPr="00416667" w:rsidRDefault="005B5A1D" w:rsidP="0AF46B65">
      <w:pPr>
        <w:spacing w:after="0" w:line="240" w:lineRule="auto"/>
        <w:ind w:left="360"/>
        <w:rPr>
          <w:lang w:eastAsia="zh-CN"/>
        </w:rPr>
      </w:pPr>
      <w:r w:rsidRPr="0AF46B65">
        <w:rPr>
          <w:i/>
          <w:iCs/>
          <w:lang w:eastAsia="zh-CN"/>
        </w:rPr>
        <w:t xml:space="preserve">Activity 3.2.1: </w:t>
      </w:r>
      <w:r w:rsidR="00612C1E">
        <w:rPr>
          <w:lang w:eastAsia="zh-CN"/>
        </w:rPr>
        <w:t>I</w:t>
      </w:r>
      <w:r w:rsidRPr="0AF46B65">
        <w:rPr>
          <w:lang w:eastAsia="zh-CN"/>
        </w:rPr>
        <w:t>dentify, monitor and undertake actions that ensure sound and secure management of interim storage of mercury and mercu</w:t>
      </w:r>
      <w:r w:rsidR="00B37ADE" w:rsidRPr="0AF46B65">
        <w:rPr>
          <w:lang w:eastAsia="zh-CN"/>
        </w:rPr>
        <w:t>ry wastes in piloted facilities.</w:t>
      </w:r>
    </w:p>
    <w:p w14:paraId="60575283" w14:textId="77777777" w:rsidR="005B5A1D" w:rsidRPr="00416667" w:rsidRDefault="005B5A1D" w:rsidP="005B5A1D">
      <w:pPr>
        <w:spacing w:after="0" w:line="240" w:lineRule="auto"/>
        <w:ind w:left="360"/>
        <w:rPr>
          <w:szCs w:val="20"/>
          <w:lang w:eastAsia="zh-CN"/>
        </w:rPr>
      </w:pPr>
    </w:p>
    <w:p w14:paraId="1105425C" w14:textId="0E524E3E" w:rsidR="005B5A1D" w:rsidRPr="00C62142" w:rsidRDefault="005B5A1D" w:rsidP="005B5A1D">
      <w:pPr>
        <w:spacing w:after="0" w:line="240" w:lineRule="auto"/>
        <w:ind w:left="360"/>
        <w:rPr>
          <w:szCs w:val="20"/>
          <w:lang w:eastAsia="zh-CN"/>
        </w:rPr>
      </w:pPr>
      <w:r w:rsidRPr="00C62142">
        <w:rPr>
          <w:i/>
          <w:szCs w:val="20"/>
          <w:lang w:eastAsia="zh-CN"/>
        </w:rPr>
        <w:lastRenderedPageBreak/>
        <w:t xml:space="preserve">Activity 3.2.2: </w:t>
      </w:r>
      <w:r w:rsidR="00B9500C" w:rsidRPr="00C62142">
        <w:rPr>
          <w:szCs w:val="20"/>
          <w:lang w:eastAsia="zh-CN"/>
        </w:rPr>
        <w:t>Develop risk management strategy, technical guidance and training materials to facilitate implementation and future replication and scale up of sound management of mercury waste, storage, and</w:t>
      </w:r>
      <w:r w:rsidR="00590453" w:rsidRPr="00C62142">
        <w:rPr>
          <w:szCs w:val="20"/>
          <w:lang w:eastAsia="zh-CN"/>
        </w:rPr>
        <w:t xml:space="preserve"> identification of</w:t>
      </w:r>
      <w:r w:rsidR="00B9500C" w:rsidRPr="00C62142">
        <w:rPr>
          <w:szCs w:val="20"/>
          <w:lang w:eastAsia="zh-CN"/>
        </w:rPr>
        <w:t xml:space="preserve"> contaminated sites at national level. The strategy will include measures to minimize impact on inhabitants, businesses located on land identified as contaminated.</w:t>
      </w:r>
    </w:p>
    <w:p w14:paraId="11CF83F0" w14:textId="77777777" w:rsidR="005B5A1D" w:rsidRPr="009840FA" w:rsidRDefault="005B5A1D" w:rsidP="005B5A1D">
      <w:pPr>
        <w:spacing w:after="0" w:line="240" w:lineRule="auto"/>
        <w:rPr>
          <w:szCs w:val="20"/>
          <w:lang w:eastAsia="zh-CN"/>
        </w:rPr>
      </w:pPr>
    </w:p>
    <w:p w14:paraId="610550B9" w14:textId="77777777" w:rsidR="005B5A1D" w:rsidRPr="009840FA" w:rsidRDefault="005B5A1D" w:rsidP="005B5A1D">
      <w:pPr>
        <w:spacing w:after="0" w:line="240" w:lineRule="auto"/>
        <w:rPr>
          <w:szCs w:val="20"/>
          <w:lang w:eastAsia="zh-CN"/>
        </w:rPr>
      </w:pPr>
      <w:r w:rsidRPr="009840FA">
        <w:rPr>
          <w:b/>
          <w:szCs w:val="20"/>
          <w:lang w:eastAsia="zh-CN"/>
        </w:rPr>
        <w:t>Output 3.3</w:t>
      </w:r>
      <w:r w:rsidRPr="009840FA">
        <w:rPr>
          <w:szCs w:val="20"/>
          <w:lang w:eastAsia="zh-CN"/>
        </w:rPr>
        <w:t xml:space="preserve"> Risk management strategy, technical guidance and training materials developed for the sound management of obsolete mercury-containing medical thermometers and sphygmomanometers in medical facilities.</w:t>
      </w:r>
    </w:p>
    <w:p w14:paraId="23F6AE70" w14:textId="77777777" w:rsidR="005B5A1D" w:rsidRPr="009840FA" w:rsidRDefault="005B5A1D" w:rsidP="005B5A1D">
      <w:pPr>
        <w:spacing w:after="0" w:line="240" w:lineRule="auto"/>
        <w:rPr>
          <w:szCs w:val="20"/>
          <w:lang w:eastAsia="zh-CN"/>
        </w:rPr>
      </w:pPr>
    </w:p>
    <w:p w14:paraId="108D5AD7" w14:textId="77777777" w:rsidR="00B9500C" w:rsidRPr="00416667" w:rsidRDefault="00B9500C" w:rsidP="00B9500C">
      <w:pPr>
        <w:spacing w:after="0" w:line="240" w:lineRule="auto"/>
        <w:ind w:left="360"/>
        <w:rPr>
          <w:szCs w:val="20"/>
          <w:lang w:eastAsia="zh-CN"/>
        </w:rPr>
      </w:pPr>
      <w:r w:rsidRPr="00590453">
        <w:rPr>
          <w:i/>
          <w:szCs w:val="20"/>
          <w:lang w:eastAsia="zh-CN"/>
        </w:rPr>
        <w:t xml:space="preserve">Activity 3.3.1: </w:t>
      </w:r>
      <w:r w:rsidRPr="00590453">
        <w:rPr>
          <w:szCs w:val="20"/>
          <w:lang w:eastAsia="zh-CN"/>
        </w:rPr>
        <w:t>As part of the private sector risk assessment, the project will ensure the safe handling and/or disposal of residual mercury and obsolete devices and implementation of sound management on disposal, storage of mercury-containing medical devices, and mercury waste at both the manufacturing enterprises and the medical facilities. A Spill Prevention and Management Plan will be developed and implemented for safe handling and safely cleanup of accidental mercury releases.</w:t>
      </w:r>
    </w:p>
    <w:p w14:paraId="498EC160" w14:textId="4AC7DD4D" w:rsidR="005B5A1D" w:rsidRPr="00D32AF7" w:rsidRDefault="005B5A1D" w:rsidP="0AF46B65">
      <w:pPr>
        <w:spacing w:after="0" w:line="240" w:lineRule="auto"/>
        <w:ind w:left="360"/>
        <w:rPr>
          <w:lang w:eastAsia="zh-CN"/>
        </w:rPr>
      </w:pPr>
    </w:p>
    <w:p w14:paraId="219369A8" w14:textId="1E4D33D7" w:rsidR="005B5A1D" w:rsidRPr="00346650" w:rsidRDefault="005B5A1D" w:rsidP="005B5A1D">
      <w:pPr>
        <w:spacing w:after="0" w:line="240" w:lineRule="auto"/>
        <w:ind w:left="360"/>
        <w:rPr>
          <w:szCs w:val="20"/>
          <w:lang w:eastAsia="zh-CN"/>
        </w:rPr>
      </w:pPr>
      <w:r w:rsidRPr="009840FA">
        <w:rPr>
          <w:i/>
          <w:szCs w:val="20"/>
          <w:lang w:eastAsia="zh-CN"/>
        </w:rPr>
        <w:t xml:space="preserve">Activity 3.3.2: </w:t>
      </w:r>
      <w:r w:rsidR="00612C1E" w:rsidRPr="009840FA">
        <w:rPr>
          <w:szCs w:val="20"/>
          <w:lang w:eastAsia="zh-CN"/>
        </w:rPr>
        <w:t>D</w:t>
      </w:r>
      <w:r w:rsidRPr="009840FA">
        <w:rPr>
          <w:szCs w:val="20"/>
          <w:lang w:eastAsia="zh-CN"/>
        </w:rPr>
        <w:t>evelop risk management strategy, technical guidance and training materials to facilitate promotion of mercury-free medical device.</w:t>
      </w:r>
    </w:p>
    <w:p w14:paraId="2F491F95" w14:textId="77777777" w:rsidR="006C1F40" w:rsidRPr="006C1F40" w:rsidRDefault="006C1F40" w:rsidP="00A86952">
      <w:pPr>
        <w:spacing w:after="0" w:line="240" w:lineRule="auto"/>
        <w:rPr>
          <w:szCs w:val="20"/>
          <w:lang w:eastAsia="zh-CN"/>
        </w:rPr>
      </w:pPr>
    </w:p>
    <w:p w14:paraId="234D70E5" w14:textId="77777777" w:rsidR="00AF794D" w:rsidRDefault="000243EC" w:rsidP="00A86952">
      <w:pPr>
        <w:spacing w:after="0" w:line="240" w:lineRule="auto"/>
        <w:rPr>
          <w:b/>
          <w:szCs w:val="20"/>
          <w:lang w:eastAsia="zh-CN"/>
        </w:rPr>
      </w:pPr>
      <w:r>
        <w:rPr>
          <w:b/>
          <w:szCs w:val="20"/>
          <w:lang w:eastAsia="zh-CN"/>
        </w:rPr>
        <w:t>Component 4. Knowledge Sharing &amp; Management, Monitoring and Evaluation established and implemented</w:t>
      </w:r>
    </w:p>
    <w:p w14:paraId="6CF0CBE4" w14:textId="77777777" w:rsidR="00AF794D" w:rsidRDefault="00AF794D" w:rsidP="00A86952">
      <w:pPr>
        <w:spacing w:after="0" w:line="240" w:lineRule="auto"/>
        <w:rPr>
          <w:szCs w:val="20"/>
          <w:lang w:eastAsia="zh-CN"/>
        </w:rPr>
      </w:pPr>
    </w:p>
    <w:p w14:paraId="6CCAEDB3" w14:textId="77777777" w:rsidR="00C56CCD" w:rsidRPr="00416667" w:rsidRDefault="000243EC" w:rsidP="00767D6E">
      <w:pPr>
        <w:spacing w:after="0" w:line="240" w:lineRule="auto"/>
        <w:rPr>
          <w:b/>
          <w:szCs w:val="20"/>
          <w:lang w:eastAsia="zh-CN"/>
        </w:rPr>
      </w:pPr>
      <w:r w:rsidRPr="00416667">
        <w:rPr>
          <w:b/>
          <w:szCs w:val="20"/>
          <w:lang w:eastAsia="zh-CN"/>
        </w:rPr>
        <w:t>Expected outcome</w:t>
      </w:r>
      <w:r w:rsidR="007D72DC" w:rsidRPr="00416667">
        <w:rPr>
          <w:b/>
          <w:szCs w:val="20"/>
          <w:lang w:eastAsia="zh-CN"/>
        </w:rPr>
        <w:t xml:space="preserve"> 4.1</w:t>
      </w:r>
      <w:r w:rsidR="00C56CCD" w:rsidRPr="00416667">
        <w:rPr>
          <w:b/>
          <w:szCs w:val="20"/>
          <w:lang w:eastAsia="zh-CN"/>
        </w:rPr>
        <w:t>:</w:t>
      </w:r>
    </w:p>
    <w:p w14:paraId="400DE03E" w14:textId="149086E1" w:rsidR="00767D6E" w:rsidRPr="00416667" w:rsidRDefault="00767D6E" w:rsidP="00767D6E">
      <w:pPr>
        <w:spacing w:after="0" w:line="240" w:lineRule="auto"/>
        <w:rPr>
          <w:szCs w:val="20"/>
          <w:lang w:eastAsia="zh-CN"/>
        </w:rPr>
      </w:pPr>
      <w:r w:rsidRPr="00416667">
        <w:rPr>
          <w:szCs w:val="20"/>
          <w:lang w:eastAsia="zh-CN"/>
        </w:rPr>
        <w:t>Tools for</w:t>
      </w:r>
      <w:r w:rsidRPr="00416667">
        <w:rPr>
          <w:b/>
          <w:szCs w:val="20"/>
          <w:lang w:eastAsia="zh-CN"/>
        </w:rPr>
        <w:t xml:space="preserve"> </w:t>
      </w:r>
      <w:r w:rsidRPr="00416667">
        <w:rPr>
          <w:szCs w:val="20"/>
          <w:lang w:eastAsia="zh-CN"/>
        </w:rPr>
        <w:t>Knowledge sharing developed</w:t>
      </w:r>
      <w:r w:rsidR="00584C82">
        <w:rPr>
          <w:szCs w:val="20"/>
          <w:lang w:eastAsia="zh-CN"/>
        </w:rPr>
        <w:t>, activities and experiences</w:t>
      </w:r>
      <w:r w:rsidRPr="00416667">
        <w:rPr>
          <w:szCs w:val="20"/>
          <w:lang w:eastAsia="zh-CN"/>
        </w:rPr>
        <w:t xml:space="preserve"> about policy, technical knowledge and lessons learned for the project</w:t>
      </w:r>
      <w:r w:rsidR="00584C82">
        <w:rPr>
          <w:szCs w:val="20"/>
          <w:lang w:eastAsia="zh-CN"/>
        </w:rPr>
        <w:t xml:space="preserve"> shared</w:t>
      </w:r>
      <w:r w:rsidRPr="00416667">
        <w:rPr>
          <w:szCs w:val="20"/>
          <w:lang w:eastAsia="zh-CN"/>
        </w:rPr>
        <w:t xml:space="preserve">. Disaggregated information on </w:t>
      </w:r>
      <w:r w:rsidR="00584C82" w:rsidRPr="00416667">
        <w:rPr>
          <w:szCs w:val="20"/>
          <w:lang w:eastAsia="zh-CN"/>
        </w:rPr>
        <w:t>stakeholder’s</w:t>
      </w:r>
      <w:r w:rsidRPr="00416667">
        <w:rPr>
          <w:szCs w:val="20"/>
          <w:lang w:eastAsia="zh-CN"/>
        </w:rPr>
        <w:t xml:space="preserve"> activities and experiences under the project gathered and fed into the Monitoring and Evaluation processes of the Project.</w:t>
      </w:r>
    </w:p>
    <w:p w14:paraId="6F6079DF" w14:textId="77777777" w:rsidR="00AF794D" w:rsidRPr="00416667" w:rsidRDefault="00AF794D" w:rsidP="00767D6E">
      <w:pPr>
        <w:spacing w:after="0" w:line="240" w:lineRule="auto"/>
        <w:rPr>
          <w:szCs w:val="20"/>
          <w:lang w:eastAsia="zh-CN"/>
        </w:rPr>
      </w:pPr>
    </w:p>
    <w:p w14:paraId="63304790" w14:textId="77777777" w:rsidR="00767D6E" w:rsidRPr="00416667" w:rsidRDefault="00767D6E" w:rsidP="00767D6E">
      <w:pPr>
        <w:spacing w:after="0" w:line="240" w:lineRule="auto"/>
        <w:rPr>
          <w:szCs w:val="20"/>
          <w:lang w:eastAsia="zh-CN"/>
        </w:rPr>
      </w:pPr>
      <w:r w:rsidRPr="00416667">
        <w:rPr>
          <w:b/>
          <w:szCs w:val="20"/>
          <w:lang w:eastAsia="zh-CN"/>
        </w:rPr>
        <w:t>Output 4.1</w:t>
      </w:r>
      <w:r w:rsidRPr="00416667">
        <w:rPr>
          <w:szCs w:val="20"/>
          <w:lang w:eastAsia="zh-CN"/>
        </w:rPr>
        <w:t xml:space="preserve">. Project Communication Strategy created and effective KM and M&amp;E support delivered in differentiated approaches for stakeholders (manufacturing enterprises, medical facilities, mercury mining enterprises, government and international agencies, etc.) </w:t>
      </w:r>
    </w:p>
    <w:p w14:paraId="4E363A5A" w14:textId="77777777" w:rsidR="00767D6E" w:rsidRPr="00416667" w:rsidRDefault="00767D6E" w:rsidP="00767D6E">
      <w:pPr>
        <w:spacing w:after="0" w:line="240" w:lineRule="auto"/>
        <w:rPr>
          <w:szCs w:val="20"/>
          <w:lang w:eastAsia="zh-CN"/>
        </w:rPr>
      </w:pPr>
    </w:p>
    <w:p w14:paraId="11695CC6" w14:textId="77777777" w:rsidR="00767D6E" w:rsidRPr="00416667" w:rsidRDefault="00767D6E" w:rsidP="00CD6C94">
      <w:pPr>
        <w:spacing w:after="0" w:line="240" w:lineRule="auto"/>
        <w:ind w:left="360"/>
        <w:rPr>
          <w:szCs w:val="20"/>
          <w:lang w:eastAsia="zh-CN"/>
        </w:rPr>
      </w:pPr>
      <w:r w:rsidRPr="00416667">
        <w:rPr>
          <w:i/>
          <w:szCs w:val="20"/>
          <w:lang w:eastAsia="zh-CN"/>
        </w:rPr>
        <w:t>Activity 4.1.1.</w:t>
      </w:r>
      <w:r w:rsidRPr="00416667">
        <w:rPr>
          <w:szCs w:val="20"/>
          <w:lang w:eastAsia="zh-CN"/>
        </w:rPr>
        <w:t xml:space="preserve"> Document the project´s activities and the outputs achieved in close monitoring Components 1, 2 and 3 and share knowledge and achievements with relevant stak</w:t>
      </w:r>
      <w:r w:rsidR="00B37ADE">
        <w:rPr>
          <w:szCs w:val="20"/>
          <w:lang w:eastAsia="zh-CN"/>
        </w:rPr>
        <w:t>eholders.</w:t>
      </w:r>
    </w:p>
    <w:p w14:paraId="1218D5C0" w14:textId="77777777" w:rsidR="00CD6C94" w:rsidRPr="00416667" w:rsidRDefault="00CD6C94" w:rsidP="00CD6C94">
      <w:pPr>
        <w:spacing w:after="0" w:line="240" w:lineRule="auto"/>
        <w:ind w:left="360"/>
        <w:rPr>
          <w:szCs w:val="20"/>
          <w:lang w:eastAsia="zh-CN"/>
        </w:rPr>
      </w:pPr>
    </w:p>
    <w:p w14:paraId="5DCCD49B" w14:textId="77777777" w:rsidR="00767D6E" w:rsidRPr="00416667" w:rsidRDefault="00767D6E" w:rsidP="00CD6C94">
      <w:pPr>
        <w:spacing w:after="0" w:line="240" w:lineRule="auto"/>
        <w:ind w:left="360"/>
        <w:rPr>
          <w:szCs w:val="20"/>
          <w:lang w:eastAsia="zh-CN"/>
        </w:rPr>
      </w:pPr>
      <w:r w:rsidRPr="00416667">
        <w:rPr>
          <w:i/>
          <w:szCs w:val="20"/>
          <w:lang w:eastAsia="zh-CN"/>
        </w:rPr>
        <w:t>Activity 4.1.2.</w:t>
      </w:r>
      <w:r w:rsidRPr="00416667">
        <w:rPr>
          <w:szCs w:val="20"/>
          <w:lang w:eastAsia="zh-CN"/>
        </w:rPr>
        <w:t xml:space="preserve"> Support the replication of achievements by creating knowledge management tools that can accelerate the nationwide transformation to mercury-free production of medical devices, promoting wide application of mercury-free </w:t>
      </w:r>
      <w:r w:rsidR="00CD6C94" w:rsidRPr="00416667">
        <w:rPr>
          <w:szCs w:val="20"/>
          <w:lang w:eastAsia="zh-CN"/>
        </w:rPr>
        <w:t>technologi</w:t>
      </w:r>
      <w:r w:rsidR="00B37ADE">
        <w:rPr>
          <w:szCs w:val="20"/>
          <w:lang w:eastAsia="zh-CN"/>
        </w:rPr>
        <w:t>es.</w:t>
      </w:r>
    </w:p>
    <w:p w14:paraId="16051E72" w14:textId="77777777" w:rsidR="00CD6C94" w:rsidRPr="00416667" w:rsidRDefault="00CD6C94" w:rsidP="00CD6C94">
      <w:pPr>
        <w:spacing w:after="0" w:line="240" w:lineRule="auto"/>
        <w:ind w:left="360"/>
        <w:rPr>
          <w:szCs w:val="20"/>
          <w:lang w:eastAsia="zh-CN"/>
        </w:rPr>
      </w:pPr>
    </w:p>
    <w:p w14:paraId="5D6DB09D" w14:textId="77777777" w:rsidR="00767D6E" w:rsidRPr="00416667" w:rsidRDefault="00767D6E" w:rsidP="00CD6C94">
      <w:pPr>
        <w:spacing w:after="0" w:line="240" w:lineRule="auto"/>
        <w:ind w:left="360"/>
        <w:rPr>
          <w:szCs w:val="20"/>
          <w:lang w:eastAsia="zh-CN"/>
        </w:rPr>
      </w:pPr>
      <w:r w:rsidRPr="00416667">
        <w:rPr>
          <w:i/>
          <w:szCs w:val="20"/>
          <w:lang w:eastAsia="zh-CN"/>
        </w:rPr>
        <w:t>Activity 4.1.3.</w:t>
      </w:r>
      <w:r w:rsidRPr="00416667">
        <w:rPr>
          <w:szCs w:val="20"/>
          <w:lang w:eastAsia="zh-CN"/>
        </w:rPr>
        <w:t xml:space="preserve"> Provide KM tools that can be incorporated in environmentally sound management strategies of obsolete medical devices, mercury waste and contaminated sites and support the alignment of the national replication plan to be develop</w:t>
      </w:r>
      <w:r w:rsidR="00CD6C94" w:rsidRPr="00416667">
        <w:rPr>
          <w:szCs w:val="20"/>
          <w:lang w:eastAsia="zh-CN"/>
        </w:rPr>
        <w:t xml:space="preserve">ed with </w:t>
      </w:r>
      <w:r w:rsidR="00B37ADE">
        <w:rPr>
          <w:szCs w:val="20"/>
          <w:lang w:eastAsia="zh-CN"/>
        </w:rPr>
        <w:t>National Implement Plan.</w:t>
      </w:r>
    </w:p>
    <w:p w14:paraId="541D4F86" w14:textId="77777777" w:rsidR="00CD6C94" w:rsidRPr="00416667" w:rsidRDefault="00CD6C94" w:rsidP="00CD6C94">
      <w:pPr>
        <w:spacing w:after="0" w:line="240" w:lineRule="auto"/>
        <w:ind w:left="360"/>
        <w:rPr>
          <w:szCs w:val="20"/>
          <w:lang w:eastAsia="zh-CN"/>
        </w:rPr>
      </w:pPr>
    </w:p>
    <w:p w14:paraId="0380B561" w14:textId="77777777" w:rsidR="00767D6E" w:rsidRPr="00416667" w:rsidRDefault="00767D6E" w:rsidP="00CD6C94">
      <w:pPr>
        <w:spacing w:after="0" w:line="240" w:lineRule="auto"/>
        <w:ind w:left="360"/>
        <w:rPr>
          <w:rFonts w:asciiTheme="minorHAnsi" w:hAnsiTheme="minorHAnsi"/>
          <w:szCs w:val="20"/>
          <w:lang w:eastAsia="zh-CN"/>
        </w:rPr>
      </w:pPr>
      <w:r w:rsidRPr="00416667">
        <w:rPr>
          <w:szCs w:val="20"/>
          <w:lang w:eastAsia="zh-CN"/>
        </w:rPr>
        <w:t xml:space="preserve">Activity 4.1.4. </w:t>
      </w:r>
      <w:r w:rsidRPr="00416667">
        <w:rPr>
          <w:rFonts w:asciiTheme="minorHAnsi" w:hAnsiTheme="minorHAnsi"/>
          <w:szCs w:val="20"/>
          <w:lang w:eastAsia="zh-CN"/>
        </w:rPr>
        <w:t xml:space="preserve">Carry on public awareness and general education activities to facilitate buy-in/phase-in of </w:t>
      </w:r>
      <w:r w:rsidR="00CD6C94" w:rsidRPr="00416667">
        <w:rPr>
          <w:rFonts w:asciiTheme="minorHAnsi" w:hAnsiTheme="minorHAnsi"/>
          <w:szCs w:val="20"/>
          <w:lang w:eastAsia="zh-CN"/>
        </w:rPr>
        <w:t>mercury-free medical devices.</w:t>
      </w:r>
    </w:p>
    <w:p w14:paraId="7BBAFAB7" w14:textId="77777777" w:rsidR="00767D6E" w:rsidRPr="00416667" w:rsidRDefault="00767D6E" w:rsidP="00767D6E">
      <w:pPr>
        <w:spacing w:before="120" w:after="120" w:line="240" w:lineRule="auto"/>
        <w:ind w:left="360"/>
        <w:rPr>
          <w:rFonts w:asciiTheme="minorHAnsi" w:hAnsiTheme="minorHAnsi"/>
          <w:sz w:val="4"/>
          <w:szCs w:val="20"/>
          <w:lang w:eastAsia="zh-CN"/>
        </w:rPr>
      </w:pPr>
    </w:p>
    <w:p w14:paraId="4F312C53" w14:textId="77777777" w:rsidR="00767D6E" w:rsidRPr="00416667" w:rsidRDefault="00767D6E" w:rsidP="00767D6E">
      <w:pPr>
        <w:spacing w:after="0" w:line="240" w:lineRule="auto"/>
        <w:rPr>
          <w:szCs w:val="20"/>
          <w:lang w:eastAsia="zh-CN"/>
        </w:rPr>
      </w:pPr>
      <w:r w:rsidRPr="00416667">
        <w:rPr>
          <w:b/>
          <w:szCs w:val="20"/>
          <w:lang w:eastAsia="zh-CN"/>
        </w:rPr>
        <w:t>Output 4.2.</w:t>
      </w:r>
      <w:r w:rsidRPr="00416667">
        <w:rPr>
          <w:szCs w:val="20"/>
          <w:lang w:eastAsia="zh-CN"/>
        </w:rPr>
        <w:t xml:space="preserve"> Awareness raised manufacturers, medical facilities and public on sound management of </w:t>
      </w:r>
      <w:r w:rsidRPr="00FF68B6">
        <w:rPr>
          <w:szCs w:val="20"/>
          <w:lang w:eastAsia="zh-CN"/>
        </w:rPr>
        <w:t>chemicals</w:t>
      </w:r>
      <w:r w:rsidRPr="00416667">
        <w:rPr>
          <w:szCs w:val="20"/>
          <w:lang w:eastAsia="zh-CN"/>
        </w:rPr>
        <w:t>; knowledge gathered and shared, as well as learning tools created and utilized periodicall</w:t>
      </w:r>
      <w:r w:rsidR="00CD6C94" w:rsidRPr="00416667">
        <w:rPr>
          <w:szCs w:val="20"/>
          <w:lang w:eastAsia="zh-CN"/>
        </w:rPr>
        <w:t>y during the project lifecycle.</w:t>
      </w:r>
    </w:p>
    <w:p w14:paraId="2C7E5115" w14:textId="77777777" w:rsidR="00767D6E" w:rsidRPr="008535CF" w:rsidRDefault="00767D6E" w:rsidP="00767D6E">
      <w:pPr>
        <w:spacing w:after="0" w:line="240" w:lineRule="auto"/>
        <w:jc w:val="left"/>
        <w:rPr>
          <w:szCs w:val="20"/>
          <w:lang w:eastAsia="zh-CN"/>
        </w:rPr>
      </w:pPr>
    </w:p>
    <w:p w14:paraId="04F95FCF" w14:textId="77777777" w:rsidR="00767D6E" w:rsidRPr="00416667" w:rsidRDefault="00767D6E" w:rsidP="00767D6E">
      <w:pPr>
        <w:spacing w:before="120" w:after="120" w:line="240" w:lineRule="auto"/>
        <w:ind w:left="360"/>
        <w:rPr>
          <w:szCs w:val="20"/>
          <w:lang w:eastAsia="zh-CN"/>
        </w:rPr>
      </w:pPr>
      <w:r w:rsidRPr="00416667">
        <w:rPr>
          <w:i/>
          <w:szCs w:val="20"/>
          <w:lang w:eastAsia="zh-CN"/>
        </w:rPr>
        <w:t xml:space="preserve">Activity 4.2.1: </w:t>
      </w:r>
      <w:r w:rsidRPr="00416667">
        <w:rPr>
          <w:szCs w:val="20"/>
          <w:lang w:eastAsia="zh-CN"/>
        </w:rPr>
        <w:t>Carry o</w:t>
      </w:r>
      <w:r w:rsidR="00CD6C94" w:rsidRPr="00416667">
        <w:rPr>
          <w:szCs w:val="20"/>
          <w:lang w:eastAsia="zh-CN"/>
        </w:rPr>
        <w:t>ut</w:t>
      </w:r>
      <w:r w:rsidRPr="00416667">
        <w:rPr>
          <w:i/>
          <w:szCs w:val="20"/>
          <w:lang w:eastAsia="zh-CN"/>
        </w:rPr>
        <w:t xml:space="preserve"> </w:t>
      </w:r>
      <w:r w:rsidRPr="00416667">
        <w:rPr>
          <w:szCs w:val="20"/>
          <w:lang w:eastAsia="zh-CN"/>
        </w:rPr>
        <w:t>disaggregated surveys designed to measure impact before/during/after train</w:t>
      </w:r>
      <w:r w:rsidR="00B37ADE">
        <w:rPr>
          <w:szCs w:val="20"/>
          <w:lang w:eastAsia="zh-CN"/>
        </w:rPr>
        <w:t>ing or demonstration activities.</w:t>
      </w:r>
    </w:p>
    <w:p w14:paraId="6DDD3F1F" w14:textId="77777777" w:rsidR="00767D6E" w:rsidRPr="00416667" w:rsidRDefault="00767D6E" w:rsidP="00767D6E">
      <w:pPr>
        <w:spacing w:before="120" w:after="120" w:line="240" w:lineRule="auto"/>
        <w:ind w:left="360"/>
        <w:rPr>
          <w:szCs w:val="20"/>
          <w:lang w:eastAsia="zh-CN"/>
        </w:rPr>
      </w:pPr>
      <w:r w:rsidRPr="00416667">
        <w:rPr>
          <w:i/>
          <w:szCs w:val="20"/>
          <w:lang w:eastAsia="zh-CN"/>
        </w:rPr>
        <w:t>Activity 4.2.2.</w:t>
      </w:r>
      <w:r w:rsidRPr="00416667">
        <w:rPr>
          <w:szCs w:val="20"/>
          <w:lang w:eastAsia="zh-CN"/>
        </w:rPr>
        <w:t xml:space="preserve"> Regularly compile or update relevant trainings and awareness materials such as guidelines or textbooks for the use of mercury-free alternatives; and carry on awareness events for the general public </w:t>
      </w:r>
      <w:r w:rsidRPr="00416667">
        <w:rPr>
          <w:i/>
          <w:szCs w:val="20"/>
          <w:lang w:eastAsia="zh-CN"/>
        </w:rPr>
        <w:t>et al</w:t>
      </w:r>
      <w:r w:rsidR="00B37ADE">
        <w:rPr>
          <w:i/>
          <w:szCs w:val="20"/>
          <w:lang w:eastAsia="zh-CN"/>
        </w:rPr>
        <w:t>.</w:t>
      </w:r>
    </w:p>
    <w:p w14:paraId="5BCB6792" w14:textId="58E90410" w:rsidR="00767D6E" w:rsidRPr="00416667" w:rsidRDefault="00767D6E" w:rsidP="00767D6E">
      <w:pPr>
        <w:spacing w:before="120" w:after="120" w:line="240" w:lineRule="auto"/>
        <w:ind w:left="360"/>
        <w:rPr>
          <w:szCs w:val="20"/>
          <w:lang w:eastAsia="zh-CN"/>
        </w:rPr>
      </w:pPr>
      <w:r w:rsidRPr="00416667">
        <w:rPr>
          <w:i/>
          <w:szCs w:val="20"/>
          <w:lang w:eastAsia="zh-CN"/>
        </w:rPr>
        <w:t>Activity 4.2.3.</w:t>
      </w:r>
      <w:r w:rsidR="00CD6C94" w:rsidRPr="00416667">
        <w:rPr>
          <w:szCs w:val="20"/>
          <w:lang w:eastAsia="zh-CN"/>
        </w:rPr>
        <w:t xml:space="preserve"> </w:t>
      </w:r>
      <w:r w:rsidRPr="00416667">
        <w:rPr>
          <w:szCs w:val="20"/>
          <w:lang w:eastAsia="zh-CN"/>
        </w:rPr>
        <w:t>Disseminate experiences, lessons learned and best practices, to accelerate production transformation, wide application of mercury-free medical d</w:t>
      </w:r>
      <w:r w:rsidR="00CD6C94" w:rsidRPr="00416667">
        <w:rPr>
          <w:szCs w:val="20"/>
          <w:lang w:eastAsia="zh-CN"/>
        </w:rPr>
        <w:t xml:space="preserve">evices; and </w:t>
      </w:r>
    </w:p>
    <w:p w14:paraId="255127AE" w14:textId="77777777" w:rsidR="00767D6E" w:rsidRPr="00416667" w:rsidRDefault="00767D6E" w:rsidP="00767D6E">
      <w:pPr>
        <w:spacing w:before="120" w:after="120" w:line="240" w:lineRule="auto"/>
        <w:ind w:left="360"/>
        <w:rPr>
          <w:rFonts w:asciiTheme="minorHAnsi" w:hAnsiTheme="minorHAnsi"/>
          <w:szCs w:val="20"/>
          <w:lang w:eastAsia="zh-CN"/>
        </w:rPr>
      </w:pPr>
      <w:r w:rsidRPr="00416667">
        <w:rPr>
          <w:i/>
          <w:szCs w:val="20"/>
          <w:lang w:eastAsia="zh-CN"/>
        </w:rPr>
        <w:lastRenderedPageBreak/>
        <w:t>Activity 4.2.4.</w:t>
      </w:r>
      <w:r w:rsidRPr="00416667">
        <w:rPr>
          <w:szCs w:val="20"/>
          <w:lang w:eastAsia="zh-CN"/>
        </w:rPr>
        <w:t xml:space="preserve"> Gender Action Plan developed, as referenced in Annex </w:t>
      </w:r>
      <w:r w:rsidR="00375E94">
        <w:rPr>
          <w:szCs w:val="20"/>
          <w:lang w:eastAsia="zh-CN"/>
        </w:rPr>
        <w:t>9</w:t>
      </w:r>
      <w:r w:rsidRPr="00416667">
        <w:rPr>
          <w:szCs w:val="20"/>
          <w:lang w:eastAsia="zh-CN"/>
        </w:rPr>
        <w:t>, to raise awareness and empower women’s roles in sound management activities</w:t>
      </w:r>
      <w:r w:rsidRPr="00416667">
        <w:rPr>
          <w:rFonts w:asciiTheme="minorHAnsi" w:hAnsiTheme="minorHAnsi"/>
          <w:i/>
          <w:szCs w:val="20"/>
          <w:lang w:eastAsia="zh-CN"/>
        </w:rPr>
        <w:t xml:space="preserve"> and</w:t>
      </w:r>
      <w:r w:rsidRPr="00416667">
        <w:rPr>
          <w:rFonts w:asciiTheme="minorHAnsi" w:hAnsiTheme="minorHAnsi"/>
          <w:szCs w:val="20"/>
          <w:lang w:eastAsia="zh-CN"/>
        </w:rPr>
        <w:t xml:space="preserve"> promote gender sensitive approaches for the project´s KM activities that can incorporate gender equality principles and actions into environmentally sound management of mercury waste activities.</w:t>
      </w:r>
    </w:p>
    <w:p w14:paraId="356BF74F" w14:textId="77777777" w:rsidR="00767D6E" w:rsidRPr="00416667" w:rsidRDefault="00767D6E" w:rsidP="00767D6E">
      <w:pPr>
        <w:spacing w:after="0" w:line="240" w:lineRule="auto"/>
        <w:jc w:val="left"/>
        <w:rPr>
          <w:szCs w:val="20"/>
          <w:lang w:eastAsia="zh-CN"/>
        </w:rPr>
      </w:pPr>
    </w:p>
    <w:p w14:paraId="09FB54EA" w14:textId="77777777" w:rsidR="00767D6E" w:rsidRPr="00416667" w:rsidRDefault="00767D6E" w:rsidP="00767D6E">
      <w:pPr>
        <w:spacing w:after="0" w:line="240" w:lineRule="auto"/>
        <w:rPr>
          <w:i/>
          <w:szCs w:val="20"/>
        </w:rPr>
      </w:pPr>
      <w:r w:rsidRPr="00416667">
        <w:rPr>
          <w:b/>
          <w:szCs w:val="20"/>
          <w:lang w:eastAsia="zh-CN"/>
        </w:rPr>
        <w:t>Output</w:t>
      </w:r>
      <w:r w:rsidR="00CB7BB3" w:rsidRPr="00416667">
        <w:rPr>
          <w:b/>
          <w:szCs w:val="20"/>
          <w:lang w:eastAsia="zh-CN"/>
        </w:rPr>
        <w:t xml:space="preserve"> 4.3: </w:t>
      </w:r>
      <w:r w:rsidRPr="00416667">
        <w:rPr>
          <w:szCs w:val="20"/>
          <w:lang w:eastAsia="zh-CN"/>
        </w:rPr>
        <w:t xml:space="preserve">Monitoring and Evaluation Tools (PIR, Mid Term and Terminal Evaluations as well as Quarterly Performance Reports and Project Board Reports, budget revisions and financial control and project management tools) delivered as required </w:t>
      </w:r>
      <w:r w:rsidR="00617568" w:rsidRPr="00416667">
        <w:rPr>
          <w:szCs w:val="20"/>
          <w:lang w:eastAsia="zh-CN"/>
        </w:rPr>
        <w:t xml:space="preserve">and </w:t>
      </w:r>
      <w:r w:rsidRPr="00416667">
        <w:rPr>
          <w:szCs w:val="20"/>
          <w:lang w:eastAsia="zh-CN"/>
        </w:rPr>
        <w:t>adaptive management actions implemented during the pro</w:t>
      </w:r>
      <w:r w:rsidR="00D233DB" w:rsidRPr="00416667">
        <w:rPr>
          <w:szCs w:val="20"/>
          <w:lang w:eastAsia="zh-CN"/>
        </w:rPr>
        <w:t>ject lifecycle.</w:t>
      </w:r>
    </w:p>
    <w:p w14:paraId="09F545DD" w14:textId="77777777" w:rsidR="00767D6E" w:rsidRPr="00D233DB" w:rsidRDefault="00767D6E" w:rsidP="00767D6E">
      <w:pPr>
        <w:pStyle w:val="ListParagraph"/>
        <w:spacing w:line="240" w:lineRule="auto"/>
        <w:ind w:left="0"/>
        <w:rPr>
          <w:rFonts w:ascii="Calibri" w:hAnsi="Calibri"/>
          <w:bCs/>
          <w:sz w:val="20"/>
          <w:szCs w:val="20"/>
          <w:highlight w:val="green"/>
        </w:rPr>
      </w:pPr>
    </w:p>
    <w:p w14:paraId="2185F33F" w14:textId="77777777" w:rsidR="00767D6E" w:rsidRPr="006A2391" w:rsidRDefault="00767D6E" w:rsidP="00767D6E">
      <w:pPr>
        <w:pStyle w:val="ListParagraph"/>
        <w:spacing w:line="240" w:lineRule="auto"/>
        <w:ind w:left="360"/>
        <w:jc w:val="both"/>
        <w:rPr>
          <w:rFonts w:ascii="Calibri" w:hAnsi="Calibri"/>
          <w:bCs/>
          <w:sz w:val="20"/>
          <w:szCs w:val="20"/>
        </w:rPr>
      </w:pPr>
      <w:r w:rsidRPr="00416667">
        <w:rPr>
          <w:rFonts w:ascii="Calibri" w:hAnsi="Calibri"/>
          <w:bCs/>
          <w:i/>
          <w:sz w:val="20"/>
          <w:szCs w:val="20"/>
        </w:rPr>
        <w:t xml:space="preserve">Activity 4.3.1: </w:t>
      </w:r>
      <w:r w:rsidRPr="00416667">
        <w:rPr>
          <w:rFonts w:ascii="Calibri" w:hAnsi="Calibri"/>
          <w:bCs/>
          <w:sz w:val="20"/>
          <w:szCs w:val="20"/>
        </w:rPr>
        <w:t>Prepare</w:t>
      </w:r>
      <w:r w:rsidRPr="00416667">
        <w:rPr>
          <w:rFonts w:ascii="Calibri" w:hAnsi="Calibri"/>
          <w:bCs/>
          <w:i/>
          <w:sz w:val="20"/>
          <w:szCs w:val="20"/>
        </w:rPr>
        <w:t xml:space="preserve"> </w:t>
      </w:r>
      <w:r w:rsidRPr="00416667">
        <w:rPr>
          <w:rFonts w:ascii="Calibri" w:hAnsi="Calibri"/>
          <w:bCs/>
          <w:sz w:val="20"/>
          <w:szCs w:val="20"/>
        </w:rPr>
        <w:t>quarterly and annual reports; support timely PIRs time; carry on the monitoring and supervision efficiently and ensure smooth and timely execution of project activities. Support the timely conduction of MTR and TE and continuously assess the project execution performance to incorporate adaptive management practices and lessons learned into daily execution.</w:t>
      </w:r>
    </w:p>
    <w:p w14:paraId="2AD18810" w14:textId="42CF39C8" w:rsidR="00E12FC0" w:rsidRDefault="00E12FC0" w:rsidP="00A86952">
      <w:pPr>
        <w:pStyle w:val="ListParagraph"/>
        <w:spacing w:line="240" w:lineRule="auto"/>
        <w:ind w:left="0"/>
        <w:rPr>
          <w:rFonts w:ascii="Calibri" w:hAnsi="Calibri"/>
          <w:bCs/>
          <w:sz w:val="20"/>
          <w:szCs w:val="20"/>
        </w:rPr>
      </w:pPr>
    </w:p>
    <w:p w14:paraId="3AF9B189" w14:textId="133A433D" w:rsidR="00A9261A" w:rsidRPr="00C62142" w:rsidRDefault="00A9261A" w:rsidP="00A9261A">
      <w:pPr>
        <w:pStyle w:val="ListParagraph"/>
        <w:spacing w:line="240" w:lineRule="auto"/>
        <w:ind w:left="0"/>
        <w:rPr>
          <w:rFonts w:ascii="Calibri" w:hAnsi="Calibri"/>
          <w:bCs/>
          <w:sz w:val="20"/>
          <w:szCs w:val="20"/>
          <w:lang w:eastAsia="zh-CN"/>
        </w:rPr>
      </w:pPr>
      <w:r w:rsidRPr="00C62142">
        <w:rPr>
          <w:rFonts w:ascii="Calibri" w:hAnsi="Calibri"/>
          <w:bCs/>
          <w:sz w:val="20"/>
          <w:szCs w:val="20"/>
          <w:lang w:eastAsia="zh-CN"/>
        </w:rPr>
        <w:t>The above activities will take measures</w:t>
      </w:r>
      <w:r w:rsidR="00590453" w:rsidRPr="00C62142">
        <w:rPr>
          <w:rFonts w:ascii="Calibri" w:hAnsi="Calibri"/>
          <w:bCs/>
          <w:sz w:val="20"/>
          <w:szCs w:val="20"/>
          <w:lang w:eastAsia="zh-CN"/>
        </w:rPr>
        <w:t xml:space="preserve"> </w:t>
      </w:r>
      <w:r w:rsidRPr="00C62142">
        <w:rPr>
          <w:rFonts w:ascii="Calibri" w:hAnsi="Calibri"/>
          <w:bCs/>
          <w:sz w:val="20"/>
          <w:szCs w:val="20"/>
          <w:lang w:eastAsia="zh-CN"/>
        </w:rPr>
        <w:t>as reference</w:t>
      </w:r>
      <w:r w:rsidR="00590453" w:rsidRPr="00C62142">
        <w:rPr>
          <w:rFonts w:ascii="Calibri" w:hAnsi="Calibri"/>
          <w:bCs/>
          <w:sz w:val="20"/>
          <w:szCs w:val="20"/>
          <w:lang w:eastAsia="zh-CN"/>
        </w:rPr>
        <w:t>d in the</w:t>
      </w:r>
      <w:r w:rsidRPr="00C62142">
        <w:rPr>
          <w:rFonts w:ascii="Calibri" w:hAnsi="Calibri"/>
          <w:bCs/>
          <w:sz w:val="20"/>
          <w:szCs w:val="20"/>
          <w:lang w:eastAsia="zh-CN"/>
        </w:rPr>
        <w:t xml:space="preserve"> Annex 5 </w:t>
      </w:r>
      <w:r w:rsidR="00590453" w:rsidRPr="00C62142">
        <w:rPr>
          <w:rFonts w:ascii="Calibri" w:hAnsi="Calibri"/>
          <w:bCs/>
          <w:sz w:val="20"/>
          <w:szCs w:val="20"/>
          <w:lang w:eastAsia="zh-CN"/>
        </w:rPr>
        <w:t>(</w:t>
      </w:r>
      <w:r w:rsidRPr="00C62142">
        <w:rPr>
          <w:rFonts w:ascii="Calibri" w:hAnsi="Calibri"/>
          <w:bCs/>
          <w:sz w:val="20"/>
          <w:szCs w:val="20"/>
          <w:lang w:eastAsia="zh-CN"/>
        </w:rPr>
        <w:t>SESP</w:t>
      </w:r>
      <w:r w:rsidR="00590453" w:rsidRPr="00C62142">
        <w:rPr>
          <w:rFonts w:ascii="Calibri" w:hAnsi="Calibri"/>
          <w:bCs/>
          <w:sz w:val="20"/>
          <w:szCs w:val="20"/>
          <w:lang w:eastAsia="zh-CN"/>
        </w:rPr>
        <w:t>)</w:t>
      </w:r>
      <w:r w:rsidRPr="00C62142">
        <w:rPr>
          <w:rFonts w:ascii="Calibri" w:hAnsi="Calibri"/>
          <w:bCs/>
          <w:sz w:val="20"/>
          <w:szCs w:val="20"/>
          <w:lang w:eastAsia="zh-CN"/>
        </w:rPr>
        <w:t xml:space="preserve"> to meet the SES requirement</w:t>
      </w:r>
      <w:r w:rsidR="00590453" w:rsidRPr="00C62142">
        <w:rPr>
          <w:rFonts w:ascii="Calibri" w:hAnsi="Calibri"/>
          <w:bCs/>
          <w:sz w:val="20"/>
          <w:szCs w:val="20"/>
          <w:lang w:eastAsia="zh-CN"/>
        </w:rPr>
        <w:t>s</w:t>
      </w:r>
      <w:r w:rsidR="00DE3670" w:rsidRPr="00C62142">
        <w:rPr>
          <w:rFonts w:ascii="Calibri" w:hAnsi="Calibri"/>
          <w:bCs/>
          <w:sz w:val="20"/>
          <w:szCs w:val="20"/>
          <w:lang w:eastAsia="zh-CN"/>
        </w:rPr>
        <w:t>.</w:t>
      </w:r>
    </w:p>
    <w:p w14:paraId="2438F7FA" w14:textId="77777777" w:rsidR="00A9261A" w:rsidRDefault="00A9261A" w:rsidP="00A86952">
      <w:pPr>
        <w:pStyle w:val="ListParagraph"/>
        <w:spacing w:line="240" w:lineRule="auto"/>
        <w:ind w:left="0"/>
        <w:rPr>
          <w:rFonts w:ascii="Calibri" w:hAnsi="Calibri"/>
          <w:bCs/>
          <w:sz w:val="20"/>
          <w:szCs w:val="20"/>
        </w:rPr>
      </w:pPr>
    </w:p>
    <w:p w14:paraId="435D8EED" w14:textId="77777777" w:rsidR="00AF794D" w:rsidRDefault="000243EC" w:rsidP="00A86952">
      <w:pPr>
        <w:spacing w:after="0" w:line="240" w:lineRule="auto"/>
        <w:jc w:val="left"/>
        <w:rPr>
          <w:rFonts w:asciiTheme="minorHAnsi" w:hAnsiTheme="minorHAnsi" w:cstheme="minorHAnsi"/>
          <w:i/>
          <w:highlight w:val="yellow"/>
        </w:rPr>
      </w:pPr>
      <w:r>
        <w:rPr>
          <w:szCs w:val="20"/>
          <w:u w:val="single"/>
        </w:rPr>
        <w:t>Partnerships</w:t>
      </w:r>
      <w:r>
        <w:rPr>
          <w:szCs w:val="20"/>
        </w:rPr>
        <w:t>:</w:t>
      </w:r>
    </w:p>
    <w:p w14:paraId="7740EE04" w14:textId="77777777" w:rsidR="00AF794D" w:rsidRDefault="00AF794D" w:rsidP="00A86952">
      <w:pPr>
        <w:spacing w:after="0" w:line="240" w:lineRule="auto"/>
        <w:jc w:val="left"/>
        <w:rPr>
          <w:rFonts w:asciiTheme="minorHAnsi" w:hAnsiTheme="minorHAnsi" w:cstheme="minorHAnsi"/>
          <w:highlight w:val="yellow"/>
        </w:rPr>
      </w:pPr>
    </w:p>
    <w:p w14:paraId="10F7FA14" w14:textId="77777777" w:rsidR="00AF794D" w:rsidRDefault="000243EC" w:rsidP="00A86952">
      <w:pPr>
        <w:spacing w:after="0" w:line="240" w:lineRule="auto"/>
        <w:rPr>
          <w:szCs w:val="20"/>
          <w:lang w:eastAsia="zh-CN"/>
        </w:rPr>
      </w:pPr>
      <w:r>
        <w:rPr>
          <w:szCs w:val="20"/>
          <w:lang w:eastAsia="zh-CN"/>
        </w:rPr>
        <w:t xml:space="preserve">The project will </w:t>
      </w:r>
      <w:r>
        <w:rPr>
          <w:rFonts w:hint="eastAsia"/>
          <w:szCs w:val="20"/>
          <w:lang w:eastAsia="zh-CN"/>
        </w:rPr>
        <w:t>work with different partn</w:t>
      </w:r>
      <w:r>
        <w:rPr>
          <w:szCs w:val="20"/>
          <w:lang w:eastAsia="zh-CN"/>
        </w:rPr>
        <w:t>ers from both the public and private sector</w:t>
      </w:r>
      <w:r>
        <w:rPr>
          <w:rFonts w:hint="eastAsia"/>
          <w:szCs w:val="20"/>
          <w:lang w:eastAsia="zh-CN"/>
        </w:rPr>
        <w:t xml:space="preserve"> to achieve the above mentioned results</w:t>
      </w:r>
      <w:r>
        <w:rPr>
          <w:szCs w:val="20"/>
          <w:lang w:eastAsia="zh-CN"/>
        </w:rPr>
        <w:t xml:space="preserve">. Many parties will be involved in the preparation and implementation of the project. The roles and responsibilities of various stakeholders directly involved in project implementation. These include: </w:t>
      </w:r>
    </w:p>
    <w:p w14:paraId="14419707" w14:textId="77777777" w:rsidR="00AF794D" w:rsidRDefault="00AF794D" w:rsidP="00A86952">
      <w:pPr>
        <w:spacing w:after="0" w:line="240" w:lineRule="auto"/>
        <w:jc w:val="left"/>
        <w:rPr>
          <w:rFonts w:asciiTheme="minorHAnsi" w:hAnsiTheme="minorHAnsi" w:cstheme="minorHAnsi"/>
          <w:highlight w:val="yellow"/>
        </w:rPr>
      </w:pPr>
    </w:p>
    <w:p w14:paraId="334B9F24" w14:textId="77777777" w:rsidR="00AF794D" w:rsidRDefault="000243EC" w:rsidP="00A97146">
      <w:pPr>
        <w:pStyle w:val="GEFFieldtoFillout"/>
        <w:numPr>
          <w:ilvl w:val="0"/>
          <w:numId w:val="13"/>
        </w:numPr>
        <w:spacing w:after="60" w:line="240" w:lineRule="auto"/>
        <w:ind w:left="720"/>
        <w:jc w:val="both"/>
        <w:rPr>
          <w:rFonts w:asciiTheme="minorHAnsi"/>
          <w:sz w:val="20"/>
          <w:szCs w:val="20"/>
        </w:rPr>
      </w:pPr>
      <w:r>
        <w:rPr>
          <w:rFonts w:asciiTheme="minorHAnsi"/>
          <w:sz w:val="20"/>
          <w:szCs w:val="20"/>
        </w:rPr>
        <w:t xml:space="preserve">UNDP, which will be the </w:t>
      </w:r>
      <w:r w:rsidR="006C0BB4">
        <w:rPr>
          <w:rFonts w:asciiTheme="minorHAnsi"/>
          <w:sz w:val="20"/>
          <w:szCs w:val="20"/>
        </w:rPr>
        <w:t>GEF I</w:t>
      </w:r>
      <w:r>
        <w:rPr>
          <w:rFonts w:asciiTheme="minorHAnsi"/>
          <w:sz w:val="20"/>
          <w:szCs w:val="20"/>
        </w:rPr>
        <w:t xml:space="preserve">mplementing </w:t>
      </w:r>
      <w:r w:rsidR="006C0BB4">
        <w:rPr>
          <w:rFonts w:asciiTheme="minorHAnsi"/>
          <w:sz w:val="20"/>
          <w:szCs w:val="20"/>
        </w:rPr>
        <w:t>A</w:t>
      </w:r>
      <w:r>
        <w:rPr>
          <w:rFonts w:asciiTheme="minorHAnsi"/>
          <w:sz w:val="20"/>
          <w:szCs w:val="20"/>
        </w:rPr>
        <w:t xml:space="preserve">gency (IA) </w:t>
      </w:r>
      <w:r w:rsidR="00E200B6">
        <w:rPr>
          <w:rFonts w:asciiTheme="minorHAnsi"/>
          <w:sz w:val="20"/>
          <w:szCs w:val="20"/>
        </w:rPr>
        <w:t>responsible for the oversight of</w:t>
      </w:r>
      <w:r>
        <w:rPr>
          <w:rFonts w:asciiTheme="minorHAnsi"/>
          <w:sz w:val="20"/>
          <w:szCs w:val="20"/>
        </w:rPr>
        <w:t xml:space="preserve"> the project; </w:t>
      </w:r>
    </w:p>
    <w:p w14:paraId="7724F95F" w14:textId="77777777" w:rsidR="00AF794D" w:rsidRDefault="000243EC" w:rsidP="00A97146">
      <w:pPr>
        <w:pStyle w:val="GEFFieldtoFillout"/>
        <w:numPr>
          <w:ilvl w:val="0"/>
          <w:numId w:val="13"/>
        </w:numPr>
        <w:spacing w:after="60" w:line="240" w:lineRule="auto"/>
        <w:ind w:left="720"/>
        <w:jc w:val="both"/>
        <w:rPr>
          <w:rFonts w:asciiTheme="minorHAnsi"/>
          <w:sz w:val="20"/>
          <w:szCs w:val="20"/>
        </w:rPr>
      </w:pPr>
      <w:r>
        <w:rPr>
          <w:rFonts w:asciiTheme="minorHAnsi"/>
          <w:sz w:val="20"/>
          <w:szCs w:val="20"/>
        </w:rPr>
        <w:t xml:space="preserve">Ministry of Ecology and Environment (MEE), as the administrative authority on ecological and environmental protection, is designated by the State Council as the core agency for coordination of all </w:t>
      </w:r>
      <w:r w:rsidR="00F20F5F" w:rsidRPr="00072A7A">
        <w:rPr>
          <w:rFonts w:asciiTheme="minorHAnsi"/>
          <w:sz w:val="20"/>
          <w:szCs w:val="20"/>
        </w:rPr>
        <w:t xml:space="preserve">ecological and environmental protection work including </w:t>
      </w:r>
      <w:r w:rsidRPr="00072A7A">
        <w:rPr>
          <w:rFonts w:asciiTheme="minorHAnsi"/>
          <w:sz w:val="20"/>
          <w:szCs w:val="20"/>
        </w:rPr>
        <w:t>mercury related activates in China. As the focal</w:t>
      </w:r>
      <w:r>
        <w:rPr>
          <w:rFonts w:asciiTheme="minorHAnsi"/>
          <w:sz w:val="20"/>
          <w:szCs w:val="20"/>
        </w:rPr>
        <w:t xml:space="preserve"> point for the implementation of the Minamata Convention in China, MEE is the </w:t>
      </w:r>
      <w:r w:rsidR="006C0BB4">
        <w:rPr>
          <w:rFonts w:asciiTheme="minorHAnsi"/>
          <w:sz w:val="20"/>
          <w:szCs w:val="20"/>
        </w:rPr>
        <w:t>N</w:t>
      </w:r>
      <w:r>
        <w:rPr>
          <w:rFonts w:asciiTheme="minorHAnsi"/>
          <w:sz w:val="20"/>
          <w:szCs w:val="20"/>
        </w:rPr>
        <w:t xml:space="preserve">ational </w:t>
      </w:r>
      <w:r w:rsidR="006C0BB4">
        <w:rPr>
          <w:rFonts w:asciiTheme="minorHAnsi"/>
          <w:sz w:val="20"/>
          <w:szCs w:val="20"/>
        </w:rPr>
        <w:t>E</w:t>
      </w:r>
      <w:r w:rsidR="00E200B6">
        <w:rPr>
          <w:rFonts w:asciiTheme="minorHAnsi"/>
          <w:sz w:val="20"/>
          <w:szCs w:val="20"/>
        </w:rPr>
        <w:t>xecuting</w:t>
      </w:r>
      <w:r>
        <w:rPr>
          <w:rFonts w:asciiTheme="minorHAnsi"/>
          <w:sz w:val="20"/>
          <w:szCs w:val="20"/>
        </w:rPr>
        <w:t xml:space="preserve"> </w:t>
      </w:r>
      <w:r w:rsidR="006C0BB4">
        <w:rPr>
          <w:rFonts w:asciiTheme="minorHAnsi"/>
          <w:sz w:val="20"/>
          <w:szCs w:val="20"/>
        </w:rPr>
        <w:t>A</w:t>
      </w:r>
      <w:r>
        <w:rPr>
          <w:rFonts w:asciiTheme="minorHAnsi"/>
          <w:sz w:val="20"/>
          <w:szCs w:val="20"/>
        </w:rPr>
        <w:t xml:space="preserve">gency </w:t>
      </w:r>
      <w:r w:rsidR="00E200B6">
        <w:rPr>
          <w:rFonts w:asciiTheme="minorHAnsi"/>
          <w:sz w:val="20"/>
          <w:szCs w:val="20"/>
        </w:rPr>
        <w:t xml:space="preserve">(Implementing Partner) </w:t>
      </w:r>
      <w:r>
        <w:rPr>
          <w:rFonts w:asciiTheme="minorHAnsi"/>
          <w:sz w:val="20"/>
          <w:szCs w:val="20"/>
        </w:rPr>
        <w:t>for this project;</w:t>
      </w:r>
    </w:p>
    <w:p w14:paraId="607FB4C9" w14:textId="77777777" w:rsidR="00AF794D" w:rsidRDefault="000243EC" w:rsidP="00A97146">
      <w:pPr>
        <w:pStyle w:val="GEFFieldtoFillout"/>
        <w:numPr>
          <w:ilvl w:val="0"/>
          <w:numId w:val="13"/>
        </w:numPr>
        <w:spacing w:after="60" w:line="240" w:lineRule="auto"/>
        <w:ind w:left="720"/>
        <w:jc w:val="both"/>
        <w:rPr>
          <w:rFonts w:asciiTheme="minorHAnsi"/>
          <w:sz w:val="20"/>
          <w:szCs w:val="20"/>
          <w:lang w:eastAsia="zh-CN"/>
        </w:rPr>
      </w:pPr>
      <w:r>
        <w:rPr>
          <w:rFonts w:asciiTheme="minorHAnsi"/>
          <w:sz w:val="20"/>
          <w:szCs w:val="20"/>
        </w:rPr>
        <w:t>The National Steering Group (NSG) is an Inter-ministerial Steering Group and will comprise of ME</w:t>
      </w:r>
      <w:r>
        <w:rPr>
          <w:rFonts w:asciiTheme="minorHAnsi"/>
          <w:sz w:val="20"/>
          <w:szCs w:val="20"/>
          <w:lang w:eastAsia="zh-CN"/>
        </w:rPr>
        <w:t>E</w:t>
      </w:r>
      <w:r>
        <w:rPr>
          <w:rFonts w:asciiTheme="minorHAnsi"/>
          <w:sz w:val="20"/>
          <w:szCs w:val="20"/>
        </w:rPr>
        <w:t xml:space="preserve"> and other ministries like the </w:t>
      </w:r>
      <w:r w:rsidR="00EC271D">
        <w:rPr>
          <w:rFonts w:asciiTheme="minorHAnsi"/>
          <w:sz w:val="20"/>
          <w:szCs w:val="20"/>
        </w:rPr>
        <w:t>National Medical Products Administration NMPA)</w:t>
      </w:r>
      <w:r>
        <w:rPr>
          <w:rFonts w:asciiTheme="minorHAnsi"/>
          <w:sz w:val="20"/>
          <w:szCs w:val="20"/>
        </w:rPr>
        <w:t xml:space="preserve">, the National Health Commission (NHC) etc. </w:t>
      </w:r>
      <w:r>
        <w:rPr>
          <w:rFonts w:asciiTheme="minorHAnsi"/>
          <w:sz w:val="20"/>
          <w:szCs w:val="20"/>
          <w:lang w:eastAsia="zh-CN"/>
        </w:rPr>
        <w:t xml:space="preserve">It </w:t>
      </w:r>
      <w:r>
        <w:rPr>
          <w:rFonts w:asciiTheme="minorHAnsi"/>
          <w:sz w:val="20"/>
          <w:szCs w:val="20"/>
        </w:rPr>
        <w:t>will provide overall guidance and coordination for the implementation of the relevant project activities and ensure that inputs and contributions are available as required;</w:t>
      </w:r>
      <w:r>
        <w:rPr>
          <w:rFonts w:asciiTheme="minorHAnsi"/>
          <w:sz w:val="20"/>
          <w:szCs w:val="20"/>
          <w:lang w:eastAsia="zh-CN"/>
        </w:rPr>
        <w:t xml:space="preserve"> The NSG will secure the cooperation, as necessary, with key Ministries and other public/private decision-making bodies, to ensure that execution of activities occurs smoothly and in an integrated way with overall national policies and planning;</w:t>
      </w:r>
    </w:p>
    <w:p w14:paraId="1E4765DA" w14:textId="77777777" w:rsidR="00AF794D" w:rsidRDefault="000243EC" w:rsidP="00A97146">
      <w:pPr>
        <w:pStyle w:val="GEFFieldtoFillout"/>
        <w:numPr>
          <w:ilvl w:val="0"/>
          <w:numId w:val="13"/>
        </w:numPr>
        <w:spacing w:after="60" w:line="240" w:lineRule="auto"/>
        <w:ind w:left="720"/>
        <w:jc w:val="both"/>
        <w:rPr>
          <w:rFonts w:asciiTheme="minorHAnsi"/>
          <w:sz w:val="20"/>
          <w:szCs w:val="20"/>
          <w:lang w:eastAsia="zh-CN"/>
        </w:rPr>
      </w:pPr>
      <w:r>
        <w:rPr>
          <w:rFonts w:asciiTheme="minorHAnsi"/>
          <w:sz w:val="20"/>
          <w:szCs w:val="20"/>
        </w:rPr>
        <w:t xml:space="preserve">The National Project Team will be established and based in </w:t>
      </w:r>
      <w:r>
        <w:rPr>
          <w:rFonts w:asciiTheme="minorHAnsi"/>
          <w:sz w:val="20"/>
          <w:szCs w:val="20"/>
          <w:lang w:eastAsia="zh-CN"/>
        </w:rPr>
        <w:t>Foreign</w:t>
      </w:r>
      <w:r>
        <w:rPr>
          <w:rFonts w:asciiTheme="minorHAnsi"/>
          <w:sz w:val="20"/>
          <w:szCs w:val="20"/>
        </w:rPr>
        <w:t xml:space="preserve"> Environmental Cooperation Center (</w:t>
      </w:r>
      <w:r>
        <w:rPr>
          <w:rFonts w:asciiTheme="minorHAnsi"/>
          <w:sz w:val="20"/>
          <w:szCs w:val="20"/>
          <w:lang w:eastAsia="zh-CN"/>
        </w:rPr>
        <w:t>F</w:t>
      </w:r>
      <w:r>
        <w:rPr>
          <w:rFonts w:asciiTheme="minorHAnsi"/>
          <w:sz w:val="20"/>
          <w:szCs w:val="20"/>
        </w:rPr>
        <w:t>ECO, formerly the Foreign Economic Cooperation Office) of ME</w:t>
      </w:r>
      <w:r>
        <w:rPr>
          <w:rFonts w:asciiTheme="minorHAnsi"/>
          <w:sz w:val="20"/>
          <w:szCs w:val="20"/>
          <w:lang w:eastAsia="zh-CN"/>
        </w:rPr>
        <w:t>E</w:t>
      </w:r>
      <w:r>
        <w:rPr>
          <w:rFonts w:asciiTheme="minorHAnsi"/>
          <w:sz w:val="20"/>
          <w:szCs w:val="20"/>
        </w:rPr>
        <w:t xml:space="preserve">. </w:t>
      </w:r>
    </w:p>
    <w:p w14:paraId="341B2613" w14:textId="77777777" w:rsidR="00AF794D" w:rsidRDefault="000243EC" w:rsidP="00A97146">
      <w:pPr>
        <w:pStyle w:val="GEFFieldtoFillout"/>
        <w:numPr>
          <w:ilvl w:val="0"/>
          <w:numId w:val="13"/>
        </w:numPr>
        <w:spacing w:after="60" w:line="240" w:lineRule="auto"/>
        <w:ind w:left="720"/>
        <w:jc w:val="both"/>
        <w:rPr>
          <w:rFonts w:asciiTheme="minorHAnsi"/>
          <w:sz w:val="20"/>
          <w:szCs w:val="20"/>
        </w:rPr>
      </w:pPr>
      <w:r>
        <w:rPr>
          <w:rFonts w:asciiTheme="minorHAnsi"/>
          <w:sz w:val="20"/>
          <w:szCs w:val="20"/>
        </w:rPr>
        <w:t xml:space="preserve">Participating production facilities and medical </w:t>
      </w:r>
      <w:r>
        <w:rPr>
          <w:rFonts w:asciiTheme="minorHAnsi"/>
          <w:sz w:val="20"/>
          <w:szCs w:val="20"/>
          <w:lang w:eastAsia="zh-CN"/>
        </w:rPr>
        <w:t>facilitie</w:t>
      </w:r>
      <w:r>
        <w:rPr>
          <w:rFonts w:asciiTheme="minorHAnsi"/>
          <w:sz w:val="20"/>
          <w:szCs w:val="20"/>
        </w:rPr>
        <w:t>s will be the major role-players in the demonstration of technology transfer to and application of mercury-free alternatives;</w:t>
      </w:r>
    </w:p>
    <w:p w14:paraId="1090847E" w14:textId="77777777" w:rsidR="00AF794D" w:rsidRDefault="000243EC" w:rsidP="00A97146">
      <w:pPr>
        <w:pStyle w:val="GEFFieldtoFillout"/>
        <w:numPr>
          <w:ilvl w:val="0"/>
          <w:numId w:val="13"/>
        </w:numPr>
        <w:spacing w:after="60" w:line="240" w:lineRule="auto"/>
        <w:ind w:left="720"/>
        <w:jc w:val="both"/>
        <w:rPr>
          <w:rFonts w:asciiTheme="minorHAnsi"/>
          <w:sz w:val="20"/>
          <w:szCs w:val="20"/>
        </w:rPr>
      </w:pPr>
      <w:r>
        <w:rPr>
          <w:rFonts w:asciiTheme="minorHAnsi"/>
          <w:sz w:val="20"/>
          <w:szCs w:val="20"/>
        </w:rPr>
        <w:t xml:space="preserve">Associations and research institutions that are well connected with industries and the healthcare sector will provide information and coordination in implementing relevant activities and provide technical/policy consultation as well as awareness raising and environmental risk assessment of contaminated sites; </w:t>
      </w:r>
    </w:p>
    <w:p w14:paraId="1337843B" w14:textId="77777777" w:rsidR="00AF794D" w:rsidRDefault="000243EC" w:rsidP="00A97146">
      <w:pPr>
        <w:pStyle w:val="GEFFieldtoFillout"/>
        <w:numPr>
          <w:ilvl w:val="0"/>
          <w:numId w:val="13"/>
        </w:numPr>
        <w:spacing w:after="60" w:line="240" w:lineRule="auto"/>
        <w:ind w:left="720"/>
        <w:jc w:val="both"/>
        <w:rPr>
          <w:rFonts w:asciiTheme="minorHAnsi"/>
          <w:sz w:val="20"/>
          <w:szCs w:val="20"/>
        </w:rPr>
      </w:pPr>
      <w:r>
        <w:rPr>
          <w:rFonts w:asciiTheme="minorHAnsi"/>
          <w:sz w:val="20"/>
          <w:szCs w:val="20"/>
        </w:rPr>
        <w:t xml:space="preserve">Research institutions and laboratories will be engaged in the gap identification of the regulatory framework, R&amp;D for mercury-free thermometers and sphygmomanometers, risk assessment and management of mercury-contaminated sites to minimize exposure risks to population groups. The project also seeks public participation by consulting those potentially affected by the production, use and management of </w:t>
      </w:r>
      <w:r w:rsidR="00561833">
        <w:rPr>
          <w:rFonts w:asciiTheme="minorHAnsi"/>
          <w:sz w:val="20"/>
          <w:szCs w:val="20"/>
        </w:rPr>
        <w:t>mercury-containing medical</w:t>
      </w:r>
      <w:r>
        <w:rPr>
          <w:rFonts w:asciiTheme="minorHAnsi"/>
          <w:sz w:val="20"/>
          <w:szCs w:val="20"/>
        </w:rPr>
        <w:t xml:space="preserve"> thermometers and sphygmomanometers, e.g. residents living close to mercury-using industries and employees of such industries. </w:t>
      </w:r>
    </w:p>
    <w:p w14:paraId="53D89696" w14:textId="77777777" w:rsidR="00AF794D" w:rsidRDefault="000243EC" w:rsidP="00A97146">
      <w:pPr>
        <w:pStyle w:val="GEFFieldtoFillout"/>
        <w:numPr>
          <w:ilvl w:val="0"/>
          <w:numId w:val="13"/>
        </w:numPr>
        <w:spacing w:after="60" w:line="240" w:lineRule="auto"/>
        <w:ind w:left="720"/>
        <w:jc w:val="both"/>
        <w:rPr>
          <w:rFonts w:asciiTheme="minorHAnsi"/>
          <w:sz w:val="20"/>
          <w:szCs w:val="20"/>
        </w:rPr>
      </w:pPr>
      <w:r>
        <w:rPr>
          <w:rFonts w:asciiTheme="minorHAnsi"/>
          <w:sz w:val="20"/>
          <w:szCs w:val="20"/>
        </w:rPr>
        <w:t>Mercury mining enterprises. Strengthening the supervision on upstream mercury mining enterprises involved in this project is one of the measures to fulfill the convention and reduce the use of mercury.</w:t>
      </w:r>
    </w:p>
    <w:p w14:paraId="5C43EC43" w14:textId="77777777" w:rsidR="00AF794D" w:rsidRDefault="000243EC" w:rsidP="00A86952">
      <w:pPr>
        <w:spacing w:after="0" w:line="240" w:lineRule="auto"/>
        <w:rPr>
          <w:rFonts w:asciiTheme="minorHAnsi"/>
        </w:rPr>
      </w:pPr>
      <w:r w:rsidRPr="00397AA6">
        <w:rPr>
          <w:rFonts w:asciiTheme="minorHAnsi"/>
        </w:rPr>
        <w:lastRenderedPageBreak/>
        <w:t xml:space="preserve">During </w:t>
      </w:r>
      <w:r w:rsidRPr="00397AA6">
        <w:rPr>
          <w:szCs w:val="20"/>
          <w:lang w:eastAsia="zh-CN"/>
        </w:rPr>
        <w:t xml:space="preserve">the </w:t>
      </w:r>
      <w:r w:rsidRPr="00397AA6">
        <w:rPr>
          <w:rFonts w:asciiTheme="minorHAnsi"/>
        </w:rPr>
        <w:t>project’s preparation, a series of consultations</w:t>
      </w:r>
      <w:r w:rsidR="000A52A8">
        <w:rPr>
          <w:rFonts w:asciiTheme="minorHAnsi"/>
        </w:rPr>
        <w:t>,</w:t>
      </w:r>
      <w:r w:rsidRPr="00397AA6">
        <w:rPr>
          <w:rFonts w:asciiTheme="minorHAnsi"/>
        </w:rPr>
        <w:t xml:space="preserve"> interviews</w:t>
      </w:r>
      <w:r w:rsidR="000A52A8">
        <w:rPr>
          <w:rFonts w:asciiTheme="minorHAnsi"/>
        </w:rPr>
        <w:t>, telephone review and site visits</w:t>
      </w:r>
      <w:r w:rsidRPr="00397AA6">
        <w:rPr>
          <w:rFonts w:asciiTheme="minorHAnsi"/>
        </w:rPr>
        <w:t xml:space="preserve"> w</w:t>
      </w:r>
      <w:r w:rsidRPr="00397AA6">
        <w:rPr>
          <w:rFonts w:asciiTheme="minorHAnsi" w:hint="eastAsia"/>
          <w:lang w:eastAsia="zh-CN"/>
        </w:rPr>
        <w:t>ere</w:t>
      </w:r>
      <w:r w:rsidRPr="00397AA6">
        <w:rPr>
          <w:rFonts w:asciiTheme="minorHAnsi"/>
        </w:rPr>
        <w:t xml:space="preserve"> </w:t>
      </w:r>
      <w:r w:rsidR="00397AA6" w:rsidRPr="00397AA6">
        <w:rPr>
          <w:rFonts w:asciiTheme="minorHAnsi"/>
        </w:rPr>
        <w:t>un</w:t>
      </w:r>
      <w:r w:rsidRPr="00397AA6">
        <w:rPr>
          <w:rFonts w:asciiTheme="minorHAnsi"/>
        </w:rPr>
        <w:t>dertaken with all types of different stakeholders</w:t>
      </w:r>
      <w:r w:rsidRPr="00397AA6">
        <w:rPr>
          <w:rFonts w:asciiTheme="minorHAnsi" w:hint="eastAsia"/>
          <w:lang w:eastAsia="zh-CN"/>
        </w:rPr>
        <w:t xml:space="preserve"> including </w:t>
      </w:r>
      <w:r w:rsidR="000A52A8">
        <w:rPr>
          <w:rFonts w:asciiTheme="minorHAnsi"/>
          <w:lang w:eastAsia="zh-CN"/>
        </w:rPr>
        <w:t>the National Health Commission, local environmental management departments, medical devices manufacturers, medical institutions</w:t>
      </w:r>
      <w:r w:rsidR="001854A5">
        <w:rPr>
          <w:rFonts w:asciiTheme="minorHAnsi"/>
          <w:lang w:eastAsia="zh-CN"/>
        </w:rPr>
        <w:t>, university and scientific research institutions</w:t>
      </w:r>
      <w:r w:rsidRPr="00397AA6">
        <w:rPr>
          <w:rFonts w:asciiTheme="minorHAnsi"/>
        </w:rPr>
        <w:t>. Assessments w</w:t>
      </w:r>
      <w:r w:rsidRPr="00397AA6">
        <w:rPr>
          <w:rFonts w:asciiTheme="minorHAnsi" w:hint="eastAsia"/>
          <w:lang w:eastAsia="zh-CN"/>
        </w:rPr>
        <w:t>ere</w:t>
      </w:r>
      <w:r w:rsidRPr="00397AA6">
        <w:rPr>
          <w:rFonts w:asciiTheme="minorHAnsi"/>
        </w:rPr>
        <w:t xml:space="preserve"> carried out in order to collect information on the opportunities and constraints the various stakeholders are facing. The project mobilize</w:t>
      </w:r>
      <w:r w:rsidR="00397AA6" w:rsidRPr="00397AA6">
        <w:rPr>
          <w:rFonts w:asciiTheme="minorHAnsi"/>
        </w:rPr>
        <w:t>d</w:t>
      </w:r>
      <w:r w:rsidRPr="00397AA6">
        <w:rPr>
          <w:rFonts w:asciiTheme="minorHAnsi"/>
        </w:rPr>
        <w:t xml:space="preserve"> stakeholders from both the public and private sector through knowledge sharing.</w:t>
      </w:r>
    </w:p>
    <w:p w14:paraId="34CBBE3A" w14:textId="77777777" w:rsidR="002A2120" w:rsidRDefault="002A2120" w:rsidP="00A86952">
      <w:pPr>
        <w:spacing w:after="0" w:line="240" w:lineRule="auto"/>
        <w:rPr>
          <w:u w:val="single"/>
        </w:rPr>
      </w:pPr>
    </w:p>
    <w:p w14:paraId="074D8287" w14:textId="77777777" w:rsidR="00AF794D" w:rsidRDefault="000243EC" w:rsidP="0AF46B65">
      <w:pPr>
        <w:spacing w:after="0" w:line="240" w:lineRule="auto"/>
        <w:rPr>
          <w:i/>
          <w:iCs/>
        </w:rPr>
      </w:pPr>
      <w:r w:rsidRPr="0AF46B65">
        <w:rPr>
          <w:u w:val="single"/>
        </w:rPr>
        <w:t>Risks</w:t>
      </w:r>
      <w:r w:rsidRPr="0AF46B65">
        <w:rPr>
          <w:i/>
          <w:iCs/>
        </w:rPr>
        <w:t>:</w:t>
      </w:r>
    </w:p>
    <w:p w14:paraId="43952526" w14:textId="712D28CB" w:rsidR="00AF794D" w:rsidRPr="002502E8" w:rsidRDefault="00AF794D" w:rsidP="000A62EA">
      <w:pPr>
        <w:tabs>
          <w:tab w:val="left" w:pos="2955"/>
        </w:tabs>
        <w:spacing w:after="0" w:line="240" w:lineRule="auto"/>
        <w:rPr>
          <w:sz w:val="10"/>
          <w:u w:val="single"/>
        </w:rPr>
      </w:pPr>
    </w:p>
    <w:p w14:paraId="4BBEEDCF" w14:textId="3676F607" w:rsidR="00AF794D" w:rsidRPr="002F4BB6" w:rsidRDefault="00211319" w:rsidP="0011208F">
      <w:pPr>
        <w:spacing w:after="0" w:line="240" w:lineRule="auto"/>
        <w:rPr>
          <w:rFonts w:asciiTheme="minorHAnsi"/>
          <w:lang w:eastAsia="zh-CN"/>
        </w:rPr>
      </w:pPr>
      <w:r w:rsidRPr="0011208F">
        <w:rPr>
          <w:rFonts w:asciiTheme="minorHAnsi"/>
          <w:lang w:eastAsia="zh-CN"/>
        </w:rPr>
        <w:t>During PPG stage, through investigation</w:t>
      </w:r>
      <w:r w:rsidR="006A350F" w:rsidRPr="0011208F">
        <w:rPr>
          <w:rFonts w:asciiTheme="minorHAnsi"/>
          <w:lang w:eastAsia="zh-CN"/>
        </w:rPr>
        <w:t xml:space="preserve"> and</w:t>
      </w:r>
      <w:r w:rsidRPr="0011208F">
        <w:rPr>
          <w:rFonts w:asciiTheme="minorHAnsi"/>
          <w:lang w:eastAsia="zh-CN"/>
        </w:rPr>
        <w:t xml:space="preserve"> survey a</w:t>
      </w:r>
      <w:r w:rsidR="006A350F" w:rsidRPr="0011208F">
        <w:rPr>
          <w:rFonts w:asciiTheme="minorHAnsi"/>
          <w:lang w:eastAsia="zh-CN"/>
        </w:rPr>
        <w:t xml:space="preserve">ctivities, preparation and design of the Stakeholder Engagement Plan and </w:t>
      </w:r>
      <w:r w:rsidR="008535CF" w:rsidRPr="0011208F">
        <w:rPr>
          <w:rFonts w:asciiTheme="minorHAnsi"/>
          <w:lang w:eastAsia="zh-CN"/>
        </w:rPr>
        <w:t xml:space="preserve">the </w:t>
      </w:r>
      <w:r w:rsidR="006A350F" w:rsidRPr="0011208F">
        <w:rPr>
          <w:rFonts w:asciiTheme="minorHAnsi"/>
          <w:lang w:eastAsia="zh-CN"/>
        </w:rPr>
        <w:t xml:space="preserve">Gender Analysis and Gender Action Plan, and more </w:t>
      </w:r>
      <w:r w:rsidR="008535CF" w:rsidRPr="0011208F">
        <w:rPr>
          <w:rFonts w:asciiTheme="minorHAnsi"/>
          <w:lang w:eastAsia="zh-CN"/>
        </w:rPr>
        <w:t>particularly</w:t>
      </w:r>
      <w:r w:rsidR="006A350F" w:rsidRPr="0011208F">
        <w:rPr>
          <w:rFonts w:asciiTheme="minorHAnsi"/>
          <w:lang w:eastAsia="zh-CN"/>
        </w:rPr>
        <w:t>, the conducting of the UNDP Social and Environmental Screening Procedures (SESP), t</w:t>
      </w:r>
      <w:r w:rsidR="000243EC" w:rsidRPr="002F4BB6">
        <w:rPr>
          <w:rFonts w:asciiTheme="minorHAnsi" w:hint="eastAsia"/>
          <w:lang w:eastAsia="zh-CN"/>
        </w:rPr>
        <w:t xml:space="preserve">he following risks </w:t>
      </w:r>
      <w:r w:rsidR="004070E5">
        <w:rPr>
          <w:rFonts w:asciiTheme="minorHAnsi"/>
          <w:lang w:eastAsia="zh-CN"/>
        </w:rPr>
        <w:t xml:space="preserve">that </w:t>
      </w:r>
      <w:r w:rsidR="000243EC" w:rsidRPr="002F4BB6">
        <w:rPr>
          <w:rFonts w:asciiTheme="minorHAnsi" w:hint="eastAsia"/>
          <w:lang w:eastAsia="zh-CN"/>
        </w:rPr>
        <w:t xml:space="preserve">may threaten the </w:t>
      </w:r>
      <w:r w:rsidR="000243EC" w:rsidRPr="002F4BB6">
        <w:rPr>
          <w:rFonts w:asciiTheme="minorHAnsi"/>
          <w:lang w:eastAsia="zh-CN"/>
        </w:rPr>
        <w:t xml:space="preserve">achievement of </w:t>
      </w:r>
      <w:r w:rsidR="004070E5">
        <w:rPr>
          <w:rFonts w:asciiTheme="minorHAnsi"/>
          <w:lang w:eastAsia="zh-CN"/>
        </w:rPr>
        <w:t xml:space="preserve">project </w:t>
      </w:r>
      <w:r w:rsidR="000243EC" w:rsidRPr="002F4BB6">
        <w:rPr>
          <w:rFonts w:asciiTheme="minorHAnsi"/>
          <w:lang w:eastAsia="zh-CN"/>
        </w:rPr>
        <w:t>results</w:t>
      </w:r>
      <w:r w:rsidR="004070E5">
        <w:rPr>
          <w:rFonts w:asciiTheme="minorHAnsi"/>
          <w:lang w:eastAsia="zh-CN"/>
        </w:rPr>
        <w:t xml:space="preserve"> have been identified. In assessing the</w:t>
      </w:r>
      <w:r w:rsidR="008535CF">
        <w:rPr>
          <w:rFonts w:asciiTheme="minorHAnsi"/>
          <w:lang w:eastAsia="zh-CN"/>
        </w:rPr>
        <w:t>se</w:t>
      </w:r>
      <w:r w:rsidR="004070E5">
        <w:rPr>
          <w:rFonts w:asciiTheme="minorHAnsi"/>
          <w:lang w:eastAsia="zh-CN"/>
        </w:rPr>
        <w:t xml:space="preserve"> risks</w:t>
      </w:r>
      <w:r w:rsidR="000243EC" w:rsidRPr="002F4BB6">
        <w:rPr>
          <w:rFonts w:asciiTheme="minorHAnsi" w:hint="eastAsia"/>
          <w:lang w:eastAsia="zh-CN"/>
        </w:rPr>
        <w:t xml:space="preserve">, </w:t>
      </w:r>
      <w:r w:rsidR="008535CF">
        <w:rPr>
          <w:rFonts w:asciiTheme="minorHAnsi"/>
          <w:lang w:eastAsia="zh-CN"/>
        </w:rPr>
        <w:t xml:space="preserve">proper </w:t>
      </w:r>
      <w:r w:rsidR="004070E5">
        <w:rPr>
          <w:rFonts w:asciiTheme="minorHAnsi"/>
          <w:lang w:eastAsia="zh-CN"/>
        </w:rPr>
        <w:t>mitigation measures have been developed to address the risks during project implementation. Activities required for the mitigation measures have been included in the activities of the various project components, with corresponding budget allocated for such activities</w:t>
      </w:r>
      <w:r w:rsidR="00B479B9">
        <w:rPr>
          <w:rFonts w:asciiTheme="minorHAnsi"/>
          <w:lang w:eastAsia="zh-CN"/>
        </w:rPr>
        <w:t xml:space="preserve"> </w:t>
      </w:r>
      <w:r w:rsidR="008535CF">
        <w:rPr>
          <w:rFonts w:asciiTheme="minorHAnsi"/>
          <w:lang w:eastAsia="zh-CN"/>
        </w:rPr>
        <w:t xml:space="preserve">as appeared </w:t>
      </w:r>
      <w:r w:rsidR="00B479B9">
        <w:rPr>
          <w:rFonts w:asciiTheme="minorHAnsi"/>
          <w:lang w:eastAsia="zh-CN"/>
        </w:rPr>
        <w:t>in Sectio</w:t>
      </w:r>
      <w:r w:rsidR="008535CF">
        <w:rPr>
          <w:rFonts w:asciiTheme="minorHAnsi"/>
          <w:lang w:eastAsia="zh-CN"/>
        </w:rPr>
        <w:t>n X, Total Budget and Work Plan.</w:t>
      </w:r>
    </w:p>
    <w:tbl>
      <w:tblPr>
        <w:tblpPr w:leftFromText="180" w:rightFromText="180" w:vertAnchor="text" w:horzAnchor="page" w:tblpX="1558" w:tblpY="287"/>
        <w:tblOverlap w:val="neve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6"/>
        <w:gridCol w:w="1061"/>
        <w:gridCol w:w="5785"/>
      </w:tblGrid>
      <w:tr w:rsidR="00AF794D" w14:paraId="0DA34138" w14:textId="77777777" w:rsidTr="00943140">
        <w:tc>
          <w:tcPr>
            <w:tcW w:w="2566" w:type="dxa"/>
            <w:shd w:val="clear" w:color="auto" w:fill="E2EFD9" w:themeFill="accent6" w:themeFillTint="33"/>
            <w:vAlign w:val="center"/>
          </w:tcPr>
          <w:p w14:paraId="76B5F137" w14:textId="77777777" w:rsidR="00AF794D" w:rsidRPr="00A74AE7" w:rsidRDefault="000243EC" w:rsidP="00943140">
            <w:pPr>
              <w:pStyle w:val="GEFFieldtoFillout"/>
              <w:keepNext/>
              <w:spacing w:before="60" w:after="60" w:line="240" w:lineRule="auto"/>
              <w:ind w:left="26"/>
              <w:jc w:val="center"/>
              <w:rPr>
                <w:rFonts w:asciiTheme="minorHAnsi"/>
                <w:b/>
                <w:kern w:val="2"/>
                <w:sz w:val="16"/>
                <w:szCs w:val="18"/>
                <w:lang w:eastAsia="zh-CN"/>
              </w:rPr>
            </w:pPr>
            <w:r w:rsidRPr="00A74AE7">
              <w:rPr>
                <w:rFonts w:asciiTheme="minorHAnsi"/>
                <w:b/>
                <w:kern w:val="2"/>
                <w:sz w:val="16"/>
                <w:szCs w:val="18"/>
                <w:lang w:eastAsia="zh-CN"/>
              </w:rPr>
              <w:t>Risks</w:t>
            </w:r>
          </w:p>
        </w:tc>
        <w:tc>
          <w:tcPr>
            <w:tcW w:w="1061" w:type="dxa"/>
            <w:shd w:val="clear" w:color="auto" w:fill="E2EFD9" w:themeFill="accent6" w:themeFillTint="33"/>
            <w:vAlign w:val="center"/>
          </w:tcPr>
          <w:p w14:paraId="3CF3D513" w14:textId="33DE19F1" w:rsidR="00AF794D" w:rsidRPr="00A74AE7" w:rsidRDefault="00943140" w:rsidP="00943140">
            <w:pPr>
              <w:pStyle w:val="GEFFieldtoFillout"/>
              <w:keepNext/>
              <w:spacing w:before="60" w:after="60" w:line="240" w:lineRule="auto"/>
              <w:ind w:left="4" w:hanging="4"/>
              <w:jc w:val="center"/>
              <w:rPr>
                <w:rFonts w:asciiTheme="minorHAnsi"/>
                <w:b/>
                <w:kern w:val="2"/>
                <w:sz w:val="16"/>
                <w:szCs w:val="18"/>
                <w:lang w:eastAsia="zh-CN"/>
              </w:rPr>
            </w:pPr>
            <w:r w:rsidRPr="00A74AE7">
              <w:rPr>
                <w:rFonts w:asciiTheme="minorHAnsi"/>
                <w:b/>
                <w:kern w:val="2"/>
                <w:sz w:val="16"/>
                <w:szCs w:val="18"/>
                <w:lang w:eastAsia="zh-CN"/>
              </w:rPr>
              <w:t xml:space="preserve">Impact, Likelihood, and </w:t>
            </w:r>
            <w:r w:rsidR="000243EC" w:rsidRPr="00A74AE7">
              <w:rPr>
                <w:rFonts w:asciiTheme="minorHAnsi"/>
                <w:b/>
                <w:kern w:val="2"/>
                <w:sz w:val="16"/>
                <w:szCs w:val="18"/>
                <w:lang w:eastAsia="zh-CN"/>
              </w:rPr>
              <w:t>Level</w:t>
            </w:r>
          </w:p>
        </w:tc>
        <w:tc>
          <w:tcPr>
            <w:tcW w:w="5785" w:type="dxa"/>
            <w:shd w:val="clear" w:color="auto" w:fill="E2EFD9" w:themeFill="accent6" w:themeFillTint="33"/>
            <w:vAlign w:val="center"/>
          </w:tcPr>
          <w:p w14:paraId="71420ABF" w14:textId="77777777" w:rsidR="00AF794D" w:rsidRPr="00A74AE7" w:rsidRDefault="000243EC" w:rsidP="00943140">
            <w:pPr>
              <w:pStyle w:val="GEFFieldtoFillout"/>
              <w:keepNext/>
              <w:spacing w:before="60" w:after="60" w:line="240" w:lineRule="auto"/>
              <w:ind w:left="0"/>
              <w:jc w:val="center"/>
              <w:rPr>
                <w:rFonts w:asciiTheme="minorHAnsi"/>
                <w:b/>
                <w:kern w:val="2"/>
                <w:sz w:val="16"/>
                <w:szCs w:val="18"/>
              </w:rPr>
            </w:pPr>
            <w:r w:rsidRPr="00A74AE7">
              <w:rPr>
                <w:rFonts w:asciiTheme="minorHAnsi"/>
                <w:b/>
                <w:kern w:val="2"/>
                <w:sz w:val="16"/>
                <w:szCs w:val="18"/>
              </w:rPr>
              <w:t>Mitigation measures</w:t>
            </w:r>
          </w:p>
        </w:tc>
      </w:tr>
      <w:tr w:rsidR="00CD210D" w:rsidRPr="002A2120" w14:paraId="5A9656E5" w14:textId="4E5A560D" w:rsidTr="00D87A0F">
        <w:tc>
          <w:tcPr>
            <w:tcW w:w="2566" w:type="dxa"/>
          </w:tcPr>
          <w:p w14:paraId="513C2975" w14:textId="45069E14" w:rsidR="00CD210D" w:rsidRPr="00A74AE7" w:rsidRDefault="002337A7" w:rsidP="00120545">
            <w:pPr>
              <w:pStyle w:val="GEFFieldtoFillout"/>
              <w:keepNext/>
              <w:spacing w:before="60" w:after="60" w:line="240" w:lineRule="auto"/>
              <w:ind w:left="29"/>
              <w:rPr>
                <w:rFonts w:asciiTheme="minorHAnsi" w:eastAsia="宋体"/>
                <w:kern w:val="2"/>
                <w:sz w:val="16"/>
                <w:szCs w:val="18"/>
                <w:lang w:eastAsia="zh-CN"/>
              </w:rPr>
            </w:pPr>
            <w:r w:rsidRPr="0053133F">
              <w:rPr>
                <w:rFonts w:asciiTheme="minorHAnsi" w:hAnsiTheme="minorHAnsi" w:cstheme="minorHAnsi"/>
                <w:bCs/>
                <w:sz w:val="16"/>
                <w:szCs w:val="16"/>
              </w:rPr>
              <w:t>Duty bearers, and other relevant stakeholders may fall short of capacities to meet their obligations in the Project upon the development of the new coordination and regulatory mechanisms</w:t>
            </w:r>
          </w:p>
        </w:tc>
        <w:tc>
          <w:tcPr>
            <w:tcW w:w="1061" w:type="dxa"/>
            <w:shd w:val="clear" w:color="auto" w:fill="5B9BD5" w:themeFill="accent5"/>
          </w:tcPr>
          <w:p w14:paraId="77B95503" w14:textId="485C8584" w:rsidR="00CD210D" w:rsidRPr="00A74AE7" w:rsidRDefault="00CD210D"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I=</w:t>
            </w:r>
            <w:r w:rsidR="00A74AE7" w:rsidRPr="00A74AE7">
              <w:rPr>
                <w:rFonts w:asciiTheme="minorHAnsi" w:eastAsia="宋体"/>
                <w:kern w:val="2"/>
                <w:sz w:val="16"/>
                <w:szCs w:val="18"/>
                <w:lang w:eastAsia="zh-CN"/>
              </w:rPr>
              <w:t>2</w:t>
            </w:r>
          </w:p>
          <w:p w14:paraId="3D24326D" w14:textId="5416DAD8" w:rsidR="00CD210D" w:rsidRPr="00A74AE7" w:rsidRDefault="00CD210D"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w:t>
            </w:r>
            <w:r w:rsidR="00003CDE" w:rsidRPr="00A74AE7">
              <w:rPr>
                <w:rFonts w:asciiTheme="minorHAnsi" w:eastAsia="宋体"/>
                <w:kern w:val="2"/>
                <w:sz w:val="16"/>
                <w:szCs w:val="18"/>
                <w:lang w:eastAsia="zh-CN"/>
              </w:rPr>
              <w:t>=</w:t>
            </w:r>
            <w:r w:rsidR="00A74AE7" w:rsidRPr="00A74AE7">
              <w:rPr>
                <w:rFonts w:asciiTheme="minorHAnsi" w:eastAsia="宋体"/>
                <w:kern w:val="2"/>
                <w:sz w:val="16"/>
                <w:szCs w:val="18"/>
                <w:lang w:eastAsia="zh-CN"/>
              </w:rPr>
              <w:t>1</w:t>
            </w:r>
          </w:p>
          <w:p w14:paraId="0C0F525C" w14:textId="600D1971" w:rsidR="00CD210D" w:rsidRPr="00A74AE7" w:rsidRDefault="00A74AE7" w:rsidP="00120545">
            <w:pPr>
              <w:pStyle w:val="GEFFieldtoFillout"/>
              <w:keepNext/>
              <w:spacing w:before="60" w:after="60" w:line="240" w:lineRule="auto"/>
              <w:ind w:left="4" w:hanging="4"/>
              <w:rPr>
                <w:rFonts w:asciiTheme="minorHAnsi" w:eastAsia="宋体"/>
                <w:kern w:val="2"/>
                <w:sz w:val="16"/>
                <w:szCs w:val="18"/>
                <w:lang w:eastAsia="zh-CN"/>
              </w:rPr>
            </w:pPr>
            <w:r>
              <w:rPr>
                <w:rFonts w:asciiTheme="minorHAnsi" w:eastAsia="宋体"/>
                <w:kern w:val="2"/>
                <w:sz w:val="16"/>
                <w:szCs w:val="18"/>
                <w:lang w:eastAsia="zh-CN"/>
              </w:rPr>
              <w:t>Low</w:t>
            </w:r>
          </w:p>
        </w:tc>
        <w:tc>
          <w:tcPr>
            <w:tcW w:w="5785" w:type="dxa"/>
          </w:tcPr>
          <w:p w14:paraId="42D759A1" w14:textId="41D255DD" w:rsidR="00CD210D" w:rsidRPr="00A74AE7" w:rsidRDefault="0047361B" w:rsidP="00120545">
            <w:pPr>
              <w:pStyle w:val="GEFFieldtoFillout"/>
              <w:keepNext/>
              <w:spacing w:before="60" w:after="60" w:line="240" w:lineRule="auto"/>
              <w:ind w:left="0"/>
              <w:jc w:val="both"/>
              <w:rPr>
                <w:rFonts w:asciiTheme="minorHAnsi" w:eastAsia="宋体"/>
                <w:kern w:val="2"/>
                <w:sz w:val="16"/>
                <w:szCs w:val="18"/>
                <w:lang w:eastAsia="zh-CN"/>
              </w:rPr>
            </w:pPr>
            <w:r w:rsidRPr="0047361B">
              <w:rPr>
                <w:rFonts w:asciiTheme="minorHAnsi" w:eastAsiaTheme="minorEastAsia" w:hAnsiTheme="minorHAnsi" w:cstheme="minorHAnsi"/>
                <w:noProof/>
                <w:sz w:val="16"/>
                <w:szCs w:val="18"/>
                <w:lang w:eastAsia="zh-CN"/>
              </w:rPr>
              <w:t>Through Component 1, Activity 1.1.1, Activity 1.2.1 will support the training needs assessment and develop a targeted training plan (guided by the SES) to ensure that the relevant officials receive adequate training to understand their new extended responsibilities arising from the improved Institutional and Regulatory Frameworks being developed by the project in terms of new legislation, guidelines and mandatory standards. Although this risk is LOW, the project will undertake these activities as incremental support resulting from the improved Regulatory and Institutional Frameworks.</w:t>
            </w:r>
          </w:p>
        </w:tc>
      </w:tr>
      <w:tr w:rsidR="00CD210D" w:rsidRPr="002A2120" w14:paraId="18D927AA" w14:textId="77777777" w:rsidTr="00D87A0F">
        <w:tc>
          <w:tcPr>
            <w:tcW w:w="2566" w:type="dxa"/>
          </w:tcPr>
          <w:p w14:paraId="30548A95" w14:textId="5E55ABA5" w:rsidR="00CD210D" w:rsidRPr="00A74AE7" w:rsidRDefault="00CD210D" w:rsidP="00120545">
            <w:pPr>
              <w:pStyle w:val="GEFFieldtoFillout"/>
              <w:keepNext/>
              <w:spacing w:before="60" w:after="60" w:line="240" w:lineRule="auto"/>
              <w:ind w:left="29"/>
              <w:rPr>
                <w:rFonts w:asciiTheme="minorHAnsi" w:eastAsia="宋体"/>
                <w:kern w:val="2"/>
                <w:sz w:val="16"/>
                <w:szCs w:val="18"/>
                <w:lang w:eastAsia="zh-CN"/>
              </w:rPr>
            </w:pPr>
            <w:r w:rsidRPr="00A74AE7">
              <w:rPr>
                <w:rFonts w:asciiTheme="minorHAnsi" w:eastAsia="宋体"/>
                <w:kern w:val="2"/>
                <w:sz w:val="16"/>
                <w:szCs w:val="18"/>
                <w:lang w:eastAsia="zh-CN"/>
              </w:rPr>
              <w:t>Small or medium sized manufacturers and health care facilities are not involved in decision-making regarding development of policy and regulatory frameworks and green procurement standards and do not have equal access to financing through the Green Finance Framework</w:t>
            </w:r>
          </w:p>
        </w:tc>
        <w:tc>
          <w:tcPr>
            <w:tcW w:w="1061" w:type="dxa"/>
            <w:shd w:val="clear" w:color="auto" w:fill="E2EFD9" w:themeFill="accent6" w:themeFillTint="33"/>
          </w:tcPr>
          <w:p w14:paraId="24076A07" w14:textId="77777777" w:rsidR="00CD210D" w:rsidRPr="00A74AE7" w:rsidRDefault="00CD210D"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I=3</w:t>
            </w:r>
          </w:p>
          <w:p w14:paraId="65BC0136" w14:textId="77777777" w:rsidR="00CD210D" w:rsidRPr="00A74AE7" w:rsidRDefault="00CD210D"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L=3</w:t>
            </w:r>
          </w:p>
          <w:p w14:paraId="36554029" w14:textId="672FD5DC" w:rsidR="00CD210D" w:rsidRPr="00A74AE7" w:rsidRDefault="00CD210D"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Moderate</w:t>
            </w:r>
          </w:p>
        </w:tc>
        <w:tc>
          <w:tcPr>
            <w:tcW w:w="5785" w:type="dxa"/>
          </w:tcPr>
          <w:p w14:paraId="0EC541BA" w14:textId="77777777" w:rsidR="00CD210D" w:rsidRPr="00A74AE7" w:rsidRDefault="00CD210D" w:rsidP="00120545">
            <w:pPr>
              <w:spacing w:before="60" w:line="240" w:lineRule="auto"/>
              <w:rPr>
                <w:rFonts w:asciiTheme="minorHAnsi" w:hAnsiTheme="minorHAnsi" w:cstheme="minorHAnsi"/>
                <w:sz w:val="16"/>
                <w:szCs w:val="18"/>
              </w:rPr>
            </w:pPr>
            <w:r w:rsidRPr="00A74AE7">
              <w:rPr>
                <w:rFonts w:asciiTheme="minorHAnsi" w:hAnsiTheme="minorHAnsi" w:cstheme="minorHAnsi"/>
                <w:noProof/>
                <w:color w:val="000000"/>
                <w:sz w:val="16"/>
                <w:szCs w:val="18"/>
                <w:lang w:eastAsia="zh-CN"/>
              </w:rPr>
              <w:t xml:space="preserve">Stakeholder engagement will be undertaken to ensure fair representation of small and medium sized manufacturers of mercury medical devices who may otherwise be marginalized from participating in any financing schemes and be at a disadvantage once the </w:t>
            </w:r>
            <w:r w:rsidRPr="00A74AE7">
              <w:rPr>
                <w:rFonts w:asciiTheme="minorHAnsi" w:hAnsiTheme="minorHAnsi" w:cstheme="minorHAnsi"/>
                <w:sz w:val="16"/>
                <w:szCs w:val="18"/>
              </w:rPr>
              <w:t>final phase out of mercury device production for domestic markets commences at the end of 2025 (Activities 1.3 and 1.4). A Stakeholder Engagement Plan (SEP) has been prepared (</w:t>
            </w:r>
            <w:proofErr w:type="spellStart"/>
            <w:r w:rsidRPr="00A74AE7">
              <w:rPr>
                <w:rFonts w:asciiTheme="minorHAnsi" w:hAnsiTheme="minorHAnsi" w:cstheme="minorHAnsi"/>
                <w:sz w:val="16"/>
                <w:szCs w:val="18"/>
              </w:rPr>
              <w:t>ProDoc</w:t>
            </w:r>
            <w:proofErr w:type="spellEnd"/>
            <w:r w:rsidRPr="00A74AE7">
              <w:rPr>
                <w:rFonts w:asciiTheme="minorHAnsi" w:hAnsiTheme="minorHAnsi" w:cstheme="minorHAnsi"/>
                <w:sz w:val="16"/>
                <w:szCs w:val="18"/>
              </w:rPr>
              <w:t xml:space="preserve"> Annex 5) to incorporating these engagement activities.</w:t>
            </w:r>
          </w:p>
          <w:p w14:paraId="7F8B2A0D" w14:textId="4077384A" w:rsidR="00CD210D" w:rsidRPr="00A74AE7" w:rsidRDefault="00CD210D" w:rsidP="00120545">
            <w:pPr>
              <w:pStyle w:val="GEFFieldtoFillout"/>
              <w:keepNext/>
              <w:spacing w:before="60" w:after="60" w:line="240" w:lineRule="auto"/>
              <w:ind w:left="0"/>
              <w:jc w:val="both"/>
              <w:rPr>
                <w:rFonts w:asciiTheme="minorHAnsi" w:hAnsiTheme="minorHAnsi" w:cstheme="minorHAnsi"/>
                <w:bCs/>
                <w:sz w:val="16"/>
                <w:szCs w:val="18"/>
              </w:rPr>
            </w:pPr>
            <w:r w:rsidRPr="00A74AE7">
              <w:rPr>
                <w:rFonts w:asciiTheme="minorHAnsi" w:hAnsiTheme="minorHAnsi" w:cstheme="minorHAnsi"/>
                <w:sz w:val="16"/>
                <w:szCs w:val="18"/>
              </w:rPr>
              <w:t>In addition, t</w:t>
            </w:r>
            <w:r w:rsidRPr="00A74AE7">
              <w:rPr>
                <w:rFonts w:asciiTheme="minorHAnsi" w:hAnsiTheme="minorHAnsi" w:cstheme="minorHAnsi"/>
                <w:bCs/>
                <w:sz w:val="16"/>
                <w:szCs w:val="18"/>
              </w:rPr>
              <w:t>he project will raise the awareness of enterprises on possible green finance instruments, and to facilitate their access to government and/or private banking investments, to support quality-controlled conversion of production lines.</w:t>
            </w:r>
            <w:r w:rsidRPr="00A74AE7">
              <w:rPr>
                <w:rFonts w:asciiTheme="minorHAnsi" w:hAnsiTheme="minorHAnsi" w:cstheme="minorHAnsi"/>
                <w:sz w:val="16"/>
                <w:szCs w:val="18"/>
              </w:rPr>
              <w:t xml:space="preserve"> It will also create a </w:t>
            </w:r>
            <w:r w:rsidRPr="00A74AE7">
              <w:rPr>
                <w:rFonts w:asciiTheme="minorHAnsi" w:hAnsiTheme="minorHAnsi" w:cstheme="minorHAnsi"/>
                <w:bCs/>
                <w:sz w:val="16"/>
                <w:szCs w:val="18"/>
              </w:rPr>
              <w:t>procurement subsidization scheme to support green procurement, application of mercury-free medical thermometers and sphygmomanometers, sound management of obsolete mercury containing devices, any related capacity building and awareness activities in medical facilities.</w:t>
            </w:r>
          </w:p>
        </w:tc>
      </w:tr>
      <w:tr w:rsidR="00CD210D" w:rsidRPr="002A2120" w14:paraId="1BE4FE1E" w14:textId="77777777" w:rsidTr="00D87A0F">
        <w:tc>
          <w:tcPr>
            <w:tcW w:w="2566" w:type="dxa"/>
          </w:tcPr>
          <w:p w14:paraId="20CAFB01" w14:textId="1EDCF7EB" w:rsidR="00CD210D" w:rsidRPr="00A74AE7" w:rsidRDefault="00CD210D" w:rsidP="00120545">
            <w:pPr>
              <w:pStyle w:val="GEFFieldtoFillout"/>
              <w:keepNext/>
              <w:spacing w:before="60" w:after="60" w:line="240" w:lineRule="auto"/>
              <w:ind w:left="29"/>
              <w:rPr>
                <w:rFonts w:asciiTheme="minorHAnsi" w:eastAsia="宋体"/>
                <w:kern w:val="2"/>
                <w:sz w:val="16"/>
                <w:szCs w:val="18"/>
                <w:lang w:eastAsia="zh-CN"/>
              </w:rPr>
            </w:pPr>
            <w:r w:rsidRPr="00A74AE7">
              <w:rPr>
                <w:rFonts w:asciiTheme="minorHAnsi" w:eastAsia="宋体"/>
                <w:kern w:val="2"/>
                <w:sz w:val="16"/>
                <w:szCs w:val="18"/>
                <w:lang w:eastAsia="zh-CN"/>
              </w:rPr>
              <w:t>Potential risk to enterprise viability and workers</w:t>
            </w:r>
            <w:r w:rsidRPr="00A74AE7">
              <w:rPr>
                <w:rFonts w:asciiTheme="minorHAnsi" w:eastAsia="宋体"/>
                <w:kern w:val="2"/>
                <w:sz w:val="16"/>
                <w:szCs w:val="18"/>
                <w:lang w:eastAsia="zh-CN"/>
              </w:rPr>
              <w:t>’</w:t>
            </w:r>
            <w:r w:rsidRPr="00A74AE7">
              <w:rPr>
                <w:rFonts w:asciiTheme="minorHAnsi" w:eastAsia="宋体"/>
                <w:kern w:val="2"/>
                <w:sz w:val="16"/>
                <w:szCs w:val="18"/>
                <w:lang w:eastAsia="zh-CN"/>
              </w:rPr>
              <w:t xml:space="preserve"> employment, particularly women, in the course of the transition to production of non-mercury devices, in particular.</w:t>
            </w:r>
          </w:p>
        </w:tc>
        <w:tc>
          <w:tcPr>
            <w:tcW w:w="1061" w:type="dxa"/>
            <w:shd w:val="clear" w:color="auto" w:fill="E2EFD9" w:themeFill="accent6" w:themeFillTint="33"/>
          </w:tcPr>
          <w:p w14:paraId="042CE3CE" w14:textId="77777777" w:rsidR="00CD210D" w:rsidRPr="00A74AE7" w:rsidRDefault="00CD210D" w:rsidP="00120545">
            <w:pPr>
              <w:pStyle w:val="GEFFieldtoFillout"/>
              <w:keepNext/>
              <w:spacing w:before="60" w:after="60" w:line="240" w:lineRule="auto"/>
              <w:ind w:left="0"/>
              <w:rPr>
                <w:rFonts w:asciiTheme="minorHAnsi" w:eastAsia="宋体"/>
                <w:kern w:val="2"/>
                <w:sz w:val="16"/>
                <w:szCs w:val="18"/>
                <w:lang w:eastAsia="zh-CN"/>
              </w:rPr>
            </w:pPr>
            <w:r w:rsidRPr="00A74AE7">
              <w:rPr>
                <w:rFonts w:asciiTheme="minorHAnsi" w:eastAsia="宋体"/>
                <w:kern w:val="2"/>
                <w:sz w:val="16"/>
                <w:szCs w:val="18"/>
                <w:lang w:eastAsia="zh-CN"/>
              </w:rPr>
              <w:t>I=3</w:t>
            </w:r>
          </w:p>
          <w:p w14:paraId="52945013" w14:textId="77777777" w:rsidR="00CD210D" w:rsidRPr="00A74AE7" w:rsidRDefault="00CD210D" w:rsidP="00120545">
            <w:pPr>
              <w:pStyle w:val="GEFFieldtoFillout"/>
              <w:keepNext/>
              <w:spacing w:before="60" w:after="60" w:line="240" w:lineRule="auto"/>
              <w:ind w:left="0"/>
              <w:rPr>
                <w:rFonts w:asciiTheme="minorHAnsi" w:eastAsia="宋体"/>
                <w:kern w:val="2"/>
                <w:sz w:val="16"/>
                <w:szCs w:val="18"/>
                <w:lang w:eastAsia="zh-CN"/>
              </w:rPr>
            </w:pPr>
            <w:r w:rsidRPr="00A74AE7">
              <w:rPr>
                <w:rFonts w:asciiTheme="minorHAnsi" w:eastAsia="宋体"/>
                <w:kern w:val="2"/>
                <w:sz w:val="16"/>
                <w:szCs w:val="18"/>
                <w:lang w:eastAsia="zh-CN"/>
              </w:rPr>
              <w:t>L=4</w:t>
            </w:r>
          </w:p>
          <w:p w14:paraId="260C102F" w14:textId="7768AF02" w:rsidR="00CD210D" w:rsidRPr="00A74AE7" w:rsidRDefault="00CD210D" w:rsidP="00120545">
            <w:pPr>
              <w:pStyle w:val="GEFFieldtoFillout"/>
              <w:keepNext/>
              <w:spacing w:before="60" w:after="60" w:line="240" w:lineRule="auto"/>
              <w:ind w:left="0"/>
              <w:rPr>
                <w:rFonts w:asciiTheme="minorHAnsi" w:eastAsia="宋体"/>
                <w:kern w:val="2"/>
                <w:sz w:val="16"/>
                <w:szCs w:val="18"/>
                <w:lang w:eastAsia="zh-CN"/>
              </w:rPr>
            </w:pPr>
            <w:r w:rsidRPr="00A74AE7">
              <w:rPr>
                <w:rFonts w:asciiTheme="minorHAnsi" w:eastAsia="宋体"/>
                <w:kern w:val="2"/>
                <w:sz w:val="16"/>
                <w:szCs w:val="18"/>
                <w:lang w:eastAsia="zh-CN"/>
              </w:rPr>
              <w:t>Moderate</w:t>
            </w:r>
          </w:p>
        </w:tc>
        <w:tc>
          <w:tcPr>
            <w:tcW w:w="5785" w:type="dxa"/>
          </w:tcPr>
          <w:p w14:paraId="6D955DFD" w14:textId="77777777" w:rsidR="00CD210D" w:rsidRPr="00A74AE7" w:rsidRDefault="00CD210D" w:rsidP="00C62142">
            <w:pPr>
              <w:pStyle w:val="GEFFieldtoFillout"/>
              <w:keepNext/>
              <w:spacing w:before="60" w:after="60" w:line="240" w:lineRule="auto"/>
              <w:ind w:left="0"/>
              <w:jc w:val="both"/>
              <w:rPr>
                <w:rFonts w:asciiTheme="minorHAnsi" w:hAnsiTheme="minorHAnsi" w:cstheme="minorHAnsi"/>
                <w:bCs/>
                <w:sz w:val="16"/>
                <w:szCs w:val="18"/>
              </w:rPr>
            </w:pPr>
            <w:r w:rsidRPr="00A74AE7">
              <w:rPr>
                <w:rFonts w:asciiTheme="minorHAnsi" w:hAnsiTheme="minorHAnsi" w:cstheme="minorHAnsi"/>
                <w:bCs/>
                <w:sz w:val="16"/>
                <w:szCs w:val="18"/>
              </w:rPr>
              <w:t>The project is designed to help with the transition to non-mercury medical devices, since there will be mandatory end of production of mercury devices for export by the end of 2020 and complete shut- down of production for domestic markets by the end of 2025. The project is therefore inherently addressing the risk of loss of income for businesses from mandatory shut down of mercury device manufacture under Minamata Convention compliance implementation, by offering capacity for production of non-mercury equipment, and preserving livelihoods. Nevertheless, stakeholder engagement throughout project implementation will ensure that enterprises that may be affected by the project all benefit from this support through capacity building and awareness raising on green financing available (Activities 1.3.1 and 1.4.1). A Stakeholder Engagement Plan has been prepared for that purpose.</w:t>
            </w:r>
          </w:p>
          <w:p w14:paraId="1643A807" w14:textId="77777777" w:rsidR="00CD210D" w:rsidRPr="00C62142" w:rsidRDefault="00CD210D" w:rsidP="00C62142">
            <w:pPr>
              <w:pStyle w:val="GEFFieldtoFillout"/>
              <w:keepNext/>
              <w:spacing w:line="240" w:lineRule="auto"/>
              <w:ind w:left="0"/>
              <w:jc w:val="both"/>
              <w:rPr>
                <w:rFonts w:asciiTheme="minorHAnsi" w:hAnsiTheme="minorHAnsi" w:cstheme="minorHAnsi"/>
                <w:bCs/>
                <w:sz w:val="2"/>
                <w:szCs w:val="18"/>
              </w:rPr>
            </w:pPr>
          </w:p>
          <w:p w14:paraId="3C91C46C" w14:textId="77777777" w:rsidR="00CD210D" w:rsidRPr="00A74AE7" w:rsidRDefault="00CD210D" w:rsidP="00C62142">
            <w:pPr>
              <w:pStyle w:val="GEFFieldtoFillout"/>
              <w:keepNext/>
              <w:spacing w:before="60" w:after="60" w:line="240" w:lineRule="auto"/>
              <w:ind w:left="0"/>
              <w:jc w:val="both"/>
              <w:rPr>
                <w:rFonts w:asciiTheme="minorHAnsi" w:hAnsiTheme="minorHAnsi" w:cstheme="minorHAnsi"/>
                <w:bCs/>
                <w:sz w:val="16"/>
                <w:szCs w:val="18"/>
              </w:rPr>
            </w:pPr>
            <w:r w:rsidRPr="00A74AE7">
              <w:rPr>
                <w:rFonts w:asciiTheme="minorHAnsi" w:hAnsiTheme="minorHAnsi" w:cstheme="minorHAnsi"/>
                <w:bCs/>
                <w:sz w:val="16"/>
                <w:szCs w:val="18"/>
              </w:rPr>
              <w:t xml:space="preserve">A risk assessment will be undertaken for the alternative technology (Activity 2.1.1) to be used taking into consideration avoiding retrenchment. The industry will consult with trade unions or other workplace representatives over the proposed redundancies on measures to avoid or reduce redundancies, the method of selection and mitigating the effects, integrating outcomes into the final restructuring plan. This includes potentially training qualified existing staff on other roles or skills that may be needed </w:t>
            </w:r>
            <w:r w:rsidRPr="00A74AE7">
              <w:rPr>
                <w:rFonts w:asciiTheme="minorHAnsi" w:hAnsiTheme="minorHAnsi" w:cstheme="minorHAnsi"/>
                <w:bCs/>
                <w:sz w:val="16"/>
                <w:szCs w:val="18"/>
              </w:rPr>
              <w:lastRenderedPageBreak/>
              <w:t>at the industry. Where no viable alternatives are identified, a Restructuring Plan will be developed to reduce and mitigate adverse impacts of retrenchment on workers. At a minimum, the Restructuring Plan will include the following:</w:t>
            </w:r>
          </w:p>
          <w:p w14:paraId="3F293FB2" w14:textId="77777777" w:rsidR="00CD210D" w:rsidRPr="00A74AE7" w:rsidRDefault="00CD210D" w:rsidP="00C62142">
            <w:pPr>
              <w:pStyle w:val="GEFFieldtoFillout"/>
              <w:keepNext/>
              <w:spacing w:before="60" w:after="60" w:line="240" w:lineRule="auto"/>
              <w:ind w:left="0"/>
              <w:jc w:val="both"/>
              <w:rPr>
                <w:rFonts w:asciiTheme="minorHAnsi" w:hAnsiTheme="minorHAnsi" w:cstheme="minorHAnsi"/>
                <w:bCs/>
                <w:sz w:val="16"/>
                <w:szCs w:val="18"/>
              </w:rPr>
            </w:pPr>
            <w:r w:rsidRPr="00A74AE7">
              <w:rPr>
                <w:rFonts w:asciiTheme="minorHAnsi" w:hAnsiTheme="minorHAnsi" w:cstheme="minorHAnsi"/>
                <w:bCs/>
                <w:sz w:val="16"/>
                <w:szCs w:val="18"/>
              </w:rPr>
              <w:t>Ensuring that any collective dismissals are carried out in accordance with the provisions of national law and applicable collective agreements.</w:t>
            </w:r>
          </w:p>
          <w:p w14:paraId="2C7D6F0D" w14:textId="77777777" w:rsidR="00CD210D" w:rsidRPr="00A74AE7" w:rsidRDefault="00CD210D" w:rsidP="00C62142">
            <w:pPr>
              <w:numPr>
                <w:ilvl w:val="0"/>
                <w:numId w:val="25"/>
              </w:numPr>
              <w:spacing w:after="0" w:line="240" w:lineRule="auto"/>
              <w:ind w:left="317" w:hanging="274"/>
              <w:rPr>
                <w:rFonts w:asciiTheme="minorHAnsi" w:hAnsiTheme="minorHAnsi" w:cstheme="minorHAnsi"/>
                <w:noProof/>
                <w:color w:val="000000"/>
                <w:sz w:val="16"/>
                <w:szCs w:val="18"/>
                <w:lang w:eastAsia="zh-CN"/>
              </w:rPr>
            </w:pPr>
            <w:r w:rsidRPr="00A74AE7">
              <w:rPr>
                <w:rFonts w:asciiTheme="minorHAnsi" w:hAnsiTheme="minorHAnsi" w:cstheme="minorHAnsi"/>
                <w:noProof/>
                <w:color w:val="000000"/>
                <w:sz w:val="16"/>
                <w:szCs w:val="18"/>
                <w:lang w:eastAsia="zh-CN"/>
              </w:rPr>
              <w:t>Ensuring that the criteria for selection for redundancy are objective, fair and transparent and aim to be gender-neutral; and implement a procedure which provides individuals with the right to challenge their selection.</w:t>
            </w:r>
          </w:p>
          <w:p w14:paraId="631A01F7" w14:textId="77777777" w:rsidR="00CD210D" w:rsidRPr="00A74AE7" w:rsidRDefault="00CD210D" w:rsidP="00C62142">
            <w:pPr>
              <w:numPr>
                <w:ilvl w:val="0"/>
                <w:numId w:val="25"/>
              </w:numPr>
              <w:spacing w:after="0" w:line="240" w:lineRule="auto"/>
              <w:ind w:left="317" w:hanging="274"/>
              <w:rPr>
                <w:rFonts w:asciiTheme="minorHAnsi" w:hAnsiTheme="minorHAnsi" w:cstheme="minorHAnsi"/>
                <w:noProof/>
                <w:color w:val="000000"/>
                <w:sz w:val="16"/>
                <w:szCs w:val="18"/>
                <w:lang w:eastAsia="zh-CN"/>
              </w:rPr>
            </w:pPr>
            <w:r w:rsidRPr="00A74AE7">
              <w:rPr>
                <w:rFonts w:asciiTheme="minorHAnsi" w:hAnsiTheme="minorHAnsi" w:cstheme="minorHAnsi"/>
                <w:noProof/>
                <w:color w:val="000000"/>
                <w:sz w:val="16"/>
                <w:szCs w:val="18"/>
                <w:lang w:eastAsia="zh-CN"/>
              </w:rPr>
              <w:t>Ensuring that all outstanding back pay, social security benefits and pension contributions and benefits are paid to those affected by retrenchment in a timely manner.</w:t>
            </w:r>
          </w:p>
          <w:p w14:paraId="37D5B09B" w14:textId="6B39EC31" w:rsidR="00CD210D" w:rsidRPr="00A74AE7" w:rsidRDefault="00A74AE7" w:rsidP="00C62142">
            <w:pPr>
              <w:numPr>
                <w:ilvl w:val="0"/>
                <w:numId w:val="25"/>
              </w:numPr>
              <w:spacing w:after="0" w:line="240" w:lineRule="auto"/>
              <w:ind w:left="317" w:hanging="274"/>
              <w:rPr>
                <w:rFonts w:asciiTheme="minorHAnsi" w:hAnsiTheme="minorHAnsi" w:cstheme="minorHAnsi"/>
                <w:bCs/>
                <w:sz w:val="16"/>
                <w:szCs w:val="18"/>
              </w:rPr>
            </w:pPr>
            <w:r w:rsidRPr="00A74AE7">
              <w:rPr>
                <w:rFonts w:asciiTheme="minorHAnsi" w:hAnsiTheme="minorHAnsi" w:cstheme="minorHAnsi"/>
                <w:noProof/>
                <w:color w:val="000000"/>
                <w:sz w:val="16"/>
                <w:szCs w:val="18"/>
                <w:lang w:eastAsia="zh-CN"/>
              </w:rPr>
              <w:t>In the case of large-scale redundancies, provide the UNDP with a copy of the restructuring plan in advance of any dismissals.</w:t>
            </w:r>
          </w:p>
        </w:tc>
      </w:tr>
      <w:tr w:rsidR="00CD210D" w:rsidRPr="002A2120" w14:paraId="40882615" w14:textId="77777777" w:rsidTr="00D87A0F">
        <w:tc>
          <w:tcPr>
            <w:tcW w:w="2566" w:type="dxa"/>
          </w:tcPr>
          <w:p w14:paraId="110FEECD" w14:textId="17010AD4" w:rsidR="00CD210D" w:rsidRPr="00A74AE7" w:rsidRDefault="00CD210D" w:rsidP="00120545">
            <w:pPr>
              <w:pStyle w:val="GEFFieldtoFillout"/>
              <w:keepNext/>
              <w:spacing w:before="60" w:after="60" w:line="240" w:lineRule="auto"/>
              <w:ind w:left="29"/>
              <w:rPr>
                <w:rFonts w:asciiTheme="minorHAnsi" w:eastAsia="宋体"/>
                <w:kern w:val="2"/>
                <w:sz w:val="16"/>
                <w:szCs w:val="18"/>
                <w:lang w:eastAsia="zh-CN"/>
              </w:rPr>
            </w:pPr>
            <w:r w:rsidRPr="00A74AE7">
              <w:rPr>
                <w:rFonts w:asciiTheme="minorHAnsi" w:eastAsia="宋体"/>
                <w:kern w:val="2"/>
                <w:sz w:val="16"/>
                <w:szCs w:val="18"/>
                <w:lang w:eastAsia="zh-CN"/>
              </w:rPr>
              <w:lastRenderedPageBreak/>
              <w:t>Inadequate participation of women in consultations, policy decision making and design of modalities for capacity building in uptake of non-mercury technologies and safe management and disposal of obsolete mercury devices</w:t>
            </w:r>
          </w:p>
        </w:tc>
        <w:tc>
          <w:tcPr>
            <w:tcW w:w="1061" w:type="dxa"/>
            <w:shd w:val="clear" w:color="auto" w:fill="E2EFD9" w:themeFill="accent6" w:themeFillTint="33"/>
          </w:tcPr>
          <w:p w14:paraId="318771C0" w14:textId="77777777" w:rsidR="00CD210D" w:rsidRPr="00A74AE7" w:rsidRDefault="00CD210D"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I=3</w:t>
            </w:r>
          </w:p>
          <w:p w14:paraId="389FBA59" w14:textId="77777777" w:rsidR="00CD210D" w:rsidRPr="00A74AE7" w:rsidRDefault="00CD210D"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L=2</w:t>
            </w:r>
          </w:p>
          <w:p w14:paraId="2B48F37C" w14:textId="675C09BF" w:rsidR="00CD210D" w:rsidRPr="00A74AE7" w:rsidRDefault="00CD210D"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Moderate</w:t>
            </w:r>
          </w:p>
        </w:tc>
        <w:tc>
          <w:tcPr>
            <w:tcW w:w="5785" w:type="dxa"/>
          </w:tcPr>
          <w:p w14:paraId="31D60BEE" w14:textId="77777777" w:rsidR="00CD210D" w:rsidRPr="00A74AE7" w:rsidRDefault="00CD210D" w:rsidP="00C62142">
            <w:pPr>
              <w:spacing w:before="60" w:line="240" w:lineRule="auto"/>
              <w:rPr>
                <w:rFonts w:asciiTheme="minorHAnsi" w:hAnsiTheme="minorHAnsi" w:cstheme="minorHAnsi"/>
                <w:noProof/>
                <w:color w:val="000000"/>
                <w:sz w:val="16"/>
                <w:szCs w:val="18"/>
                <w:lang w:eastAsia="zh-CN"/>
              </w:rPr>
            </w:pPr>
            <w:r w:rsidRPr="00A74AE7">
              <w:rPr>
                <w:rFonts w:asciiTheme="minorHAnsi" w:hAnsiTheme="minorHAnsi" w:cstheme="minorHAnsi"/>
                <w:noProof/>
                <w:color w:val="000000"/>
                <w:sz w:val="16"/>
                <w:szCs w:val="18"/>
                <w:lang w:eastAsia="zh-CN"/>
              </w:rPr>
              <w:t>The Gender Action Plan has addressed potential risks and included measures to mainstream gender in all project components, with specific focus on encouraging women representation in the following:</w:t>
            </w:r>
          </w:p>
          <w:p w14:paraId="7B946FBE" w14:textId="77777777" w:rsidR="00CD210D" w:rsidRPr="00A74AE7" w:rsidRDefault="00CD210D" w:rsidP="00C62142">
            <w:pPr>
              <w:numPr>
                <w:ilvl w:val="0"/>
                <w:numId w:val="25"/>
              </w:numPr>
              <w:spacing w:after="0" w:line="240" w:lineRule="auto"/>
              <w:ind w:left="317" w:hanging="274"/>
              <w:rPr>
                <w:rFonts w:asciiTheme="minorHAnsi" w:hAnsiTheme="minorHAnsi" w:cstheme="minorHAnsi"/>
                <w:noProof/>
                <w:color w:val="000000"/>
                <w:sz w:val="16"/>
                <w:szCs w:val="18"/>
                <w:lang w:eastAsia="zh-CN"/>
              </w:rPr>
            </w:pPr>
            <w:r w:rsidRPr="00A74AE7">
              <w:rPr>
                <w:rFonts w:asciiTheme="minorHAnsi" w:hAnsiTheme="minorHAnsi" w:cstheme="minorHAnsi"/>
                <w:noProof/>
                <w:color w:val="000000"/>
                <w:sz w:val="16"/>
                <w:szCs w:val="18"/>
                <w:lang w:eastAsia="zh-CN"/>
              </w:rPr>
              <w:t>Inter-ministerial committee for National Implementation Plan</w:t>
            </w:r>
          </w:p>
          <w:p w14:paraId="088FB467" w14:textId="77777777" w:rsidR="00CD210D" w:rsidRPr="00A74AE7" w:rsidRDefault="00CD210D" w:rsidP="00C62142">
            <w:pPr>
              <w:numPr>
                <w:ilvl w:val="0"/>
                <w:numId w:val="25"/>
              </w:numPr>
              <w:spacing w:after="0" w:line="240" w:lineRule="auto"/>
              <w:ind w:left="317" w:hanging="274"/>
              <w:rPr>
                <w:rFonts w:asciiTheme="minorHAnsi" w:hAnsiTheme="minorHAnsi" w:cstheme="minorHAnsi"/>
                <w:noProof/>
                <w:color w:val="000000"/>
                <w:sz w:val="16"/>
                <w:szCs w:val="18"/>
                <w:lang w:eastAsia="zh-CN"/>
              </w:rPr>
            </w:pPr>
            <w:r w:rsidRPr="00A74AE7">
              <w:rPr>
                <w:rFonts w:asciiTheme="minorHAnsi" w:hAnsiTheme="minorHAnsi" w:cstheme="minorHAnsi"/>
                <w:noProof/>
                <w:color w:val="000000"/>
                <w:sz w:val="16"/>
                <w:szCs w:val="18"/>
                <w:lang w:eastAsia="zh-CN"/>
              </w:rPr>
              <w:t>Development of policy and regulatory frameworks, quality control standards, monitoring and management systems, and capacity-building programs</w:t>
            </w:r>
          </w:p>
          <w:p w14:paraId="0C0887F2" w14:textId="77777777" w:rsidR="00CD210D" w:rsidRPr="00A74AE7" w:rsidRDefault="00CD210D" w:rsidP="00C62142">
            <w:pPr>
              <w:numPr>
                <w:ilvl w:val="0"/>
                <w:numId w:val="25"/>
              </w:numPr>
              <w:spacing w:after="0" w:line="240" w:lineRule="auto"/>
              <w:ind w:left="317" w:hanging="274"/>
              <w:rPr>
                <w:rFonts w:asciiTheme="minorHAnsi" w:hAnsiTheme="minorHAnsi" w:cstheme="minorHAnsi"/>
                <w:noProof/>
                <w:color w:val="000000"/>
                <w:sz w:val="16"/>
                <w:szCs w:val="18"/>
                <w:lang w:eastAsia="zh-CN"/>
              </w:rPr>
            </w:pPr>
            <w:r w:rsidRPr="00A74AE7">
              <w:rPr>
                <w:rFonts w:asciiTheme="minorHAnsi" w:hAnsiTheme="minorHAnsi" w:cstheme="minorHAnsi"/>
                <w:noProof/>
                <w:color w:val="000000"/>
                <w:sz w:val="16"/>
                <w:szCs w:val="18"/>
                <w:lang w:eastAsia="zh-CN"/>
              </w:rPr>
              <w:t>Capacity building of medical staff to use and maintain mercury-free devices, and to soundly manage obsolete mercury devices and related wastes</w:t>
            </w:r>
          </w:p>
          <w:p w14:paraId="3E540F0E" w14:textId="77777777" w:rsidR="00CD210D" w:rsidRPr="00A74AE7" w:rsidRDefault="00CD210D" w:rsidP="00C62142">
            <w:pPr>
              <w:numPr>
                <w:ilvl w:val="0"/>
                <w:numId w:val="25"/>
              </w:numPr>
              <w:spacing w:after="0" w:line="240" w:lineRule="auto"/>
              <w:ind w:left="317" w:hanging="274"/>
              <w:rPr>
                <w:rFonts w:asciiTheme="minorHAnsi" w:hAnsiTheme="minorHAnsi" w:cstheme="minorHAnsi"/>
                <w:noProof/>
                <w:color w:val="000000"/>
                <w:sz w:val="16"/>
                <w:szCs w:val="18"/>
                <w:lang w:eastAsia="zh-CN"/>
              </w:rPr>
            </w:pPr>
            <w:r w:rsidRPr="00A74AE7">
              <w:rPr>
                <w:rFonts w:asciiTheme="minorHAnsi" w:hAnsiTheme="minorHAnsi" w:cstheme="minorHAnsi"/>
                <w:noProof/>
                <w:color w:val="000000"/>
                <w:sz w:val="16"/>
                <w:szCs w:val="18"/>
                <w:lang w:eastAsia="zh-CN"/>
              </w:rPr>
              <w:t>Cooperation with WHO to share knowledge about the replacement of mercury thermometers and sphygmomanometers in health care</w:t>
            </w:r>
          </w:p>
          <w:p w14:paraId="28B19AB0" w14:textId="39D25225" w:rsidR="00CD210D" w:rsidRPr="00A74AE7" w:rsidRDefault="00CD210D" w:rsidP="00C62142">
            <w:pPr>
              <w:pStyle w:val="GEFFieldtoFillout"/>
              <w:keepNext/>
              <w:spacing w:before="60" w:after="60" w:line="240" w:lineRule="auto"/>
              <w:ind w:left="0"/>
              <w:jc w:val="both"/>
              <w:rPr>
                <w:rFonts w:asciiTheme="minorHAnsi" w:hAnsiTheme="minorHAnsi" w:cstheme="minorHAnsi"/>
                <w:bCs/>
                <w:sz w:val="16"/>
                <w:szCs w:val="18"/>
              </w:rPr>
            </w:pPr>
            <w:r w:rsidRPr="00A74AE7">
              <w:rPr>
                <w:rFonts w:asciiTheme="minorHAnsi" w:hAnsiTheme="minorHAnsi" w:cstheme="minorHAnsi"/>
                <w:noProof/>
                <w:sz w:val="16"/>
                <w:szCs w:val="18"/>
                <w:lang w:eastAsia="zh-CN"/>
              </w:rPr>
              <w:t>Training on sound management of residual mercury stocks and obsolete mercury containing devices, and the remediation of contaminated sites on production sites and in medical facilities</w:t>
            </w:r>
          </w:p>
        </w:tc>
      </w:tr>
      <w:tr w:rsidR="00120545" w:rsidRPr="002A2120" w14:paraId="25BD2D1F" w14:textId="77777777" w:rsidTr="00D87A0F">
        <w:tc>
          <w:tcPr>
            <w:tcW w:w="2566" w:type="dxa"/>
          </w:tcPr>
          <w:p w14:paraId="4229CCCB" w14:textId="19070AB3" w:rsidR="00120545" w:rsidRPr="00A74AE7" w:rsidRDefault="00120545" w:rsidP="00120545">
            <w:pPr>
              <w:pStyle w:val="GEFFieldtoFillout"/>
              <w:keepNext/>
              <w:spacing w:before="60" w:after="60" w:line="240" w:lineRule="auto"/>
              <w:ind w:left="29"/>
              <w:rPr>
                <w:rFonts w:asciiTheme="minorHAnsi" w:eastAsia="宋体"/>
                <w:kern w:val="2"/>
                <w:sz w:val="16"/>
                <w:szCs w:val="18"/>
                <w:lang w:eastAsia="zh-CN"/>
              </w:rPr>
            </w:pPr>
            <w:r w:rsidRPr="00A74AE7">
              <w:rPr>
                <w:rFonts w:asciiTheme="minorHAnsi" w:eastAsia="宋体"/>
                <w:kern w:val="2"/>
                <w:sz w:val="16"/>
                <w:szCs w:val="18"/>
                <w:lang w:eastAsia="zh-CN"/>
              </w:rPr>
              <w:t>Risk of release and worker/community exposure during decommissioning, transport and storage of waste mercury-related equipment, devices and elemental mercury in the course of the project</w:t>
            </w:r>
          </w:p>
        </w:tc>
        <w:tc>
          <w:tcPr>
            <w:tcW w:w="1061" w:type="dxa"/>
            <w:shd w:val="clear" w:color="auto" w:fill="E2EFD9" w:themeFill="accent6" w:themeFillTint="33"/>
          </w:tcPr>
          <w:p w14:paraId="4AD82F3F" w14:textId="77777777" w:rsidR="00120545" w:rsidRPr="00A74AE7" w:rsidRDefault="00120545"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I=4</w:t>
            </w:r>
          </w:p>
          <w:p w14:paraId="3099AABB" w14:textId="77777777" w:rsidR="00120545" w:rsidRPr="00A74AE7" w:rsidRDefault="00120545"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L=2</w:t>
            </w:r>
          </w:p>
          <w:p w14:paraId="58A2676E" w14:textId="1AF4C407" w:rsidR="00120545" w:rsidRPr="00A74AE7" w:rsidRDefault="00120545"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Moderate</w:t>
            </w:r>
          </w:p>
        </w:tc>
        <w:tc>
          <w:tcPr>
            <w:tcW w:w="5785" w:type="dxa"/>
          </w:tcPr>
          <w:p w14:paraId="2547EB4F" w14:textId="77777777" w:rsidR="00A74AE7" w:rsidRPr="00A74AE7" w:rsidRDefault="00A74AE7" w:rsidP="00C62142">
            <w:pPr>
              <w:spacing w:after="0" w:line="240" w:lineRule="auto"/>
              <w:rPr>
                <w:rFonts w:asciiTheme="minorHAnsi" w:hAnsiTheme="minorHAnsi" w:cstheme="minorHAnsi"/>
                <w:sz w:val="16"/>
                <w:szCs w:val="18"/>
              </w:rPr>
            </w:pPr>
            <w:r w:rsidRPr="00A74AE7">
              <w:rPr>
                <w:rFonts w:asciiTheme="minorHAnsi" w:hAnsiTheme="minorHAnsi" w:cstheme="minorHAnsi"/>
                <w:sz w:val="16"/>
                <w:szCs w:val="18"/>
              </w:rPr>
              <w:t>As part of the private sector risk assessment that will be undertaken, the project will ensure that the interim storage facilities at the selected enterprises (Activity 2.1.1 and Activity 3.3.1) are referring to the Minamata Convention’s Guidelines</w:t>
            </w:r>
            <w:hyperlink r:id="rId23" w:history="1">
              <w:r w:rsidRPr="00A74AE7">
                <w:rPr>
                  <w:rStyle w:val="Hyperlink"/>
                  <w:rFonts w:asciiTheme="minorHAnsi" w:hAnsiTheme="minorHAnsi" w:cstheme="minorHAnsi"/>
                  <w:sz w:val="16"/>
                  <w:szCs w:val="18"/>
                </w:rPr>
                <w:t xml:space="preserve"> on the environmentally sound interim storage of mercury </w:t>
              </w:r>
            </w:hyperlink>
            <w:r w:rsidRPr="00A74AE7">
              <w:rPr>
                <w:rFonts w:asciiTheme="minorHAnsi" w:hAnsiTheme="minorHAnsi" w:cstheme="minorHAnsi"/>
                <w:sz w:val="16"/>
                <w:szCs w:val="18"/>
              </w:rPr>
              <w:t>by confirming the following:</w:t>
            </w:r>
          </w:p>
          <w:p w14:paraId="531AF743" w14:textId="77777777" w:rsidR="00A74AE7" w:rsidRPr="00A74AE7" w:rsidRDefault="00A74AE7" w:rsidP="00C62142">
            <w:pPr>
              <w:pStyle w:val="ListParagraph"/>
              <w:numPr>
                <w:ilvl w:val="0"/>
                <w:numId w:val="55"/>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Site is appropriate and abides by local zoning requirements.</w:t>
            </w:r>
          </w:p>
          <w:p w14:paraId="4C8CB3B5" w14:textId="77777777" w:rsidR="00A74AE7" w:rsidRPr="00A74AE7" w:rsidRDefault="00A74AE7" w:rsidP="00C62142">
            <w:pPr>
              <w:pStyle w:val="ListParagraph"/>
              <w:numPr>
                <w:ilvl w:val="0"/>
                <w:numId w:val="55"/>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Facility is designed to facilitate the safe handling of containers.</w:t>
            </w:r>
          </w:p>
          <w:p w14:paraId="4CD715F2" w14:textId="77777777" w:rsidR="00A74AE7" w:rsidRPr="00A74AE7" w:rsidRDefault="00A74AE7" w:rsidP="00C62142">
            <w:pPr>
              <w:pStyle w:val="ListParagraph"/>
              <w:numPr>
                <w:ilvl w:val="0"/>
                <w:numId w:val="55"/>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Indoor air is vented outside, and where levels of mercury call for venting via activated carbon or other mercury capture systems, system is installed and operational.</w:t>
            </w:r>
          </w:p>
          <w:p w14:paraId="7271D408" w14:textId="77777777" w:rsidR="00A74AE7" w:rsidRPr="00A74AE7" w:rsidRDefault="00A74AE7" w:rsidP="00C62142">
            <w:pPr>
              <w:pStyle w:val="ListParagraph"/>
              <w:numPr>
                <w:ilvl w:val="0"/>
                <w:numId w:val="55"/>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Site is equipped with a fire protection system.</w:t>
            </w:r>
          </w:p>
          <w:p w14:paraId="13E01F0F" w14:textId="77777777" w:rsidR="00A74AE7" w:rsidRPr="00A74AE7" w:rsidRDefault="00A74AE7" w:rsidP="00C62142">
            <w:pPr>
              <w:pStyle w:val="ListParagraph"/>
              <w:numPr>
                <w:ilvl w:val="0"/>
                <w:numId w:val="55"/>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Emergency response plan in place and local fire department, where available, is sufficiently informed, trained, equipped and otherwise prepared to safely handle any fires at the facility.</w:t>
            </w:r>
          </w:p>
          <w:p w14:paraId="18144883" w14:textId="77777777" w:rsidR="00A74AE7" w:rsidRPr="00A74AE7" w:rsidRDefault="00A74AE7" w:rsidP="00C62142">
            <w:pPr>
              <w:pStyle w:val="ListParagraph"/>
              <w:numPr>
                <w:ilvl w:val="0"/>
                <w:numId w:val="55"/>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Facility is constructed of non-combustible materials and non-combustible materials should be used for pallets, storage racks and other interior furnishings.</w:t>
            </w:r>
          </w:p>
          <w:p w14:paraId="5D2E76B2" w14:textId="77777777" w:rsidR="00A74AE7" w:rsidRPr="00A74AE7" w:rsidRDefault="00A74AE7" w:rsidP="00C62142">
            <w:pPr>
              <w:pStyle w:val="ListParagraph"/>
              <w:numPr>
                <w:ilvl w:val="0"/>
                <w:numId w:val="55"/>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A drainage and collection system for discharged water exists enabling mercury monitoring from the site.</w:t>
            </w:r>
          </w:p>
          <w:p w14:paraId="5A8C71D7" w14:textId="77777777" w:rsidR="00A74AE7" w:rsidRPr="00A74AE7" w:rsidRDefault="00A74AE7" w:rsidP="00C62142">
            <w:pPr>
              <w:pStyle w:val="ListParagraph"/>
              <w:numPr>
                <w:ilvl w:val="0"/>
                <w:numId w:val="55"/>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Floors of storage facilities are covered with mercury-resistant materials and have no cracks.</w:t>
            </w:r>
          </w:p>
          <w:p w14:paraId="58F82384" w14:textId="77777777" w:rsidR="00A74AE7" w:rsidRPr="00A74AE7" w:rsidRDefault="00A74AE7" w:rsidP="00C62142">
            <w:pPr>
              <w:pStyle w:val="ListParagraph"/>
              <w:numPr>
                <w:ilvl w:val="0"/>
                <w:numId w:val="55"/>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The facility is clearly marked with warning signs and secured to avoid theft and unauthorized access.</w:t>
            </w:r>
          </w:p>
          <w:p w14:paraId="0DD802B3" w14:textId="0379C77D" w:rsidR="00A74AE7" w:rsidRPr="00A74AE7" w:rsidRDefault="00A74AE7" w:rsidP="00C62142">
            <w:pPr>
              <w:spacing w:after="0" w:line="240" w:lineRule="auto"/>
              <w:rPr>
                <w:rFonts w:asciiTheme="minorHAnsi" w:hAnsiTheme="minorHAnsi" w:cstheme="minorHAnsi"/>
                <w:sz w:val="16"/>
                <w:szCs w:val="18"/>
              </w:rPr>
            </w:pPr>
            <w:r w:rsidRPr="00A74AE7">
              <w:rPr>
                <w:rFonts w:asciiTheme="minorHAnsi" w:hAnsiTheme="minorHAnsi" w:cstheme="minorHAnsi"/>
                <w:sz w:val="16"/>
                <w:szCs w:val="18"/>
              </w:rPr>
              <w:t>Should any of these requirements not be met, then activities will be undertaken to introduce them, including retrofitting of the storage facility.</w:t>
            </w:r>
            <w:r w:rsidR="00C62142">
              <w:rPr>
                <w:rFonts w:asciiTheme="minorHAnsi" w:hAnsiTheme="minorHAnsi" w:cstheme="minorHAnsi"/>
                <w:sz w:val="16"/>
                <w:szCs w:val="18"/>
              </w:rPr>
              <w:t xml:space="preserve">  </w:t>
            </w:r>
            <w:r w:rsidRPr="00A74AE7">
              <w:rPr>
                <w:rFonts w:asciiTheme="minorHAnsi" w:hAnsiTheme="minorHAnsi" w:cstheme="minorHAnsi"/>
                <w:sz w:val="16"/>
                <w:szCs w:val="18"/>
              </w:rPr>
              <w:t>Referring to the above-mentioned guidelines, containers that store mercury will meet the following criteria:</w:t>
            </w:r>
          </w:p>
          <w:p w14:paraId="32EC41DA" w14:textId="77777777" w:rsidR="00A74AE7" w:rsidRPr="00A74AE7" w:rsidRDefault="00A74AE7" w:rsidP="00C62142">
            <w:pPr>
              <w:pStyle w:val="ListParagraph"/>
              <w:numPr>
                <w:ilvl w:val="0"/>
                <w:numId w:val="56"/>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 xml:space="preserve">They are not damaged by any materials previously stored in them or have contained materials that could adversely react with mercury or mercury compounds.  </w:t>
            </w:r>
          </w:p>
          <w:p w14:paraId="2CA72435" w14:textId="77777777" w:rsidR="00A74AE7" w:rsidRPr="00A74AE7" w:rsidRDefault="00A74AE7" w:rsidP="00C62142">
            <w:pPr>
              <w:pStyle w:val="ListParagraph"/>
              <w:numPr>
                <w:ilvl w:val="0"/>
                <w:numId w:val="56"/>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Their structural integrity is intact.</w:t>
            </w:r>
          </w:p>
          <w:p w14:paraId="2324E131" w14:textId="77777777" w:rsidR="00A74AE7" w:rsidRPr="00A74AE7" w:rsidRDefault="00A74AE7" w:rsidP="00C62142">
            <w:pPr>
              <w:pStyle w:val="ListParagraph"/>
              <w:numPr>
                <w:ilvl w:val="0"/>
                <w:numId w:val="56"/>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They are not excessively corroded.</w:t>
            </w:r>
          </w:p>
          <w:p w14:paraId="58DFE9C5" w14:textId="77777777" w:rsidR="00A74AE7" w:rsidRPr="00A74AE7" w:rsidRDefault="00A74AE7" w:rsidP="00C62142">
            <w:pPr>
              <w:pStyle w:val="ListParagraph"/>
              <w:numPr>
                <w:ilvl w:val="0"/>
                <w:numId w:val="56"/>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They have a protective coating (paint) to prevent corrosion.</w:t>
            </w:r>
          </w:p>
          <w:p w14:paraId="211803A9" w14:textId="77777777" w:rsidR="00A74AE7" w:rsidRPr="00A74AE7" w:rsidRDefault="00A74AE7" w:rsidP="00C62142">
            <w:pPr>
              <w:pStyle w:val="ListParagraph"/>
              <w:numPr>
                <w:ilvl w:val="0"/>
                <w:numId w:val="56"/>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They are gas- and liquid-tight.</w:t>
            </w:r>
          </w:p>
          <w:p w14:paraId="31511CBF" w14:textId="77777777" w:rsidR="00A74AE7" w:rsidRPr="00A74AE7" w:rsidRDefault="00A74AE7" w:rsidP="00C62142">
            <w:pPr>
              <w:pStyle w:val="ListParagraph"/>
              <w:numPr>
                <w:ilvl w:val="0"/>
                <w:numId w:val="56"/>
              </w:numPr>
              <w:spacing w:line="240" w:lineRule="auto"/>
              <w:ind w:left="396"/>
              <w:rPr>
                <w:rFonts w:asciiTheme="minorHAnsi" w:hAnsiTheme="minorHAnsi" w:cstheme="minorHAnsi"/>
                <w:sz w:val="16"/>
                <w:szCs w:val="18"/>
              </w:rPr>
            </w:pPr>
            <w:r w:rsidRPr="00A74AE7">
              <w:rPr>
                <w:rFonts w:asciiTheme="minorHAnsi" w:hAnsiTheme="minorHAnsi" w:cstheme="minorHAnsi"/>
                <w:sz w:val="16"/>
                <w:szCs w:val="18"/>
              </w:rPr>
              <w:t>Labelled in line with the globally harmonized system of classification and labelling of chemicals.</w:t>
            </w:r>
          </w:p>
          <w:p w14:paraId="0FC8A7A0" w14:textId="77777777" w:rsidR="00A74AE7" w:rsidRPr="00A74AE7" w:rsidRDefault="00A74AE7" w:rsidP="00C62142">
            <w:pPr>
              <w:spacing w:after="0" w:line="240" w:lineRule="auto"/>
              <w:rPr>
                <w:rFonts w:asciiTheme="minorHAnsi" w:hAnsiTheme="minorHAnsi" w:cstheme="minorHAnsi"/>
                <w:sz w:val="6"/>
                <w:szCs w:val="18"/>
              </w:rPr>
            </w:pPr>
          </w:p>
          <w:p w14:paraId="1FD36F9B" w14:textId="77777777" w:rsidR="00A74AE7" w:rsidRPr="00A74AE7" w:rsidRDefault="00A74AE7" w:rsidP="00C62142">
            <w:pPr>
              <w:spacing w:after="0" w:line="240" w:lineRule="auto"/>
              <w:rPr>
                <w:rFonts w:asciiTheme="minorHAnsi" w:hAnsiTheme="minorHAnsi" w:cstheme="minorHAnsi"/>
                <w:sz w:val="16"/>
                <w:szCs w:val="18"/>
              </w:rPr>
            </w:pPr>
            <w:r w:rsidRPr="00A74AE7">
              <w:rPr>
                <w:rFonts w:asciiTheme="minorHAnsi" w:hAnsiTheme="minorHAnsi" w:cstheme="minorHAnsi"/>
                <w:sz w:val="16"/>
                <w:szCs w:val="18"/>
              </w:rPr>
              <w:lastRenderedPageBreak/>
              <w:t>A Spill Prevention and Management Plan will be developed and implemented at all demonstration sites for safe handling and disposal of mercury-containing obsolete devices and safely cleanup of accidental mercury releases ensuring that:</w:t>
            </w:r>
          </w:p>
          <w:p w14:paraId="0D6D55EB" w14:textId="77777777" w:rsidR="00A74AE7" w:rsidRPr="00A74AE7" w:rsidRDefault="00A74AE7" w:rsidP="00C62142">
            <w:pPr>
              <w:pStyle w:val="ListParagraph"/>
              <w:numPr>
                <w:ilvl w:val="0"/>
                <w:numId w:val="57"/>
              </w:numPr>
              <w:spacing w:line="240" w:lineRule="auto"/>
              <w:ind w:left="403"/>
              <w:rPr>
                <w:rFonts w:asciiTheme="minorHAnsi" w:hAnsiTheme="minorHAnsi" w:cstheme="minorHAnsi"/>
                <w:sz w:val="16"/>
                <w:szCs w:val="18"/>
              </w:rPr>
            </w:pPr>
            <w:r w:rsidRPr="00A74AE7">
              <w:rPr>
                <w:rFonts w:asciiTheme="minorHAnsi" w:hAnsiTheme="minorHAnsi" w:cstheme="minorHAnsi"/>
                <w:sz w:val="16"/>
                <w:szCs w:val="18"/>
              </w:rPr>
              <w:t>Brooms are not used to clean up broken devices because they will spread the mercury.</w:t>
            </w:r>
          </w:p>
          <w:p w14:paraId="3685CC39" w14:textId="77777777" w:rsidR="00A74AE7" w:rsidRPr="00A74AE7" w:rsidRDefault="00A74AE7" w:rsidP="00C62142">
            <w:pPr>
              <w:pStyle w:val="ListParagraph"/>
              <w:numPr>
                <w:ilvl w:val="0"/>
                <w:numId w:val="57"/>
              </w:numPr>
              <w:spacing w:line="240" w:lineRule="auto"/>
              <w:ind w:left="403"/>
              <w:rPr>
                <w:rFonts w:asciiTheme="minorHAnsi" w:hAnsiTheme="minorHAnsi" w:cstheme="minorHAnsi"/>
                <w:sz w:val="16"/>
                <w:szCs w:val="18"/>
              </w:rPr>
            </w:pPr>
            <w:r w:rsidRPr="00A74AE7">
              <w:rPr>
                <w:rFonts w:asciiTheme="minorHAnsi" w:hAnsiTheme="minorHAnsi" w:cstheme="minorHAnsi"/>
                <w:sz w:val="16"/>
                <w:szCs w:val="18"/>
              </w:rPr>
              <w:t>A vacuum cleaner should only be used if it is specifically designed to collect mercury.</w:t>
            </w:r>
          </w:p>
          <w:p w14:paraId="45F874DB" w14:textId="77777777" w:rsidR="00A74AE7" w:rsidRPr="00A74AE7" w:rsidRDefault="00A74AE7" w:rsidP="00C62142">
            <w:pPr>
              <w:pStyle w:val="ListParagraph"/>
              <w:numPr>
                <w:ilvl w:val="0"/>
                <w:numId w:val="57"/>
              </w:numPr>
              <w:spacing w:line="240" w:lineRule="auto"/>
              <w:ind w:left="403"/>
              <w:rPr>
                <w:rFonts w:asciiTheme="minorHAnsi" w:hAnsiTheme="minorHAnsi" w:cstheme="minorHAnsi"/>
                <w:sz w:val="16"/>
                <w:szCs w:val="18"/>
              </w:rPr>
            </w:pPr>
            <w:r w:rsidRPr="00A74AE7">
              <w:rPr>
                <w:rFonts w:asciiTheme="minorHAnsi" w:hAnsiTheme="minorHAnsi" w:cstheme="minorHAnsi"/>
                <w:sz w:val="16"/>
                <w:szCs w:val="18"/>
              </w:rPr>
              <w:t>Contact with broken glass should be avoided.</w:t>
            </w:r>
          </w:p>
          <w:p w14:paraId="67A7E0B4" w14:textId="77777777" w:rsidR="00A74AE7" w:rsidRPr="00A74AE7" w:rsidRDefault="00A74AE7" w:rsidP="00C62142">
            <w:pPr>
              <w:spacing w:after="0" w:line="240" w:lineRule="auto"/>
              <w:ind w:left="396"/>
              <w:rPr>
                <w:rFonts w:asciiTheme="minorHAnsi" w:hAnsiTheme="minorHAnsi" w:cstheme="minorHAnsi"/>
                <w:sz w:val="8"/>
                <w:szCs w:val="18"/>
              </w:rPr>
            </w:pPr>
          </w:p>
          <w:p w14:paraId="6966BF13" w14:textId="2E644FDB" w:rsidR="00120545" w:rsidRPr="00A74AE7" w:rsidRDefault="00A74AE7" w:rsidP="00C62142">
            <w:pPr>
              <w:pStyle w:val="GEFFieldtoFillout"/>
              <w:keepNext/>
              <w:spacing w:line="240" w:lineRule="auto"/>
              <w:ind w:left="0"/>
              <w:jc w:val="both"/>
              <w:rPr>
                <w:rFonts w:asciiTheme="minorHAnsi" w:hAnsiTheme="minorHAnsi" w:cstheme="minorHAnsi"/>
                <w:bCs/>
                <w:sz w:val="16"/>
                <w:szCs w:val="18"/>
              </w:rPr>
            </w:pPr>
            <w:r w:rsidRPr="00A74AE7">
              <w:rPr>
                <w:rFonts w:asciiTheme="minorHAnsi" w:hAnsiTheme="minorHAnsi" w:cstheme="minorHAnsi"/>
                <w:sz w:val="16"/>
                <w:szCs w:val="18"/>
              </w:rPr>
              <w:t xml:space="preserve">Regarding the contaminated sites, an Environmental Risk Assessment will be undertaken referring to the </w:t>
            </w:r>
            <w:hyperlink r:id="rId24" w:history="1">
              <w:r w:rsidRPr="00A74AE7">
                <w:rPr>
                  <w:rStyle w:val="Hyperlink"/>
                  <w:rFonts w:asciiTheme="minorHAnsi" w:hAnsiTheme="minorHAnsi" w:cstheme="minorHAnsi"/>
                  <w:sz w:val="16"/>
                  <w:szCs w:val="18"/>
                </w:rPr>
                <w:t>UNEP/Minamata Convention Guidelines on the Management of Contaminated Sites</w:t>
              </w:r>
            </w:hyperlink>
            <w:r w:rsidRPr="00A74AE7">
              <w:rPr>
                <w:rFonts w:asciiTheme="minorHAnsi" w:hAnsiTheme="minorHAnsi" w:cstheme="minorHAnsi"/>
                <w:sz w:val="16"/>
                <w:szCs w:val="18"/>
              </w:rPr>
              <w:t xml:space="preserve"> which will require the identification and characterization of the scope (e.g., extent of contamination, proximity to human populations, depth to groundwater, proximity to surface water or sensitive habitats), analysis of the hazard level and toxicity, analysis of exposure and analysis of risks  to determine the level of management and remediation possible.</w:t>
            </w:r>
          </w:p>
        </w:tc>
      </w:tr>
      <w:tr w:rsidR="00120545" w:rsidRPr="002A2120" w14:paraId="7E38FBF0" w14:textId="3FF5E04D" w:rsidTr="00D87A0F">
        <w:tc>
          <w:tcPr>
            <w:tcW w:w="2566" w:type="dxa"/>
          </w:tcPr>
          <w:p w14:paraId="6578C358" w14:textId="0D577308" w:rsidR="00120545" w:rsidRPr="00A74AE7" w:rsidRDefault="00E25FE5" w:rsidP="00E25FE5">
            <w:pPr>
              <w:pStyle w:val="GEFFieldtoFillout"/>
              <w:keepNext/>
              <w:spacing w:before="60" w:after="60" w:line="240" w:lineRule="auto"/>
              <w:ind w:left="29"/>
              <w:rPr>
                <w:rFonts w:asciiTheme="minorHAnsi" w:eastAsia="宋体"/>
                <w:kern w:val="2"/>
                <w:sz w:val="16"/>
                <w:szCs w:val="18"/>
                <w:lang w:eastAsia="zh-CN"/>
              </w:rPr>
            </w:pPr>
            <w:r w:rsidRPr="00A74AE7">
              <w:rPr>
                <w:rFonts w:asciiTheme="minorHAnsi" w:eastAsia="宋体"/>
                <w:kern w:val="2"/>
                <w:sz w:val="16"/>
                <w:szCs w:val="18"/>
                <w:lang w:eastAsia="zh-CN"/>
              </w:rPr>
              <w:lastRenderedPageBreak/>
              <w:t>Risk of flooding of mercury device interim storage facilities</w:t>
            </w:r>
          </w:p>
        </w:tc>
        <w:tc>
          <w:tcPr>
            <w:tcW w:w="1061" w:type="dxa"/>
            <w:shd w:val="clear" w:color="auto" w:fill="E2EFD9" w:themeFill="accent6" w:themeFillTint="33"/>
          </w:tcPr>
          <w:p w14:paraId="496B43D6" w14:textId="548EE946" w:rsidR="00120545" w:rsidRPr="00A74AE7" w:rsidRDefault="00E25FE5"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I=3</w:t>
            </w:r>
          </w:p>
          <w:p w14:paraId="47B499D9" w14:textId="295096BD" w:rsidR="00E25FE5" w:rsidRPr="00A74AE7" w:rsidRDefault="00E25FE5"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L=2</w:t>
            </w:r>
          </w:p>
          <w:p w14:paraId="64EAF2F0" w14:textId="6942BFFD" w:rsidR="00E25FE5" w:rsidRPr="00A74AE7" w:rsidRDefault="00E25FE5"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Moderate</w:t>
            </w:r>
          </w:p>
        </w:tc>
        <w:tc>
          <w:tcPr>
            <w:tcW w:w="5785" w:type="dxa"/>
          </w:tcPr>
          <w:p w14:paraId="2476D794" w14:textId="2F49DED2" w:rsidR="00120545" w:rsidRPr="00A74AE7" w:rsidRDefault="00E25FE5" w:rsidP="00C62142">
            <w:pPr>
              <w:pStyle w:val="GEFFieldtoFillout"/>
              <w:keepNext/>
              <w:spacing w:before="60" w:after="60" w:line="240" w:lineRule="auto"/>
              <w:ind w:left="0"/>
              <w:jc w:val="both"/>
              <w:rPr>
                <w:rFonts w:asciiTheme="minorHAnsi" w:hAnsiTheme="minorHAnsi" w:cstheme="minorHAnsi"/>
                <w:bCs/>
                <w:sz w:val="16"/>
                <w:szCs w:val="18"/>
              </w:rPr>
            </w:pPr>
            <w:r w:rsidRPr="00A74AE7">
              <w:rPr>
                <w:rFonts w:asciiTheme="minorHAnsi" w:hAnsiTheme="minorHAnsi" w:cstheme="minorHAnsi"/>
                <w:sz w:val="16"/>
                <w:szCs w:val="18"/>
                <w:lang w:eastAsia="zh-CN"/>
              </w:rPr>
              <w:t>As mentioned earlier, the project, through the environmental audit of the interim storage facilities, will take into consideration flood risks when locating and designing storage facilities to minimize the risk of inundation.</w:t>
            </w:r>
          </w:p>
        </w:tc>
      </w:tr>
      <w:tr w:rsidR="00120545" w:rsidRPr="002A2120" w14:paraId="78612583" w14:textId="630AB98A" w:rsidTr="00D87A0F">
        <w:tc>
          <w:tcPr>
            <w:tcW w:w="2566" w:type="dxa"/>
          </w:tcPr>
          <w:p w14:paraId="02E0A48F" w14:textId="6FC0686B" w:rsidR="00120545" w:rsidRPr="00A74AE7" w:rsidRDefault="00E25FE5" w:rsidP="00CB1944">
            <w:pPr>
              <w:pStyle w:val="GEFFieldtoFillout"/>
              <w:keepNext/>
              <w:spacing w:before="60" w:after="60" w:line="240" w:lineRule="auto"/>
              <w:ind w:left="29"/>
              <w:rPr>
                <w:rFonts w:asciiTheme="minorHAnsi" w:eastAsia="宋体"/>
                <w:kern w:val="2"/>
                <w:sz w:val="16"/>
                <w:szCs w:val="18"/>
                <w:lang w:eastAsia="zh-CN"/>
              </w:rPr>
            </w:pPr>
            <w:r w:rsidRPr="00A74AE7">
              <w:rPr>
                <w:rFonts w:asciiTheme="minorHAnsi" w:eastAsia="宋体"/>
                <w:kern w:val="2"/>
                <w:sz w:val="16"/>
                <w:szCs w:val="18"/>
                <w:lang w:eastAsia="zh-CN"/>
              </w:rPr>
              <w:t>Increased GHG emissions from alternative processes to eliminate the use of Mercury</w:t>
            </w:r>
          </w:p>
        </w:tc>
        <w:tc>
          <w:tcPr>
            <w:tcW w:w="1061" w:type="dxa"/>
            <w:shd w:val="clear" w:color="auto" w:fill="E2EFD9" w:themeFill="accent6" w:themeFillTint="33"/>
          </w:tcPr>
          <w:p w14:paraId="751EC61A" w14:textId="248CB184" w:rsidR="00120545" w:rsidRPr="00A74AE7" w:rsidRDefault="00E25FE5"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I=3</w:t>
            </w:r>
          </w:p>
          <w:p w14:paraId="363830E7" w14:textId="6C12EA4E" w:rsidR="00E25FE5" w:rsidRPr="00A74AE7" w:rsidRDefault="00E25FE5"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L=3</w:t>
            </w:r>
          </w:p>
          <w:p w14:paraId="7F15C5D5" w14:textId="04D809AE" w:rsidR="00E25FE5" w:rsidRPr="00A74AE7" w:rsidRDefault="00E25FE5"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Moderate</w:t>
            </w:r>
          </w:p>
        </w:tc>
        <w:tc>
          <w:tcPr>
            <w:tcW w:w="5785" w:type="dxa"/>
          </w:tcPr>
          <w:p w14:paraId="01536BF4" w14:textId="78BF6ECD" w:rsidR="00120545" w:rsidRPr="00A74AE7" w:rsidRDefault="00E25FE5" w:rsidP="00C62142">
            <w:pPr>
              <w:pStyle w:val="GEFFieldtoFillout"/>
              <w:keepNext/>
              <w:spacing w:before="60" w:after="120" w:line="240" w:lineRule="auto"/>
              <w:ind w:left="0"/>
              <w:jc w:val="both"/>
              <w:rPr>
                <w:rFonts w:asciiTheme="minorHAnsi" w:hAnsiTheme="minorHAnsi" w:cstheme="minorHAnsi"/>
                <w:bCs/>
                <w:sz w:val="16"/>
                <w:szCs w:val="18"/>
              </w:rPr>
            </w:pPr>
            <w:r w:rsidRPr="00A74AE7">
              <w:rPr>
                <w:rFonts w:asciiTheme="minorHAnsi" w:hAnsiTheme="minorHAnsi" w:cstheme="minorHAnsi"/>
                <w:sz w:val="16"/>
                <w:szCs w:val="18"/>
                <w:lang w:eastAsia="zh-CN"/>
              </w:rPr>
              <w:t>When selecting the process for the transition of industries (Activity 2.1.1), the level of GHG emissions of the considered alternatives will be one of the criteria to be evaluated for best environmental practice and SES requirements will be followed where applicable.</w:t>
            </w:r>
          </w:p>
        </w:tc>
      </w:tr>
      <w:tr w:rsidR="00120545" w:rsidRPr="002A2120" w14:paraId="69F9AB28" w14:textId="2CE6BF91" w:rsidTr="00D87A0F">
        <w:tc>
          <w:tcPr>
            <w:tcW w:w="2566" w:type="dxa"/>
          </w:tcPr>
          <w:p w14:paraId="41E9036F" w14:textId="3D71D245" w:rsidR="00120545" w:rsidRPr="00A74AE7" w:rsidRDefault="00003CDE" w:rsidP="00CB1944">
            <w:pPr>
              <w:pStyle w:val="GEFFieldtoFillout"/>
              <w:keepNext/>
              <w:spacing w:before="60" w:after="60" w:line="240" w:lineRule="auto"/>
              <w:ind w:left="29"/>
              <w:rPr>
                <w:rFonts w:asciiTheme="minorHAnsi" w:eastAsia="宋体"/>
                <w:kern w:val="2"/>
                <w:sz w:val="16"/>
                <w:szCs w:val="18"/>
                <w:lang w:eastAsia="zh-CN"/>
              </w:rPr>
            </w:pPr>
            <w:r w:rsidRPr="00A74AE7">
              <w:rPr>
                <w:rFonts w:asciiTheme="minorHAnsi" w:eastAsia="宋体"/>
                <w:kern w:val="2"/>
                <w:sz w:val="16"/>
                <w:szCs w:val="18"/>
                <w:lang w:eastAsia="zh-CN"/>
              </w:rPr>
              <w:t>Resettlement or economic displacement or damage to agricultural lands indirectly resulting from the project</w:t>
            </w:r>
            <w:r w:rsidRPr="00A74AE7">
              <w:rPr>
                <w:rFonts w:asciiTheme="minorHAnsi" w:eastAsia="宋体"/>
                <w:kern w:val="2"/>
                <w:sz w:val="16"/>
                <w:szCs w:val="18"/>
                <w:lang w:eastAsia="zh-CN"/>
              </w:rPr>
              <w:t>’</w:t>
            </w:r>
            <w:r w:rsidRPr="00A74AE7">
              <w:rPr>
                <w:rFonts w:asciiTheme="minorHAnsi" w:eastAsia="宋体"/>
                <w:kern w:val="2"/>
                <w:sz w:val="16"/>
                <w:szCs w:val="18"/>
                <w:lang w:eastAsia="zh-CN"/>
              </w:rPr>
              <w:t>s identification of contaminated sites that require remediation in pilot sites through co-financed activities.</w:t>
            </w:r>
          </w:p>
        </w:tc>
        <w:tc>
          <w:tcPr>
            <w:tcW w:w="1061" w:type="dxa"/>
            <w:shd w:val="clear" w:color="auto" w:fill="E2EFD9" w:themeFill="accent6" w:themeFillTint="33"/>
          </w:tcPr>
          <w:p w14:paraId="0E9B0DED" w14:textId="16CB9872" w:rsidR="00120545" w:rsidRPr="00A74AE7" w:rsidRDefault="00CB1944"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I=4</w:t>
            </w:r>
          </w:p>
          <w:p w14:paraId="521B2A74" w14:textId="7F722919" w:rsidR="00CB1944" w:rsidRPr="00A74AE7" w:rsidRDefault="00CB1944"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L=2</w:t>
            </w:r>
          </w:p>
          <w:p w14:paraId="23358D79" w14:textId="5BB65E8B" w:rsidR="00CB1944" w:rsidRPr="00A74AE7" w:rsidRDefault="00CB1944"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Moderate</w:t>
            </w:r>
          </w:p>
        </w:tc>
        <w:tc>
          <w:tcPr>
            <w:tcW w:w="5785" w:type="dxa"/>
          </w:tcPr>
          <w:p w14:paraId="08ED1DC0" w14:textId="77777777" w:rsidR="0047361B" w:rsidRPr="0047361B" w:rsidRDefault="0047361B" w:rsidP="0047361B">
            <w:pPr>
              <w:pStyle w:val="GEFFieldtoFillout"/>
              <w:keepNext/>
              <w:spacing w:before="60" w:after="120" w:line="240" w:lineRule="auto"/>
              <w:ind w:left="0"/>
              <w:jc w:val="both"/>
              <w:rPr>
                <w:rFonts w:asciiTheme="minorHAnsi" w:hAnsiTheme="minorHAnsi" w:cstheme="minorHAnsi"/>
                <w:sz w:val="16"/>
                <w:szCs w:val="18"/>
                <w:lang w:eastAsia="zh-CN"/>
              </w:rPr>
            </w:pPr>
            <w:r>
              <w:rPr>
                <w:rFonts w:cs="Calibri"/>
                <w:sz w:val="18"/>
                <w:szCs w:val="18"/>
                <w:lang w:eastAsia="zh-CN"/>
              </w:rPr>
              <w:t xml:space="preserve">An </w:t>
            </w:r>
            <w:r w:rsidRPr="0047361B">
              <w:rPr>
                <w:rFonts w:asciiTheme="minorHAnsi" w:hAnsiTheme="minorHAnsi" w:cstheme="minorHAnsi"/>
                <w:sz w:val="16"/>
                <w:szCs w:val="18"/>
                <w:lang w:eastAsia="zh-CN"/>
              </w:rPr>
              <w:t>appropriately scoped ESMF will be developed to manage this risk and all E/S risks associated with these specific co-financed activities.  The risk management strategy that will be developed as part of Activity 3.2.2 and will be part of the cooperation agreement / contracts to be signed with each demonstration company per site.</w:t>
            </w:r>
          </w:p>
          <w:p w14:paraId="755A76D9" w14:textId="64688998" w:rsidR="0047361B" w:rsidRPr="0047361B" w:rsidRDefault="0047361B" w:rsidP="0047361B">
            <w:pPr>
              <w:pStyle w:val="GEFFieldtoFillout"/>
              <w:keepNext/>
              <w:spacing w:before="60" w:after="120" w:line="240" w:lineRule="auto"/>
              <w:ind w:left="0"/>
              <w:jc w:val="both"/>
              <w:rPr>
                <w:rFonts w:asciiTheme="minorHAnsi" w:hAnsiTheme="minorHAnsi" w:cstheme="minorHAnsi"/>
                <w:sz w:val="16"/>
                <w:szCs w:val="18"/>
                <w:lang w:eastAsia="zh-CN"/>
              </w:rPr>
            </w:pPr>
            <w:r w:rsidRPr="0047361B">
              <w:rPr>
                <w:rFonts w:asciiTheme="minorHAnsi" w:hAnsiTheme="minorHAnsi" w:cstheme="minorHAnsi"/>
                <w:sz w:val="16"/>
                <w:szCs w:val="18"/>
                <w:lang w:eastAsia="zh-CN"/>
              </w:rPr>
              <w:t xml:space="preserve">The management strategy carries the appropriate Environmental Impact Assessment (EIA; required under national law for this co-financing activity) and will address all relevant SES requirements for the land identified as contaminated in Activity 3.1.1. This will be further described in the forthcoming ESMF, including the extent to which consistency with the SES is necessary under the policy for these co-financed activities that fall outside the project’s framework. </w:t>
            </w:r>
          </w:p>
          <w:p w14:paraId="58810DC2" w14:textId="2A8E55EC" w:rsidR="00120545" w:rsidRPr="00A74AE7" w:rsidRDefault="0047361B" w:rsidP="0047361B">
            <w:pPr>
              <w:pStyle w:val="GEFFieldtoFillout"/>
              <w:keepNext/>
              <w:spacing w:before="60" w:after="120" w:line="240" w:lineRule="auto"/>
              <w:ind w:left="0"/>
              <w:jc w:val="both"/>
              <w:rPr>
                <w:bCs/>
                <w:sz w:val="16"/>
                <w:szCs w:val="18"/>
                <w:highlight w:val="yellow"/>
              </w:rPr>
            </w:pPr>
            <w:r w:rsidRPr="0047361B">
              <w:rPr>
                <w:rFonts w:asciiTheme="minorHAnsi" w:hAnsiTheme="minorHAnsi" w:cstheme="minorHAnsi"/>
                <w:sz w:val="16"/>
                <w:szCs w:val="18"/>
                <w:lang w:eastAsia="zh-CN"/>
              </w:rPr>
              <w:t>These will include, amongst other measures, consultations with affected persons in line with the Stakeholder Engagement Plan</w:t>
            </w:r>
            <w:r w:rsidRPr="004128D4">
              <w:rPr>
                <w:rFonts w:cs="Calibri"/>
                <w:sz w:val="18"/>
                <w:szCs w:val="18"/>
                <w:lang w:eastAsia="zh-CN"/>
              </w:rPr>
              <w:t xml:space="preserve">  </w:t>
            </w:r>
          </w:p>
        </w:tc>
      </w:tr>
      <w:tr w:rsidR="00120545" w:rsidRPr="002A2120" w14:paraId="06497B9D" w14:textId="77777777" w:rsidTr="00D87A0F">
        <w:tc>
          <w:tcPr>
            <w:tcW w:w="2566" w:type="dxa"/>
          </w:tcPr>
          <w:p w14:paraId="2A281C03" w14:textId="09380EC3" w:rsidR="00120545" w:rsidRPr="00A74AE7" w:rsidRDefault="00003CDE" w:rsidP="003A7C96">
            <w:pPr>
              <w:pStyle w:val="GEFFieldtoFillout"/>
              <w:keepNext/>
              <w:spacing w:before="60" w:after="60" w:line="240" w:lineRule="auto"/>
              <w:ind w:left="29"/>
              <w:rPr>
                <w:rFonts w:asciiTheme="minorHAnsi" w:eastAsia="宋体"/>
                <w:kern w:val="2"/>
                <w:sz w:val="16"/>
                <w:szCs w:val="18"/>
                <w:lang w:eastAsia="zh-CN"/>
              </w:rPr>
            </w:pPr>
            <w:r w:rsidRPr="00A74AE7">
              <w:rPr>
                <w:rFonts w:asciiTheme="minorHAnsi" w:eastAsia="宋体"/>
                <w:kern w:val="2"/>
                <w:sz w:val="16"/>
                <w:szCs w:val="18"/>
                <w:lang w:eastAsia="zh-CN"/>
              </w:rPr>
              <w:t>Working conditions that do not meet national labor laws and international commitments and exposure to health and safety risk within the demonstration enterprises and hazardous waste disposal enterprises</w:t>
            </w:r>
          </w:p>
        </w:tc>
        <w:tc>
          <w:tcPr>
            <w:tcW w:w="1061" w:type="dxa"/>
            <w:shd w:val="clear" w:color="auto" w:fill="E2EFD9" w:themeFill="accent6" w:themeFillTint="33"/>
          </w:tcPr>
          <w:p w14:paraId="7675CEC4" w14:textId="77777777" w:rsidR="00120545" w:rsidRPr="00A74AE7" w:rsidRDefault="00CB1944"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I=4</w:t>
            </w:r>
          </w:p>
          <w:p w14:paraId="3A614665" w14:textId="77777777" w:rsidR="00CB1944" w:rsidRPr="00A74AE7" w:rsidRDefault="00CB1944"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L=2</w:t>
            </w:r>
          </w:p>
          <w:p w14:paraId="5FC769F1" w14:textId="03DAAA75" w:rsidR="00CB1944" w:rsidRPr="00A74AE7" w:rsidRDefault="00CB1944"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Moderate</w:t>
            </w:r>
          </w:p>
        </w:tc>
        <w:tc>
          <w:tcPr>
            <w:tcW w:w="5785" w:type="dxa"/>
          </w:tcPr>
          <w:p w14:paraId="51CEE23F" w14:textId="77777777" w:rsidR="00CB1944" w:rsidRPr="00A74AE7" w:rsidRDefault="00CB1944" w:rsidP="00C62142">
            <w:pPr>
              <w:spacing w:line="240" w:lineRule="auto"/>
              <w:rPr>
                <w:sz w:val="16"/>
                <w:szCs w:val="18"/>
              </w:rPr>
            </w:pPr>
            <w:r w:rsidRPr="00A74AE7">
              <w:rPr>
                <w:bCs/>
                <w:sz w:val="16"/>
                <w:szCs w:val="18"/>
              </w:rPr>
              <w:t xml:space="preserve">Prior to engaging any enterprise, in particular the demonstration enterprises that manufacture medical thermometers (Activity 2.1.1) and sphygmomanometers, </w:t>
            </w:r>
            <w:r w:rsidRPr="00A74AE7">
              <w:rPr>
                <w:sz w:val="16"/>
                <w:szCs w:val="18"/>
              </w:rPr>
              <w:t>a private sector risk assessment will be conducted. This will be done through a visit to the facility and ensuring that occupational health and safety measures are applied (through an Occupational Risk Assessment) and that the interim storage facilities where mercury-containing devices will be stored, prior to disposal, are in compliance with Minamata guidelines and that the necessary “Safety Certification” has been obtained from local authorities. If not already available at the enterprises, an Occupational Health and Safety Plan that determines the measures to be adopted (such as ventilation and wearing personal protective equipment) will be prepared and implemented.</w:t>
            </w:r>
          </w:p>
          <w:p w14:paraId="00382E01" w14:textId="565C12B1" w:rsidR="00120545" w:rsidRPr="00A74AE7" w:rsidRDefault="00CB1944" w:rsidP="00C62142">
            <w:pPr>
              <w:spacing w:line="240" w:lineRule="auto"/>
              <w:rPr>
                <w:rFonts w:asciiTheme="minorHAnsi" w:hAnsiTheme="minorHAnsi" w:cstheme="minorHAnsi"/>
                <w:bCs/>
                <w:sz w:val="16"/>
                <w:szCs w:val="18"/>
              </w:rPr>
            </w:pPr>
            <w:r w:rsidRPr="00A74AE7">
              <w:rPr>
                <w:sz w:val="16"/>
                <w:szCs w:val="18"/>
              </w:rPr>
              <w:t>In addition, the demonstration enterprises will confirm that they have ensured the hazardous waste disposal enterprises they engaged/will engage are duly registered and authorized to conduct such business.</w:t>
            </w:r>
          </w:p>
        </w:tc>
      </w:tr>
      <w:tr w:rsidR="00120545" w:rsidRPr="002A2120" w14:paraId="0C2291B2" w14:textId="3851E30C" w:rsidTr="00D87A0F">
        <w:tc>
          <w:tcPr>
            <w:tcW w:w="2566" w:type="dxa"/>
          </w:tcPr>
          <w:p w14:paraId="4C17DFB2" w14:textId="69750D90" w:rsidR="00120545" w:rsidRPr="00A74AE7" w:rsidRDefault="00FB7136" w:rsidP="005F0913">
            <w:pPr>
              <w:jc w:val="left"/>
              <w:rPr>
                <w:bCs/>
                <w:sz w:val="16"/>
                <w:szCs w:val="18"/>
              </w:rPr>
            </w:pPr>
            <w:r w:rsidRPr="00A74AE7">
              <w:rPr>
                <w:bCs/>
                <w:sz w:val="16"/>
                <w:szCs w:val="18"/>
              </w:rPr>
              <w:t>Health and safety risk to workers during refurbishment of demonstration enterprises</w:t>
            </w:r>
          </w:p>
        </w:tc>
        <w:tc>
          <w:tcPr>
            <w:tcW w:w="1061" w:type="dxa"/>
            <w:shd w:val="clear" w:color="auto" w:fill="E2EFD9" w:themeFill="accent6" w:themeFillTint="33"/>
          </w:tcPr>
          <w:p w14:paraId="4FEB1563" w14:textId="7FA1FB3B" w:rsidR="00120545" w:rsidRPr="00A74AE7" w:rsidRDefault="00FB7136"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I=3</w:t>
            </w:r>
          </w:p>
          <w:p w14:paraId="59DC0CE7" w14:textId="3FDD7F96" w:rsidR="00FB7136" w:rsidRPr="00A74AE7" w:rsidRDefault="00FB7136"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L=2</w:t>
            </w:r>
          </w:p>
          <w:p w14:paraId="4AED9793" w14:textId="1FFF017A" w:rsidR="00FB7136" w:rsidRPr="00A74AE7" w:rsidRDefault="00FB7136" w:rsidP="00120545">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Moderate</w:t>
            </w:r>
          </w:p>
        </w:tc>
        <w:tc>
          <w:tcPr>
            <w:tcW w:w="5785" w:type="dxa"/>
          </w:tcPr>
          <w:p w14:paraId="4D55F382" w14:textId="77777777" w:rsidR="0047361B" w:rsidRDefault="0047361B" w:rsidP="0047361B">
            <w:pPr>
              <w:rPr>
                <w:rFonts w:cs="Calibri"/>
                <w:color w:val="000000"/>
                <w:sz w:val="18"/>
                <w:szCs w:val="18"/>
                <w:lang w:eastAsia="zh-CN"/>
              </w:rPr>
            </w:pPr>
            <w:r w:rsidRPr="0047361B">
              <w:rPr>
                <w:rFonts w:cs="Calibri"/>
                <w:color w:val="000000"/>
                <w:sz w:val="16"/>
                <w:szCs w:val="18"/>
                <w:lang w:eastAsia="zh-CN"/>
              </w:rPr>
              <w:t>As noted above, an appropriately scoped ESMF will be developed to manage this risk and all E/S risks associated with these specific co-financed activities</w:t>
            </w:r>
            <w:r>
              <w:rPr>
                <w:rFonts w:cs="Calibri"/>
                <w:color w:val="000000"/>
                <w:sz w:val="18"/>
                <w:szCs w:val="18"/>
                <w:lang w:eastAsia="zh-CN"/>
              </w:rPr>
              <w:t xml:space="preserve">.  </w:t>
            </w:r>
          </w:p>
          <w:p w14:paraId="17DCC948" w14:textId="6199A90F" w:rsidR="00120545" w:rsidRPr="00A74AE7" w:rsidRDefault="00FB7136" w:rsidP="00C62142">
            <w:pPr>
              <w:spacing w:line="240" w:lineRule="auto"/>
              <w:rPr>
                <w:sz w:val="16"/>
                <w:szCs w:val="18"/>
              </w:rPr>
            </w:pPr>
            <w:r w:rsidRPr="00A74AE7">
              <w:rPr>
                <w:sz w:val="16"/>
                <w:szCs w:val="18"/>
              </w:rPr>
              <w:t xml:space="preserve">The contractor engaged in the refurbishment activities will be required to submit and implement a worker health and safety plan in line   with Local Regulations as well </w:t>
            </w:r>
            <w:r w:rsidR="008B37DB" w:rsidRPr="00A74AE7">
              <w:rPr>
                <w:sz w:val="16"/>
                <w:szCs w:val="18"/>
              </w:rPr>
              <w:t>referring to</w:t>
            </w:r>
            <w:r w:rsidRPr="00A74AE7">
              <w:rPr>
                <w:sz w:val="16"/>
                <w:szCs w:val="18"/>
              </w:rPr>
              <w:t xml:space="preserve"> International Standards and Guidelines of the Minamata Convention (for BAT/BEP). The project will approve this plan and ensure that it is being implemented. These risk management actions will be conducted in line with UNDP´s SES.</w:t>
            </w:r>
          </w:p>
        </w:tc>
      </w:tr>
      <w:tr w:rsidR="00120545" w:rsidRPr="002A2120" w14:paraId="5C278A43" w14:textId="77777777" w:rsidTr="00D87A0F">
        <w:tc>
          <w:tcPr>
            <w:tcW w:w="2566" w:type="dxa"/>
          </w:tcPr>
          <w:p w14:paraId="4B09B053" w14:textId="77777777" w:rsidR="00120545" w:rsidRPr="00A74AE7" w:rsidRDefault="00120545" w:rsidP="00AE2E87">
            <w:pPr>
              <w:pStyle w:val="GEFFieldtoFillout"/>
              <w:keepNext/>
              <w:spacing w:before="60" w:after="60" w:line="240" w:lineRule="auto"/>
              <w:ind w:left="29"/>
              <w:rPr>
                <w:rFonts w:asciiTheme="minorHAnsi" w:eastAsia="宋体"/>
                <w:kern w:val="2"/>
                <w:sz w:val="16"/>
                <w:szCs w:val="18"/>
                <w:lang w:eastAsia="zh-CN"/>
              </w:rPr>
            </w:pPr>
            <w:r w:rsidRPr="00A74AE7">
              <w:rPr>
                <w:rFonts w:asciiTheme="minorHAnsi" w:eastAsia="宋体"/>
                <w:kern w:val="2"/>
                <w:sz w:val="16"/>
                <w:szCs w:val="18"/>
                <w:lang w:eastAsia="zh-CN"/>
              </w:rPr>
              <w:t xml:space="preserve">The COVID-19 Pandemic may inhibit the smooth implementation </w:t>
            </w:r>
            <w:r w:rsidRPr="00A74AE7">
              <w:rPr>
                <w:rFonts w:asciiTheme="minorHAnsi" w:eastAsia="宋体"/>
                <w:kern w:val="2"/>
                <w:sz w:val="16"/>
                <w:szCs w:val="18"/>
                <w:lang w:eastAsia="zh-CN"/>
              </w:rPr>
              <w:lastRenderedPageBreak/>
              <w:t>of this project, especially the sharing of the foreign experiences</w:t>
            </w:r>
          </w:p>
        </w:tc>
        <w:tc>
          <w:tcPr>
            <w:tcW w:w="1061" w:type="dxa"/>
            <w:shd w:val="clear" w:color="auto" w:fill="5B9BD5" w:themeFill="accent5"/>
          </w:tcPr>
          <w:p w14:paraId="10C3990B" w14:textId="5D4AEF49" w:rsidR="00AE2E87" w:rsidRPr="00A74AE7" w:rsidRDefault="00741F70" w:rsidP="00AE2E87">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lastRenderedPageBreak/>
              <w:t>I=2</w:t>
            </w:r>
          </w:p>
          <w:p w14:paraId="2AA7B343" w14:textId="77777777" w:rsidR="00AE2E87" w:rsidRPr="00A74AE7" w:rsidRDefault="00AE2E87" w:rsidP="00AE2E87">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kern w:val="2"/>
                <w:sz w:val="16"/>
                <w:szCs w:val="18"/>
                <w:lang w:eastAsia="zh-CN"/>
              </w:rPr>
              <w:t>L=2</w:t>
            </w:r>
          </w:p>
          <w:p w14:paraId="4DBE35B8" w14:textId="62EFF570" w:rsidR="00120545" w:rsidRPr="00A74AE7" w:rsidRDefault="00120545" w:rsidP="00AE2E87">
            <w:pPr>
              <w:pStyle w:val="GEFFieldtoFillout"/>
              <w:keepNext/>
              <w:spacing w:before="60" w:after="60" w:line="240" w:lineRule="auto"/>
              <w:ind w:left="4" w:hanging="4"/>
              <w:rPr>
                <w:rFonts w:asciiTheme="minorHAnsi" w:eastAsia="宋体"/>
                <w:kern w:val="2"/>
                <w:sz w:val="16"/>
                <w:szCs w:val="18"/>
                <w:lang w:eastAsia="zh-CN"/>
              </w:rPr>
            </w:pPr>
            <w:r w:rsidRPr="00A74AE7">
              <w:rPr>
                <w:rFonts w:asciiTheme="minorHAnsi" w:eastAsia="宋体" w:hint="eastAsia"/>
                <w:kern w:val="2"/>
                <w:sz w:val="16"/>
                <w:szCs w:val="18"/>
                <w:lang w:eastAsia="zh-CN"/>
              </w:rPr>
              <w:t>Low</w:t>
            </w:r>
          </w:p>
        </w:tc>
        <w:tc>
          <w:tcPr>
            <w:tcW w:w="5785" w:type="dxa"/>
          </w:tcPr>
          <w:p w14:paraId="151FBE52" w14:textId="77777777" w:rsidR="00120545" w:rsidRPr="00A74AE7" w:rsidRDefault="00120545" w:rsidP="00C62142">
            <w:pPr>
              <w:pStyle w:val="GEFFieldtoFillout"/>
              <w:keepNext/>
              <w:spacing w:before="60" w:after="60" w:line="240" w:lineRule="auto"/>
              <w:ind w:left="0"/>
              <w:jc w:val="both"/>
              <w:rPr>
                <w:rFonts w:asciiTheme="minorHAnsi" w:eastAsia="宋体"/>
                <w:kern w:val="2"/>
                <w:sz w:val="16"/>
                <w:szCs w:val="18"/>
                <w:lang w:eastAsia="zh-CN"/>
              </w:rPr>
            </w:pPr>
            <w:r w:rsidRPr="00A74AE7">
              <w:rPr>
                <w:rFonts w:asciiTheme="minorHAnsi" w:eastAsia="宋体"/>
                <w:kern w:val="2"/>
                <w:sz w:val="16"/>
                <w:szCs w:val="18"/>
                <w:lang w:eastAsia="zh-CN"/>
              </w:rPr>
              <w:t>G</w:t>
            </w:r>
            <w:r w:rsidRPr="00A74AE7">
              <w:rPr>
                <w:rFonts w:asciiTheme="minorHAnsi" w:eastAsia="宋体" w:hint="eastAsia"/>
                <w:kern w:val="2"/>
                <w:sz w:val="16"/>
                <w:szCs w:val="18"/>
                <w:lang w:eastAsia="zh-CN"/>
              </w:rPr>
              <w:t xml:space="preserve">overnment </w:t>
            </w:r>
            <w:r w:rsidRPr="00A74AE7">
              <w:rPr>
                <w:rFonts w:asciiTheme="minorHAnsi" w:eastAsia="宋体"/>
                <w:kern w:val="2"/>
                <w:sz w:val="16"/>
                <w:szCs w:val="18"/>
                <w:lang w:eastAsia="zh-CN"/>
              </w:rPr>
              <w:t xml:space="preserve">of China </w:t>
            </w:r>
            <w:r w:rsidRPr="00A74AE7">
              <w:rPr>
                <w:rFonts w:asciiTheme="minorHAnsi" w:eastAsia="宋体" w:hint="eastAsia"/>
                <w:kern w:val="2"/>
                <w:sz w:val="16"/>
                <w:szCs w:val="18"/>
                <w:lang w:eastAsia="zh-CN"/>
              </w:rPr>
              <w:t>at different levels has taken rigorous measures to prevent COVID-19. Besides, since temperature check are frequently</w:t>
            </w:r>
            <w:r w:rsidRPr="00A74AE7">
              <w:rPr>
                <w:rFonts w:asciiTheme="minorHAnsi" w:eastAsia="宋体"/>
                <w:kern w:val="2"/>
                <w:sz w:val="16"/>
                <w:szCs w:val="18"/>
                <w:lang w:eastAsia="zh-CN"/>
              </w:rPr>
              <w:t xml:space="preserve"> </w:t>
            </w:r>
            <w:r w:rsidRPr="00A74AE7">
              <w:rPr>
                <w:rFonts w:asciiTheme="minorHAnsi" w:eastAsia="宋体" w:hint="eastAsia"/>
                <w:kern w:val="2"/>
                <w:sz w:val="16"/>
                <w:szCs w:val="18"/>
                <w:lang w:eastAsia="zh-CN"/>
              </w:rPr>
              <w:t xml:space="preserve">performed, the conveniences of </w:t>
            </w:r>
            <w:r w:rsidRPr="00A74AE7">
              <w:rPr>
                <w:rFonts w:asciiTheme="minorHAnsi" w:eastAsia="宋体" w:hint="eastAsia"/>
                <w:kern w:val="2"/>
                <w:sz w:val="16"/>
                <w:szCs w:val="18"/>
                <w:lang w:eastAsia="zh-CN"/>
              </w:rPr>
              <w:lastRenderedPageBreak/>
              <w:t>mercury-free thermometers are more preferred compared to mercury-containing medical thermometer. This can also promote the implementation of this project.</w:t>
            </w:r>
          </w:p>
          <w:p w14:paraId="708EF200" w14:textId="77777777" w:rsidR="00120545" w:rsidRPr="00A74AE7" w:rsidRDefault="00120545" w:rsidP="00C62142">
            <w:pPr>
              <w:pStyle w:val="GEFFieldtoFillout"/>
              <w:keepNext/>
              <w:spacing w:before="60" w:after="60" w:line="240" w:lineRule="auto"/>
              <w:ind w:left="0"/>
              <w:jc w:val="both"/>
              <w:rPr>
                <w:rFonts w:asciiTheme="minorHAnsi" w:eastAsia="宋体"/>
                <w:kern w:val="2"/>
                <w:sz w:val="16"/>
                <w:szCs w:val="18"/>
                <w:lang w:eastAsia="zh-CN"/>
              </w:rPr>
            </w:pPr>
            <w:r w:rsidRPr="00A74AE7">
              <w:rPr>
                <w:rFonts w:asciiTheme="minorHAnsi" w:eastAsia="宋体"/>
                <w:kern w:val="2"/>
                <w:sz w:val="16"/>
                <w:szCs w:val="18"/>
                <w:lang w:eastAsia="zh-CN"/>
              </w:rPr>
              <w:t>As China has instituted strict measures and has been able to contain the epidemic during its peak spreading period. Together with increased population being vaccinated, domestic cases gradually zeroed out and the national economy has returned to the right track under the guidance of national health policies.</w:t>
            </w:r>
          </w:p>
          <w:p w14:paraId="52F0276E" w14:textId="77777777" w:rsidR="00120545" w:rsidRPr="00A74AE7" w:rsidRDefault="00120545" w:rsidP="00C62142">
            <w:pPr>
              <w:pStyle w:val="GEFFieldtoFillout"/>
              <w:keepNext/>
              <w:spacing w:before="60" w:after="60" w:line="240" w:lineRule="auto"/>
              <w:ind w:left="0"/>
              <w:jc w:val="both"/>
              <w:rPr>
                <w:rFonts w:asciiTheme="minorHAnsi" w:eastAsia="宋体"/>
                <w:kern w:val="2"/>
                <w:sz w:val="16"/>
                <w:szCs w:val="18"/>
                <w:lang w:eastAsia="zh-CN"/>
              </w:rPr>
            </w:pPr>
            <w:r w:rsidRPr="00A74AE7">
              <w:rPr>
                <w:rFonts w:asciiTheme="minorHAnsi" w:eastAsia="宋体"/>
                <w:kern w:val="2"/>
                <w:sz w:val="16"/>
                <w:szCs w:val="18"/>
                <w:lang w:eastAsia="zh-CN"/>
              </w:rPr>
              <w:t>The project plans to carry out continuous monitoring and assessment of the impact of COVID-19 on the progress of project implementation, and undertake appropriate adaptive management.</w:t>
            </w:r>
          </w:p>
          <w:p w14:paraId="56858AB8" w14:textId="77777777" w:rsidR="00120545" w:rsidRPr="00A74AE7" w:rsidRDefault="00120545" w:rsidP="00C62142">
            <w:pPr>
              <w:pStyle w:val="GEFFieldtoFillout"/>
              <w:keepNext/>
              <w:spacing w:before="60" w:after="60" w:line="240" w:lineRule="auto"/>
              <w:ind w:left="0"/>
              <w:jc w:val="both"/>
              <w:rPr>
                <w:rFonts w:asciiTheme="minorHAnsi" w:eastAsia="宋体"/>
                <w:kern w:val="2"/>
                <w:sz w:val="16"/>
                <w:szCs w:val="18"/>
                <w:lang w:eastAsia="zh-CN"/>
              </w:rPr>
            </w:pPr>
            <w:r w:rsidRPr="00A74AE7">
              <w:rPr>
                <w:rFonts w:asciiTheme="minorHAnsi" w:eastAsia="宋体"/>
                <w:kern w:val="2"/>
                <w:sz w:val="16"/>
                <w:szCs w:val="18"/>
                <w:lang w:eastAsia="zh-CN"/>
              </w:rPr>
              <w:t>Project management and implementation supervision can be undertaken through various means such as online and telephone interactions, i</w:t>
            </w:r>
            <w:r w:rsidRPr="00A74AE7">
              <w:rPr>
                <w:rFonts w:asciiTheme="minorHAnsi" w:eastAsia="宋体" w:hint="eastAsia"/>
                <w:kern w:val="2"/>
                <w:sz w:val="16"/>
                <w:szCs w:val="18"/>
                <w:lang w:eastAsia="zh-CN"/>
              </w:rPr>
              <w:t>nternational experiences may be shared through web seminars.</w:t>
            </w:r>
          </w:p>
        </w:tc>
      </w:tr>
    </w:tbl>
    <w:p w14:paraId="1CFEC569" w14:textId="77777777" w:rsidR="00B24379" w:rsidRDefault="00B24379" w:rsidP="008B5265">
      <w:pPr>
        <w:spacing w:after="0" w:line="240" w:lineRule="auto"/>
        <w:jc w:val="left"/>
        <w:rPr>
          <w:szCs w:val="20"/>
          <w:u w:val="single"/>
        </w:rPr>
      </w:pPr>
    </w:p>
    <w:p w14:paraId="439EFA4A" w14:textId="720DF862" w:rsidR="00AF794D" w:rsidRDefault="000243EC" w:rsidP="008B5265">
      <w:pPr>
        <w:spacing w:after="0" w:line="240" w:lineRule="auto"/>
        <w:jc w:val="left"/>
        <w:rPr>
          <w:i/>
          <w:highlight w:val="yellow"/>
          <w:lang w:val="en-GB"/>
        </w:rPr>
      </w:pPr>
      <w:r>
        <w:rPr>
          <w:szCs w:val="20"/>
          <w:u w:val="single"/>
        </w:rPr>
        <w:t>Stakeholder engagement and south-south cooperation</w:t>
      </w:r>
      <w:r w:rsidR="00FC3DD8">
        <w:rPr>
          <w:szCs w:val="20"/>
        </w:rPr>
        <w:t>:</w:t>
      </w:r>
    </w:p>
    <w:p w14:paraId="44F4B48F" w14:textId="77777777" w:rsidR="00AF794D" w:rsidRPr="008B5265" w:rsidRDefault="00AF794D" w:rsidP="008B5265">
      <w:pPr>
        <w:spacing w:after="0" w:line="240" w:lineRule="auto"/>
      </w:pPr>
    </w:p>
    <w:p w14:paraId="7ABFBD51" w14:textId="77777777" w:rsidR="00AF794D" w:rsidRPr="003A245E" w:rsidRDefault="000243EC" w:rsidP="007E415F">
      <w:pPr>
        <w:spacing w:after="0" w:line="240" w:lineRule="auto"/>
        <w:rPr>
          <w:rFonts w:asciiTheme="minorHAnsi"/>
          <w:szCs w:val="20"/>
          <w:lang w:eastAsia="zh-CN"/>
        </w:rPr>
      </w:pPr>
      <w:r w:rsidRPr="00FC3DD8">
        <w:rPr>
          <w:rFonts w:asciiTheme="minorHAnsi" w:hint="eastAsia"/>
          <w:szCs w:val="20"/>
          <w:lang w:eastAsia="zh-CN"/>
        </w:rPr>
        <w:t>Stakeholders will be actively engaged in t</w:t>
      </w:r>
      <w:r w:rsidR="00344336">
        <w:rPr>
          <w:rFonts w:asciiTheme="minorHAnsi" w:hint="eastAsia"/>
          <w:szCs w:val="20"/>
          <w:lang w:eastAsia="zh-CN"/>
        </w:rPr>
        <w:t xml:space="preserve">he whole project, including </w:t>
      </w:r>
      <w:proofErr w:type="spellStart"/>
      <w:r w:rsidR="00344336">
        <w:rPr>
          <w:rFonts w:asciiTheme="minorHAnsi" w:hint="eastAsia"/>
          <w:szCs w:val="20"/>
          <w:lang w:eastAsia="zh-CN"/>
        </w:rPr>
        <w:t>i</w:t>
      </w:r>
      <w:proofErr w:type="spellEnd"/>
      <w:r w:rsidR="00344336">
        <w:rPr>
          <w:rFonts w:asciiTheme="minorHAnsi" w:hint="eastAsia"/>
          <w:szCs w:val="20"/>
          <w:lang w:eastAsia="zh-CN"/>
        </w:rPr>
        <w:t>) b</w:t>
      </w:r>
      <w:r w:rsidRPr="00FC3DD8">
        <w:rPr>
          <w:rFonts w:asciiTheme="minorHAnsi" w:hint="eastAsia"/>
          <w:szCs w:val="20"/>
          <w:lang w:eastAsia="zh-CN"/>
        </w:rPr>
        <w:t xml:space="preserve">efore the project implementation; ii) </w:t>
      </w:r>
      <w:r w:rsidR="00344336">
        <w:rPr>
          <w:rFonts w:asciiTheme="minorHAnsi"/>
          <w:szCs w:val="20"/>
          <w:lang w:eastAsia="zh-CN"/>
        </w:rPr>
        <w:t>e</w:t>
      </w:r>
      <w:r w:rsidRPr="00FC3DD8">
        <w:rPr>
          <w:rFonts w:asciiTheme="minorHAnsi" w:hint="eastAsia"/>
          <w:szCs w:val="20"/>
          <w:lang w:eastAsia="zh-CN"/>
        </w:rPr>
        <w:t xml:space="preserve">ngagement in project implementation; iii) </w:t>
      </w:r>
      <w:r w:rsidR="00344336">
        <w:rPr>
          <w:rFonts w:asciiTheme="minorHAnsi"/>
          <w:szCs w:val="20"/>
          <w:lang w:eastAsia="zh-CN"/>
        </w:rPr>
        <w:t>p</w:t>
      </w:r>
      <w:r w:rsidRPr="00FC3DD8">
        <w:rPr>
          <w:rFonts w:asciiTheme="minorHAnsi" w:hint="eastAsia"/>
          <w:szCs w:val="20"/>
          <w:lang w:eastAsia="zh-CN"/>
        </w:rPr>
        <w:t xml:space="preserve">articipation in project monitoring Mid-term </w:t>
      </w:r>
      <w:r w:rsidRPr="00FC3DD8">
        <w:rPr>
          <w:rFonts w:asciiTheme="minorHAnsi"/>
          <w:szCs w:val="20"/>
          <w:lang w:eastAsia="zh-CN"/>
        </w:rPr>
        <w:t>R</w:t>
      </w:r>
      <w:r w:rsidRPr="00FC3DD8">
        <w:rPr>
          <w:rFonts w:asciiTheme="minorHAnsi" w:hint="eastAsia"/>
          <w:szCs w:val="20"/>
          <w:lang w:eastAsia="zh-CN"/>
        </w:rPr>
        <w:t xml:space="preserve">eview and </w:t>
      </w:r>
      <w:r w:rsidRPr="00FC3DD8">
        <w:rPr>
          <w:rFonts w:asciiTheme="minorHAnsi"/>
          <w:szCs w:val="20"/>
          <w:lang w:eastAsia="zh-CN"/>
        </w:rPr>
        <w:t>T</w:t>
      </w:r>
      <w:r w:rsidRPr="00FC3DD8">
        <w:rPr>
          <w:rFonts w:asciiTheme="minorHAnsi" w:hint="eastAsia"/>
          <w:szCs w:val="20"/>
          <w:lang w:eastAsia="zh-CN"/>
        </w:rPr>
        <w:t xml:space="preserve">erminal </w:t>
      </w:r>
      <w:r w:rsidRPr="003A245E">
        <w:rPr>
          <w:rFonts w:asciiTheme="minorHAnsi"/>
          <w:szCs w:val="20"/>
          <w:lang w:eastAsia="zh-CN"/>
        </w:rPr>
        <w:t>E</w:t>
      </w:r>
      <w:r w:rsidR="00344336" w:rsidRPr="003A245E">
        <w:rPr>
          <w:rFonts w:asciiTheme="minorHAnsi" w:hint="eastAsia"/>
          <w:szCs w:val="20"/>
          <w:lang w:eastAsia="zh-CN"/>
        </w:rPr>
        <w:t>valuation; iv) i</w:t>
      </w:r>
      <w:r w:rsidRPr="003A245E">
        <w:rPr>
          <w:rFonts w:asciiTheme="minorHAnsi" w:hint="eastAsia"/>
          <w:szCs w:val="20"/>
          <w:lang w:eastAsia="zh-CN"/>
        </w:rPr>
        <w:t xml:space="preserve">nformation request procedure for broad public; and v) </w:t>
      </w:r>
      <w:r w:rsidR="00344336" w:rsidRPr="003A245E">
        <w:rPr>
          <w:rFonts w:asciiTheme="minorHAnsi"/>
          <w:szCs w:val="20"/>
          <w:lang w:eastAsia="zh-CN"/>
        </w:rPr>
        <w:t>g</w:t>
      </w:r>
      <w:r w:rsidRPr="003A245E">
        <w:rPr>
          <w:rFonts w:asciiTheme="minorHAnsi" w:hint="eastAsia"/>
          <w:szCs w:val="20"/>
          <w:lang w:eastAsia="zh-CN"/>
        </w:rPr>
        <w:t xml:space="preserve">rievance redress mechanism. Detailed information can be found in Stakeholder </w:t>
      </w:r>
      <w:r w:rsidR="00344336" w:rsidRPr="003A245E">
        <w:rPr>
          <w:rFonts w:asciiTheme="minorHAnsi"/>
          <w:szCs w:val="20"/>
          <w:lang w:eastAsia="zh-CN"/>
        </w:rPr>
        <w:t>E</w:t>
      </w:r>
      <w:r w:rsidRPr="003A245E">
        <w:rPr>
          <w:rFonts w:asciiTheme="minorHAnsi" w:hint="eastAsia"/>
          <w:szCs w:val="20"/>
          <w:lang w:eastAsia="zh-CN"/>
        </w:rPr>
        <w:t xml:space="preserve">ngagement </w:t>
      </w:r>
      <w:r w:rsidR="00344336" w:rsidRPr="003A245E">
        <w:rPr>
          <w:rFonts w:asciiTheme="minorHAnsi"/>
          <w:szCs w:val="20"/>
          <w:lang w:eastAsia="zh-CN"/>
        </w:rPr>
        <w:t>P</w:t>
      </w:r>
      <w:r w:rsidRPr="003A245E">
        <w:rPr>
          <w:rFonts w:asciiTheme="minorHAnsi" w:hint="eastAsia"/>
          <w:szCs w:val="20"/>
          <w:lang w:eastAsia="zh-CN"/>
        </w:rPr>
        <w:t>lan</w:t>
      </w:r>
      <w:r w:rsidR="0083673D" w:rsidRPr="003A245E">
        <w:rPr>
          <w:rFonts w:asciiTheme="minorHAnsi"/>
          <w:szCs w:val="20"/>
          <w:lang w:eastAsia="zh-CN"/>
        </w:rPr>
        <w:t>, attached as Annex 8 of this Project Document.</w:t>
      </w:r>
    </w:p>
    <w:p w14:paraId="28CED7CB" w14:textId="77777777" w:rsidR="00344336" w:rsidRPr="003A245E" w:rsidRDefault="00344336" w:rsidP="008B5265">
      <w:pPr>
        <w:spacing w:after="0" w:line="240" w:lineRule="auto"/>
        <w:rPr>
          <w:rFonts w:asciiTheme="minorHAnsi"/>
          <w:szCs w:val="20"/>
          <w:lang w:eastAsia="zh-CN"/>
        </w:rPr>
      </w:pPr>
    </w:p>
    <w:p w14:paraId="22395AE5" w14:textId="77777777" w:rsidR="00344336" w:rsidRPr="003A245E" w:rsidRDefault="00344336" w:rsidP="008B5265">
      <w:pPr>
        <w:spacing w:after="0" w:line="240" w:lineRule="auto"/>
        <w:rPr>
          <w:rFonts w:asciiTheme="minorHAnsi"/>
          <w:szCs w:val="20"/>
          <w:lang w:eastAsia="zh-CN"/>
        </w:rPr>
      </w:pPr>
      <w:r w:rsidRPr="003A245E">
        <w:rPr>
          <w:rFonts w:asciiTheme="minorHAnsi"/>
          <w:szCs w:val="20"/>
          <w:lang w:eastAsia="zh-CN"/>
        </w:rPr>
        <w:t>This Stakeholder Engagement Plan provides strategic guidance on the mechanisms for stakeholder engagement during project implementation, which may be further elaborated at project inception. The Stakeholder Engagement Plan is designed to ensure inclusive, effective, and efficient engagement of the key stakeholders throughout the lifecycle of this GEF-financed, UNDP-supported project.</w:t>
      </w:r>
    </w:p>
    <w:p w14:paraId="0D60B5FF" w14:textId="77777777" w:rsidR="00344336" w:rsidRPr="003A245E" w:rsidRDefault="00344336" w:rsidP="008B5265">
      <w:pPr>
        <w:spacing w:after="0" w:line="240" w:lineRule="auto"/>
        <w:rPr>
          <w:rFonts w:asciiTheme="minorHAnsi"/>
          <w:szCs w:val="20"/>
          <w:lang w:eastAsia="zh-CN"/>
        </w:rPr>
      </w:pPr>
    </w:p>
    <w:p w14:paraId="5232B0F5" w14:textId="77777777" w:rsidR="004F21E3" w:rsidRPr="003A245E" w:rsidRDefault="007E415F" w:rsidP="007E415F">
      <w:pPr>
        <w:spacing w:after="0" w:line="240" w:lineRule="auto"/>
        <w:rPr>
          <w:rFonts w:asciiTheme="minorHAnsi"/>
          <w:szCs w:val="20"/>
          <w:lang w:eastAsia="zh-CN"/>
        </w:rPr>
      </w:pPr>
      <w:r w:rsidRPr="003A245E">
        <w:rPr>
          <w:rFonts w:asciiTheme="minorHAnsi"/>
          <w:szCs w:val="20"/>
          <w:lang w:eastAsia="zh-CN"/>
        </w:rPr>
        <w:t xml:space="preserve">During the PPG process, based on the Project Identification Form (PIF), a stakeholder analysis was conducted to identify key stakeholders, assess their interests in the project and define their roles and responsibilities in the project implementation. </w:t>
      </w:r>
      <w:r w:rsidR="004F21E3" w:rsidRPr="003A245E">
        <w:rPr>
          <w:rFonts w:asciiTheme="minorHAnsi"/>
          <w:szCs w:val="20"/>
          <w:lang w:eastAsia="zh-CN"/>
        </w:rPr>
        <w:t>Summary of key stakeholder analysis is presented in the following table:</w:t>
      </w:r>
    </w:p>
    <w:p w14:paraId="7DBB7F1E" w14:textId="77777777" w:rsidR="004F21E3" w:rsidRPr="003A245E" w:rsidRDefault="004F21E3" w:rsidP="007E415F">
      <w:pPr>
        <w:spacing w:after="0" w:line="240" w:lineRule="auto"/>
        <w:rPr>
          <w:rFonts w:asciiTheme="minorHAnsi"/>
          <w:szCs w:val="20"/>
          <w:lang w:eastAsia="zh-CN"/>
        </w:rPr>
      </w:pPr>
    </w:p>
    <w:p w14:paraId="1D08931E" w14:textId="77777777" w:rsidR="004F21E3" w:rsidRPr="003A245E" w:rsidRDefault="004F21E3" w:rsidP="00BB4B77">
      <w:pPr>
        <w:pStyle w:val="Caption"/>
        <w:spacing w:after="60" w:line="240" w:lineRule="auto"/>
        <w:rPr>
          <w:rFonts w:asciiTheme="minorHAnsi" w:hAnsiTheme="minorHAnsi" w:cstheme="minorHAnsi"/>
          <w:sz w:val="20"/>
          <w:szCs w:val="20"/>
        </w:rPr>
      </w:pPr>
      <w:bookmarkStart w:id="34" w:name="OLE_LINK9"/>
      <w:r w:rsidRPr="003A245E">
        <w:rPr>
          <w:rFonts w:asciiTheme="minorHAnsi" w:hAnsiTheme="minorHAnsi" w:cstheme="minorHAnsi"/>
          <w:sz w:val="20"/>
          <w:szCs w:val="20"/>
        </w:rPr>
        <w:t>Summary of Key Stakeholder Analysis</w:t>
      </w:r>
      <w:bookmarkEnd w:id="34"/>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260"/>
        <w:gridCol w:w="3685"/>
      </w:tblGrid>
      <w:tr w:rsidR="004F21E3" w:rsidRPr="003A245E" w14:paraId="6382EA11" w14:textId="77777777" w:rsidTr="79004DF2">
        <w:trPr>
          <w:tblHeader/>
          <w:jc w:val="center"/>
        </w:trPr>
        <w:tc>
          <w:tcPr>
            <w:tcW w:w="2122" w:type="dxa"/>
            <w:shd w:val="clear" w:color="auto" w:fill="E2EFD9" w:themeFill="accent6" w:themeFillTint="33"/>
            <w:vAlign w:val="center"/>
            <w:hideMark/>
          </w:tcPr>
          <w:p w14:paraId="6D00AB0E" w14:textId="77777777" w:rsidR="004F21E3" w:rsidRPr="00C62142" w:rsidRDefault="004F21E3" w:rsidP="00BB4B77">
            <w:pPr>
              <w:pStyle w:val="TableText"/>
              <w:keepNext/>
              <w:adjustRightInd/>
              <w:snapToGrid/>
              <w:spacing w:before="60" w:after="60"/>
              <w:jc w:val="center"/>
              <w:rPr>
                <w:rFonts w:asciiTheme="minorHAnsi" w:eastAsia="等线" w:hAnsiTheme="minorHAnsi" w:cstheme="minorHAnsi"/>
                <w:b/>
                <w:bCs/>
                <w:sz w:val="16"/>
                <w:szCs w:val="18"/>
              </w:rPr>
            </w:pPr>
            <w:r w:rsidRPr="00C62142">
              <w:rPr>
                <w:rFonts w:asciiTheme="minorHAnsi" w:eastAsia="等线" w:hAnsiTheme="minorHAnsi" w:cstheme="minorHAnsi"/>
                <w:b/>
                <w:bCs/>
                <w:sz w:val="16"/>
                <w:szCs w:val="18"/>
              </w:rPr>
              <w:t>Key Stakeholders</w:t>
            </w:r>
          </w:p>
        </w:tc>
        <w:tc>
          <w:tcPr>
            <w:tcW w:w="3260" w:type="dxa"/>
            <w:shd w:val="clear" w:color="auto" w:fill="E2EFD9" w:themeFill="accent6" w:themeFillTint="33"/>
            <w:vAlign w:val="center"/>
          </w:tcPr>
          <w:p w14:paraId="4DAF2B07" w14:textId="77777777" w:rsidR="004F21E3" w:rsidRPr="00C62142" w:rsidRDefault="004F21E3" w:rsidP="00BB4B77">
            <w:pPr>
              <w:pStyle w:val="TableText"/>
              <w:keepNext/>
              <w:adjustRightInd/>
              <w:snapToGrid/>
              <w:spacing w:before="60" w:after="60"/>
              <w:jc w:val="center"/>
              <w:rPr>
                <w:rFonts w:asciiTheme="minorHAnsi" w:eastAsia="等线" w:hAnsiTheme="minorHAnsi" w:cstheme="minorHAnsi"/>
                <w:b/>
                <w:bCs/>
                <w:sz w:val="16"/>
                <w:szCs w:val="18"/>
              </w:rPr>
            </w:pPr>
            <w:bookmarkStart w:id="35" w:name="OLE_LINK7"/>
            <w:r w:rsidRPr="00C62142">
              <w:rPr>
                <w:rFonts w:asciiTheme="minorHAnsi" w:eastAsia="等线" w:hAnsiTheme="minorHAnsi" w:cstheme="minorHAnsi"/>
                <w:b/>
                <w:bCs/>
                <w:sz w:val="16"/>
                <w:szCs w:val="18"/>
              </w:rPr>
              <w:t>Mandate Relevant</w:t>
            </w:r>
            <w:bookmarkEnd w:id="35"/>
            <w:r w:rsidRPr="00C62142">
              <w:rPr>
                <w:rFonts w:asciiTheme="minorHAnsi" w:eastAsia="等线" w:hAnsiTheme="minorHAnsi" w:cstheme="minorHAnsi"/>
                <w:b/>
                <w:bCs/>
                <w:sz w:val="16"/>
                <w:szCs w:val="18"/>
              </w:rPr>
              <w:t xml:space="preserve"> to the project</w:t>
            </w:r>
          </w:p>
        </w:tc>
        <w:tc>
          <w:tcPr>
            <w:tcW w:w="3685" w:type="dxa"/>
            <w:shd w:val="clear" w:color="auto" w:fill="E2EFD9" w:themeFill="accent6" w:themeFillTint="33"/>
            <w:vAlign w:val="center"/>
            <w:hideMark/>
          </w:tcPr>
          <w:p w14:paraId="54127798" w14:textId="77777777" w:rsidR="004F21E3" w:rsidRPr="00C62142" w:rsidRDefault="004F21E3" w:rsidP="00BB4B77">
            <w:pPr>
              <w:pStyle w:val="TableText"/>
              <w:keepNext/>
              <w:adjustRightInd/>
              <w:snapToGrid/>
              <w:spacing w:before="60" w:after="60"/>
              <w:jc w:val="center"/>
              <w:rPr>
                <w:rFonts w:asciiTheme="minorHAnsi" w:eastAsia="等线" w:hAnsiTheme="minorHAnsi" w:cstheme="minorHAnsi"/>
                <w:b/>
                <w:bCs/>
                <w:sz w:val="16"/>
                <w:szCs w:val="18"/>
              </w:rPr>
            </w:pPr>
            <w:r w:rsidRPr="00C62142">
              <w:rPr>
                <w:rFonts w:asciiTheme="minorHAnsi" w:eastAsia="等线" w:hAnsiTheme="minorHAnsi" w:cstheme="minorHAnsi"/>
                <w:b/>
                <w:bCs/>
                <w:sz w:val="16"/>
                <w:szCs w:val="18"/>
              </w:rPr>
              <w:t>Roles in the project</w:t>
            </w:r>
          </w:p>
        </w:tc>
      </w:tr>
      <w:tr w:rsidR="004F21E3" w:rsidRPr="003A245E" w14:paraId="1BAAC135" w14:textId="77777777" w:rsidTr="79004DF2">
        <w:trPr>
          <w:jc w:val="center"/>
        </w:trPr>
        <w:tc>
          <w:tcPr>
            <w:tcW w:w="9067" w:type="dxa"/>
            <w:gridSpan w:val="3"/>
          </w:tcPr>
          <w:p w14:paraId="305A84F0" w14:textId="77777777" w:rsidR="004F21E3" w:rsidRPr="00C62142" w:rsidRDefault="004F21E3" w:rsidP="00BB4B77">
            <w:pPr>
              <w:keepNext/>
              <w:spacing w:before="60"/>
              <w:rPr>
                <w:rFonts w:asciiTheme="minorHAnsi" w:eastAsia="等线" w:hAnsiTheme="minorHAnsi" w:cstheme="minorHAnsi"/>
                <w:b/>
                <w:bCs/>
                <w:sz w:val="16"/>
                <w:szCs w:val="18"/>
              </w:rPr>
            </w:pPr>
            <w:r w:rsidRPr="00C62142">
              <w:rPr>
                <w:rFonts w:asciiTheme="minorHAnsi" w:eastAsia="等线" w:hAnsiTheme="minorHAnsi" w:cstheme="minorHAnsi"/>
                <w:b/>
                <w:sz w:val="16"/>
                <w:szCs w:val="18"/>
                <w:lang w:eastAsia="zh-CN"/>
              </w:rPr>
              <w:t>Nation</w:t>
            </w:r>
            <w:r w:rsidRPr="00C62142">
              <w:rPr>
                <w:rFonts w:asciiTheme="minorHAnsi" w:eastAsia="等线" w:hAnsiTheme="minorHAnsi" w:cstheme="minorHAnsi"/>
                <w:b/>
                <w:sz w:val="16"/>
                <w:szCs w:val="18"/>
              </w:rPr>
              <w:t>al level administrative authorities</w:t>
            </w:r>
          </w:p>
        </w:tc>
      </w:tr>
      <w:tr w:rsidR="004F21E3" w:rsidRPr="003A245E" w14:paraId="665A1E0E" w14:textId="77777777" w:rsidTr="79004DF2">
        <w:trPr>
          <w:jc w:val="center"/>
        </w:trPr>
        <w:tc>
          <w:tcPr>
            <w:tcW w:w="2122" w:type="dxa"/>
            <w:hideMark/>
          </w:tcPr>
          <w:p w14:paraId="00C2D5D1" w14:textId="77777777" w:rsidR="004F21E3" w:rsidRPr="00C62142" w:rsidRDefault="004F21E3" w:rsidP="00BB4B77">
            <w:pPr>
              <w:keepNext/>
              <w:spacing w:before="60"/>
              <w:rPr>
                <w:rFonts w:asciiTheme="minorHAnsi" w:eastAsia="等线" w:hAnsiTheme="minorHAnsi" w:cstheme="minorHAnsi"/>
                <w:sz w:val="16"/>
                <w:szCs w:val="18"/>
              </w:rPr>
            </w:pPr>
            <w:r w:rsidRPr="00C62142">
              <w:rPr>
                <w:rFonts w:asciiTheme="minorHAnsi" w:eastAsia="等线" w:hAnsiTheme="minorHAnsi" w:cstheme="minorHAnsi"/>
                <w:sz w:val="16"/>
                <w:szCs w:val="18"/>
              </w:rPr>
              <w:t>Ministry of Finance (</w:t>
            </w:r>
            <w:proofErr w:type="spellStart"/>
            <w:r w:rsidRPr="00C62142">
              <w:rPr>
                <w:rFonts w:asciiTheme="minorHAnsi" w:eastAsia="等线" w:hAnsiTheme="minorHAnsi" w:cstheme="minorHAnsi"/>
                <w:sz w:val="16"/>
                <w:szCs w:val="18"/>
              </w:rPr>
              <w:t>MoF</w:t>
            </w:r>
            <w:proofErr w:type="spellEnd"/>
            <w:r w:rsidRPr="00C62142">
              <w:rPr>
                <w:rFonts w:asciiTheme="minorHAnsi" w:eastAsia="等线" w:hAnsiTheme="minorHAnsi" w:cstheme="minorHAnsi"/>
                <w:sz w:val="16"/>
                <w:szCs w:val="18"/>
              </w:rPr>
              <w:t>)</w:t>
            </w:r>
          </w:p>
        </w:tc>
        <w:tc>
          <w:tcPr>
            <w:tcW w:w="3260" w:type="dxa"/>
          </w:tcPr>
          <w:p w14:paraId="4D9151F2" w14:textId="77777777" w:rsidR="004F21E3" w:rsidRPr="00C62142" w:rsidRDefault="004F21E3" w:rsidP="00BB4B77">
            <w:pPr>
              <w:keepNext/>
              <w:spacing w:before="60"/>
              <w:rPr>
                <w:rFonts w:asciiTheme="minorHAnsi" w:eastAsia="等线" w:hAnsiTheme="minorHAnsi" w:cstheme="minorHAnsi"/>
                <w:bCs/>
                <w:sz w:val="16"/>
                <w:szCs w:val="18"/>
              </w:rPr>
            </w:pPr>
            <w:proofErr w:type="spellStart"/>
            <w:r w:rsidRPr="00C62142">
              <w:rPr>
                <w:rFonts w:asciiTheme="minorHAnsi" w:eastAsia="等线" w:hAnsiTheme="minorHAnsi" w:cstheme="minorHAnsi"/>
                <w:sz w:val="16"/>
                <w:szCs w:val="18"/>
                <w:lang w:eastAsia="zh-CN"/>
              </w:rPr>
              <w:t>MoF</w:t>
            </w:r>
            <w:proofErr w:type="spellEnd"/>
            <w:r w:rsidRPr="00C62142">
              <w:rPr>
                <w:rFonts w:asciiTheme="minorHAnsi" w:eastAsia="等线" w:hAnsiTheme="minorHAnsi" w:cstheme="minorHAnsi"/>
                <w:sz w:val="16"/>
                <w:szCs w:val="18"/>
              </w:rPr>
              <w:t xml:space="preserve"> manages loans (grants) from multi- and bi-lateral development organizations and foreign governments.</w:t>
            </w:r>
          </w:p>
        </w:tc>
        <w:tc>
          <w:tcPr>
            <w:tcW w:w="3685" w:type="dxa"/>
            <w:hideMark/>
          </w:tcPr>
          <w:p w14:paraId="5B019265" w14:textId="77777777" w:rsidR="004F21E3" w:rsidRPr="00C62142" w:rsidRDefault="004F21E3" w:rsidP="00BB4B77">
            <w:pPr>
              <w:keepNext/>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 xml:space="preserve">GEF Operational Focal Point (OFP). Coordination and implementation of GEF projects in China. The </w:t>
            </w:r>
            <w:proofErr w:type="spellStart"/>
            <w:r w:rsidRPr="00C62142">
              <w:rPr>
                <w:rFonts w:asciiTheme="minorHAnsi" w:eastAsia="等线" w:hAnsiTheme="minorHAnsi" w:cstheme="minorHAnsi"/>
                <w:bCs/>
                <w:sz w:val="16"/>
                <w:szCs w:val="18"/>
              </w:rPr>
              <w:t>MoF</w:t>
            </w:r>
            <w:proofErr w:type="spellEnd"/>
            <w:r w:rsidRPr="00C62142">
              <w:rPr>
                <w:rFonts w:asciiTheme="minorHAnsi" w:eastAsia="等线" w:hAnsiTheme="minorHAnsi" w:cstheme="minorHAnsi"/>
                <w:bCs/>
                <w:sz w:val="16"/>
                <w:szCs w:val="18"/>
              </w:rPr>
              <w:t xml:space="preserve"> was briefed on project development and will endorse the final Project Document. </w:t>
            </w:r>
          </w:p>
        </w:tc>
      </w:tr>
      <w:tr w:rsidR="004F21E3" w:rsidRPr="00562D76" w14:paraId="0163B15B" w14:textId="77777777" w:rsidTr="79004DF2">
        <w:trPr>
          <w:trHeight w:val="170"/>
          <w:jc w:val="center"/>
        </w:trPr>
        <w:tc>
          <w:tcPr>
            <w:tcW w:w="2122" w:type="dxa"/>
            <w:hideMark/>
          </w:tcPr>
          <w:p w14:paraId="2A3FF879" w14:textId="77777777" w:rsidR="004F21E3" w:rsidRPr="00C62142" w:rsidRDefault="004F21E3" w:rsidP="003622EA">
            <w:pPr>
              <w:spacing w:before="60"/>
              <w:rPr>
                <w:rFonts w:asciiTheme="minorHAnsi" w:eastAsia="等线" w:hAnsiTheme="minorHAnsi" w:cstheme="minorHAnsi"/>
                <w:sz w:val="16"/>
                <w:szCs w:val="18"/>
              </w:rPr>
            </w:pPr>
            <w:bookmarkStart w:id="36" w:name="_Hlk21433725"/>
            <w:r w:rsidRPr="00C62142">
              <w:rPr>
                <w:rFonts w:asciiTheme="minorHAnsi" w:eastAsia="等线" w:hAnsiTheme="minorHAnsi" w:cstheme="minorHAnsi"/>
                <w:sz w:val="16"/>
                <w:szCs w:val="18"/>
              </w:rPr>
              <w:t>National Development and Reform Commission (</w:t>
            </w:r>
            <w:r w:rsidRPr="00C62142">
              <w:rPr>
                <w:rFonts w:asciiTheme="minorHAnsi" w:eastAsia="等线" w:hAnsiTheme="minorHAnsi" w:cstheme="minorHAnsi"/>
                <w:bCs/>
                <w:sz w:val="16"/>
                <w:szCs w:val="18"/>
              </w:rPr>
              <w:t>NDRC</w:t>
            </w:r>
            <w:r w:rsidRPr="00C62142">
              <w:rPr>
                <w:rFonts w:asciiTheme="minorHAnsi" w:eastAsia="等线" w:hAnsiTheme="minorHAnsi" w:cstheme="minorHAnsi"/>
                <w:sz w:val="16"/>
                <w:szCs w:val="18"/>
              </w:rPr>
              <w:t xml:space="preserve">) </w:t>
            </w:r>
          </w:p>
        </w:tc>
        <w:tc>
          <w:tcPr>
            <w:tcW w:w="3260" w:type="dxa"/>
          </w:tcPr>
          <w:p w14:paraId="732BF752" w14:textId="77777777" w:rsidR="004F21E3" w:rsidRPr="00C62142" w:rsidRDefault="004F21E3"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NR</w:t>
            </w:r>
            <w:r w:rsidRPr="00C62142">
              <w:rPr>
                <w:rFonts w:asciiTheme="minorHAnsi" w:eastAsia="等线" w:hAnsiTheme="minorHAnsi" w:cstheme="minorHAnsi"/>
                <w:bCs/>
                <w:sz w:val="16"/>
                <w:szCs w:val="18"/>
                <w:lang w:eastAsia="zh-CN"/>
              </w:rPr>
              <w:t>R</w:t>
            </w:r>
            <w:r w:rsidRPr="00C62142">
              <w:rPr>
                <w:rFonts w:asciiTheme="minorHAnsi" w:eastAsia="等线" w:hAnsiTheme="minorHAnsi" w:cstheme="minorHAnsi"/>
                <w:bCs/>
                <w:sz w:val="16"/>
                <w:szCs w:val="18"/>
              </w:rPr>
              <w:t>C is responsible for promotion of the strategy of sustainable development through its lead role in the five-year planning process.</w:t>
            </w:r>
          </w:p>
          <w:p w14:paraId="78BBFBEC" w14:textId="77777777" w:rsidR="004F21E3" w:rsidRPr="00C62142" w:rsidRDefault="004F21E3"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 xml:space="preserve">NDRC </w:t>
            </w:r>
            <w:r w:rsidRPr="00C62142">
              <w:rPr>
                <w:rFonts w:asciiTheme="minorHAnsi" w:eastAsia="等线" w:hAnsiTheme="minorHAnsi" w:cstheme="minorHAnsi"/>
                <w:bCs/>
                <w:sz w:val="16"/>
                <w:szCs w:val="18"/>
                <w:lang w:eastAsia="zh-CN"/>
              </w:rPr>
              <w:t>makes</w:t>
            </w:r>
            <w:r w:rsidRPr="00C62142">
              <w:rPr>
                <w:rFonts w:asciiTheme="minorHAnsi" w:eastAsia="等线" w:hAnsiTheme="minorHAnsi" w:cstheme="minorHAnsi"/>
                <w:bCs/>
                <w:sz w:val="16"/>
                <w:szCs w:val="18"/>
              </w:rPr>
              <w:t xml:space="preserve"> proposal on strategy, plan, and relevant policies on using foreign funds. </w:t>
            </w:r>
          </w:p>
        </w:tc>
        <w:tc>
          <w:tcPr>
            <w:tcW w:w="3685" w:type="dxa"/>
            <w:hideMark/>
          </w:tcPr>
          <w:p w14:paraId="5EBC85BE" w14:textId="77777777" w:rsidR="004F21E3" w:rsidRPr="00C62142" w:rsidRDefault="004F21E3" w:rsidP="79004DF2">
            <w:pPr>
              <w:spacing w:before="60"/>
              <w:rPr>
                <w:rFonts w:asciiTheme="minorHAnsi" w:eastAsia="等线" w:hAnsiTheme="minorHAnsi" w:cstheme="minorBidi"/>
                <w:sz w:val="16"/>
                <w:szCs w:val="18"/>
              </w:rPr>
            </w:pPr>
            <w:r w:rsidRPr="00C62142">
              <w:rPr>
                <w:rFonts w:asciiTheme="minorHAnsi" w:eastAsia="等线" w:hAnsiTheme="minorHAnsi" w:cstheme="minorBidi"/>
                <w:sz w:val="16"/>
                <w:szCs w:val="18"/>
              </w:rPr>
              <w:t>NDRC will be a key partner in project mainstreaming efforts related to its lead role in the adjustment of industrial structure</w:t>
            </w:r>
            <w:r w:rsidR="289321BC" w:rsidRPr="00C62142">
              <w:rPr>
                <w:rFonts w:asciiTheme="minorHAnsi" w:eastAsia="等线" w:hAnsiTheme="minorHAnsi" w:cstheme="minorBidi"/>
                <w:sz w:val="16"/>
                <w:szCs w:val="18"/>
              </w:rPr>
              <w:t>.</w:t>
            </w:r>
          </w:p>
        </w:tc>
      </w:tr>
      <w:bookmarkEnd w:id="36"/>
      <w:tr w:rsidR="004F21E3" w:rsidRPr="003A245E" w14:paraId="47541F26" w14:textId="77777777" w:rsidTr="79004DF2">
        <w:trPr>
          <w:trHeight w:val="170"/>
          <w:jc w:val="center"/>
        </w:trPr>
        <w:tc>
          <w:tcPr>
            <w:tcW w:w="2122" w:type="dxa"/>
            <w:hideMark/>
          </w:tcPr>
          <w:p w14:paraId="68978FAD" w14:textId="77777777" w:rsidR="004F21E3" w:rsidRPr="00C62142" w:rsidRDefault="004F21E3" w:rsidP="000C52F3">
            <w:pPr>
              <w:spacing w:before="60"/>
              <w:jc w:val="left"/>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 xml:space="preserve">Ministry of Ecology and Environment (MEE) </w:t>
            </w:r>
          </w:p>
        </w:tc>
        <w:tc>
          <w:tcPr>
            <w:tcW w:w="3260" w:type="dxa"/>
          </w:tcPr>
          <w:p w14:paraId="196FD2B7" w14:textId="77777777" w:rsidR="004F21E3" w:rsidRPr="00C62142" w:rsidRDefault="004F21E3"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Supervise and administer to ensure the attainment of national emission reduction targets</w:t>
            </w:r>
            <w:r w:rsidRPr="00C62142">
              <w:rPr>
                <w:rFonts w:asciiTheme="minorHAnsi" w:eastAsia="等线" w:hAnsiTheme="minorHAnsi" w:cstheme="minorHAnsi"/>
                <w:bCs/>
                <w:sz w:val="16"/>
                <w:szCs w:val="18"/>
              </w:rPr>
              <w:t>；</w:t>
            </w:r>
          </w:p>
          <w:p w14:paraId="71F386E0" w14:textId="77777777" w:rsidR="004F21E3" w:rsidRPr="00C62142" w:rsidRDefault="004F21E3"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Supervise efforts to prevent environment pollution; Formulate and implement regulations for pollution of the air, water, sea, soil, noise, light, odor, solid waste, chemicals, and vehicles;</w:t>
            </w:r>
          </w:p>
          <w:p w14:paraId="268A3BC2" w14:textId="77777777" w:rsidR="004F21E3" w:rsidRPr="00C62142" w:rsidRDefault="004F21E3" w:rsidP="003622EA">
            <w:pPr>
              <w:spacing w:before="60"/>
              <w:rPr>
                <w:rFonts w:asciiTheme="minorHAnsi" w:eastAsia="等线" w:hAnsiTheme="minorHAnsi" w:cstheme="minorHAnsi"/>
                <w:bCs/>
                <w:sz w:val="16"/>
                <w:szCs w:val="18"/>
                <w:lang w:eastAsia="zh-CN"/>
              </w:rPr>
            </w:pPr>
            <w:r w:rsidRPr="00C62142">
              <w:rPr>
                <w:rFonts w:asciiTheme="minorHAnsi" w:eastAsia="等线" w:hAnsiTheme="minorHAnsi" w:cstheme="minorHAnsi"/>
                <w:bCs/>
                <w:sz w:val="16"/>
                <w:szCs w:val="18"/>
              </w:rPr>
              <w:t xml:space="preserve">Guide and coordinate educational campaigns over ecological environmental protection; Formulate and implement educational campaign outlines for ecological environmental protection; Promote societal </w:t>
            </w:r>
            <w:r w:rsidRPr="00C62142">
              <w:rPr>
                <w:rFonts w:asciiTheme="minorHAnsi" w:eastAsia="等线" w:hAnsiTheme="minorHAnsi" w:cstheme="minorHAnsi"/>
                <w:bCs/>
                <w:sz w:val="16"/>
                <w:szCs w:val="18"/>
              </w:rPr>
              <w:lastRenderedPageBreak/>
              <w:t>and public participation in environmental protection efforts;</w:t>
            </w:r>
          </w:p>
          <w:p w14:paraId="20234909" w14:textId="77777777" w:rsidR="00AF0D66" w:rsidRPr="00C62142" w:rsidRDefault="00AF0D66" w:rsidP="003F3960">
            <w:pPr>
              <w:spacing w:before="60"/>
              <w:rPr>
                <w:rFonts w:asciiTheme="minorHAnsi" w:eastAsia="等线" w:hAnsiTheme="minorHAnsi" w:cstheme="minorHAnsi"/>
                <w:bCs/>
                <w:sz w:val="16"/>
                <w:szCs w:val="18"/>
                <w:lang w:eastAsia="zh-CN"/>
              </w:rPr>
            </w:pPr>
            <w:r w:rsidRPr="00C62142">
              <w:rPr>
                <w:rFonts w:asciiTheme="minorHAnsi" w:eastAsia="等线" w:hAnsiTheme="minorHAnsi" w:cstheme="minorHAnsi"/>
                <w:bCs/>
                <w:sz w:val="16"/>
                <w:szCs w:val="18"/>
                <w:lang w:eastAsia="zh-CN"/>
              </w:rPr>
              <w:t xml:space="preserve">Responsible for </w:t>
            </w:r>
            <w:r w:rsidR="003F3960" w:rsidRPr="00C62142">
              <w:rPr>
                <w:rFonts w:asciiTheme="minorHAnsi" w:eastAsia="等线" w:hAnsiTheme="minorHAnsi" w:cstheme="minorHAnsi" w:hint="eastAsia"/>
                <w:bCs/>
                <w:sz w:val="16"/>
                <w:szCs w:val="18"/>
                <w:lang w:eastAsia="zh-CN"/>
              </w:rPr>
              <w:t>implementing</w:t>
            </w:r>
            <w:r w:rsidRPr="00C62142">
              <w:rPr>
                <w:rFonts w:asciiTheme="minorHAnsi" w:eastAsia="等线" w:hAnsiTheme="minorHAnsi" w:cstheme="minorHAnsi"/>
                <w:bCs/>
                <w:sz w:val="16"/>
                <w:szCs w:val="18"/>
                <w:lang w:eastAsia="zh-CN"/>
              </w:rPr>
              <w:t xml:space="preserve"> Minamata Convention in China</w:t>
            </w:r>
          </w:p>
        </w:tc>
        <w:tc>
          <w:tcPr>
            <w:tcW w:w="3685" w:type="dxa"/>
            <w:hideMark/>
          </w:tcPr>
          <w:p w14:paraId="04B5A3A8" w14:textId="77777777" w:rsidR="004F21E3" w:rsidRPr="00C62142" w:rsidRDefault="004F21E3" w:rsidP="79004DF2">
            <w:pPr>
              <w:spacing w:before="60"/>
              <w:rPr>
                <w:rFonts w:asciiTheme="minorHAnsi" w:eastAsia="等线" w:hAnsiTheme="minorHAnsi" w:cstheme="minorBidi"/>
                <w:sz w:val="16"/>
                <w:szCs w:val="18"/>
              </w:rPr>
            </w:pPr>
            <w:r w:rsidRPr="00C62142">
              <w:rPr>
                <w:rFonts w:asciiTheme="minorHAnsi" w:eastAsia="等线" w:hAnsiTheme="minorHAnsi" w:cstheme="minorBidi"/>
                <w:sz w:val="16"/>
                <w:szCs w:val="18"/>
                <w:lang w:eastAsia="zh-CN"/>
              </w:rPr>
              <w:lastRenderedPageBreak/>
              <w:t>Ad</w:t>
            </w:r>
            <w:r w:rsidRPr="00C62142">
              <w:rPr>
                <w:rFonts w:asciiTheme="minorHAnsi" w:eastAsia="等线" w:hAnsiTheme="minorHAnsi" w:cstheme="minorBidi"/>
                <w:sz w:val="16"/>
                <w:szCs w:val="18"/>
              </w:rPr>
              <w:t>vise and supervise the project development relate to management of mercury-polluted production sites and disposal of obsolete mercury-containing equipment</w:t>
            </w:r>
            <w:r w:rsidR="6CCFBD8C" w:rsidRPr="00C62142">
              <w:rPr>
                <w:rFonts w:asciiTheme="minorHAnsi" w:eastAsia="等线" w:hAnsiTheme="minorHAnsi" w:cstheme="minorBidi"/>
                <w:sz w:val="16"/>
                <w:szCs w:val="18"/>
              </w:rPr>
              <w:t>.</w:t>
            </w:r>
          </w:p>
        </w:tc>
      </w:tr>
      <w:tr w:rsidR="004F21E3" w:rsidRPr="003A245E" w14:paraId="36C6A902" w14:textId="77777777" w:rsidTr="79004DF2">
        <w:trPr>
          <w:trHeight w:val="170"/>
          <w:jc w:val="center"/>
        </w:trPr>
        <w:tc>
          <w:tcPr>
            <w:tcW w:w="2122" w:type="dxa"/>
          </w:tcPr>
          <w:p w14:paraId="013BDAB6" w14:textId="77777777" w:rsidR="004F21E3" w:rsidRPr="00C62142" w:rsidRDefault="004F21E3" w:rsidP="000C52F3">
            <w:pPr>
              <w:spacing w:before="60"/>
              <w:jc w:val="left"/>
              <w:rPr>
                <w:rFonts w:asciiTheme="minorHAnsi" w:eastAsia="等线" w:hAnsiTheme="minorHAnsi" w:cstheme="minorHAnsi"/>
                <w:bCs/>
                <w:sz w:val="16"/>
                <w:szCs w:val="18"/>
                <w:lang w:eastAsia="zh-CN"/>
              </w:rPr>
            </w:pPr>
            <w:r w:rsidRPr="00C62142">
              <w:rPr>
                <w:rFonts w:asciiTheme="minorHAnsi" w:eastAsia="等线" w:hAnsiTheme="minorHAnsi" w:cstheme="minorHAnsi"/>
                <w:bCs/>
                <w:sz w:val="16"/>
                <w:szCs w:val="18"/>
                <w:lang w:eastAsia="zh-CN"/>
              </w:rPr>
              <w:t xml:space="preserve">Foreign Environmental Cooperation Centre (FECO), Ministry of Ecology and Environment, China </w:t>
            </w:r>
          </w:p>
        </w:tc>
        <w:tc>
          <w:tcPr>
            <w:tcW w:w="3260" w:type="dxa"/>
          </w:tcPr>
          <w:p w14:paraId="70422CCA" w14:textId="77777777" w:rsidR="004F21E3" w:rsidRPr="00C62142" w:rsidRDefault="7A7B86FE" w:rsidP="79004DF2">
            <w:pPr>
              <w:spacing w:before="60"/>
              <w:rPr>
                <w:rFonts w:asciiTheme="minorHAnsi" w:hAnsiTheme="minorHAnsi" w:cstheme="minorBidi"/>
                <w:sz w:val="16"/>
                <w:szCs w:val="18"/>
                <w:lang w:eastAsia="zh-CN"/>
              </w:rPr>
            </w:pPr>
            <w:r w:rsidRPr="00C62142">
              <w:rPr>
                <w:rFonts w:asciiTheme="minorHAnsi" w:hAnsiTheme="minorHAnsi" w:cstheme="minorBidi"/>
                <w:color w:val="434343"/>
                <w:sz w:val="16"/>
                <w:szCs w:val="18"/>
              </w:rPr>
              <w:t>Provide key technical support</w:t>
            </w:r>
            <w:r w:rsidRPr="00C62142">
              <w:rPr>
                <w:rFonts w:asciiTheme="minorHAnsi" w:hAnsiTheme="minorHAnsi" w:cstheme="minorBidi"/>
                <w:sz w:val="16"/>
                <w:szCs w:val="18"/>
                <w:lang w:eastAsia="zh-CN"/>
              </w:rPr>
              <w:t xml:space="preserve"> </w:t>
            </w:r>
            <w:r w:rsidRPr="00C62142">
              <w:rPr>
                <w:rFonts w:asciiTheme="minorHAnsi" w:hAnsiTheme="minorHAnsi" w:cstheme="minorBidi"/>
                <w:color w:val="434343"/>
                <w:sz w:val="16"/>
                <w:szCs w:val="18"/>
                <w:lang w:eastAsia="zh-CN"/>
              </w:rPr>
              <w:t xml:space="preserve">to MEE </w:t>
            </w:r>
            <w:r w:rsidR="004F21E3" w:rsidRPr="00C62142">
              <w:rPr>
                <w:rFonts w:asciiTheme="minorHAnsi" w:hAnsiTheme="minorHAnsi" w:cstheme="minorBidi"/>
                <w:sz w:val="16"/>
                <w:szCs w:val="18"/>
                <w:lang w:eastAsia="zh-CN"/>
              </w:rPr>
              <w:t xml:space="preserve"> for </w:t>
            </w:r>
            <w:r w:rsidRPr="00C62142">
              <w:rPr>
                <w:rFonts w:asciiTheme="minorHAnsi" w:hAnsiTheme="minorHAnsi" w:cstheme="minorBidi"/>
                <w:sz w:val="16"/>
                <w:szCs w:val="18"/>
                <w:lang w:eastAsia="zh-CN"/>
              </w:rPr>
              <w:t>implementing</w:t>
            </w:r>
            <w:r w:rsidR="004F21E3" w:rsidRPr="00C62142">
              <w:rPr>
                <w:rFonts w:asciiTheme="minorHAnsi" w:hAnsiTheme="minorHAnsi" w:cstheme="minorBidi"/>
                <w:sz w:val="16"/>
                <w:szCs w:val="18"/>
                <w:lang w:eastAsia="zh-CN"/>
              </w:rPr>
              <w:t xml:space="preserve"> Minamata Convention in China</w:t>
            </w:r>
          </w:p>
        </w:tc>
        <w:tc>
          <w:tcPr>
            <w:tcW w:w="3685" w:type="dxa"/>
          </w:tcPr>
          <w:p w14:paraId="35BD35D3" w14:textId="77777777" w:rsidR="004F21E3" w:rsidRPr="00C62142" w:rsidRDefault="004F21E3" w:rsidP="003622EA">
            <w:pPr>
              <w:spacing w:before="60"/>
              <w:rPr>
                <w:rFonts w:asciiTheme="minorHAnsi" w:eastAsia="等线" w:hAnsiTheme="minorHAnsi" w:cstheme="minorHAnsi"/>
                <w:bCs/>
                <w:sz w:val="16"/>
                <w:szCs w:val="18"/>
                <w:lang w:eastAsia="zh-CN"/>
              </w:rPr>
            </w:pPr>
            <w:r w:rsidRPr="00C62142">
              <w:rPr>
                <w:rFonts w:asciiTheme="minorHAnsi" w:eastAsia="等线" w:hAnsiTheme="minorHAnsi" w:cstheme="minorHAnsi"/>
                <w:bCs/>
                <w:sz w:val="16"/>
                <w:szCs w:val="18"/>
                <w:lang w:eastAsia="zh-CN"/>
              </w:rPr>
              <w:t>As the executing agency of the project, FECO is responsible for the project design, advise and supervise the project implementation.</w:t>
            </w:r>
          </w:p>
        </w:tc>
      </w:tr>
      <w:tr w:rsidR="004F21E3" w:rsidRPr="00562D76" w14:paraId="4B972120" w14:textId="77777777" w:rsidTr="79004DF2">
        <w:trPr>
          <w:trHeight w:val="170"/>
          <w:jc w:val="center"/>
        </w:trPr>
        <w:tc>
          <w:tcPr>
            <w:tcW w:w="2122" w:type="dxa"/>
          </w:tcPr>
          <w:p w14:paraId="7E4E84E5" w14:textId="77777777" w:rsidR="004F21E3" w:rsidRPr="00C62142" w:rsidRDefault="004F21E3"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National Health Commission of PRC</w:t>
            </w:r>
          </w:p>
        </w:tc>
        <w:tc>
          <w:tcPr>
            <w:tcW w:w="3260" w:type="dxa"/>
          </w:tcPr>
          <w:p w14:paraId="254D36DC" w14:textId="77777777" w:rsidR="004F21E3" w:rsidRPr="00C62142" w:rsidRDefault="004F21E3" w:rsidP="003622EA">
            <w:pPr>
              <w:spacing w:before="60"/>
              <w:rPr>
                <w:rFonts w:asciiTheme="minorHAnsi" w:eastAsia="等线" w:hAnsiTheme="minorHAnsi" w:cstheme="minorHAnsi"/>
                <w:bCs/>
                <w:sz w:val="16"/>
                <w:szCs w:val="18"/>
                <w:lang w:eastAsia="zh-CN"/>
              </w:rPr>
            </w:pPr>
            <w:r w:rsidRPr="00C62142">
              <w:rPr>
                <w:rFonts w:asciiTheme="minorHAnsi" w:eastAsia="等线" w:hAnsiTheme="minorHAnsi" w:cstheme="minorHAnsi"/>
                <w:color w:val="222222"/>
                <w:sz w:val="16"/>
                <w:szCs w:val="18"/>
                <w:shd w:val="clear" w:color="auto" w:fill="FFFFFF"/>
                <w:lang w:eastAsia="zh-CN"/>
              </w:rPr>
              <w:t xml:space="preserve">Makes proposal on </w:t>
            </w:r>
            <w:r w:rsidRPr="00C62142">
              <w:rPr>
                <w:rFonts w:asciiTheme="minorHAnsi" w:eastAsia="等线" w:hAnsiTheme="minorHAnsi" w:cstheme="minorHAnsi"/>
                <w:bCs/>
                <w:sz w:val="16"/>
                <w:szCs w:val="18"/>
                <w:lang w:eastAsia="zh-CN"/>
              </w:rPr>
              <w:t>the demonstration and expansion medical facilities to apply mercury-free medical devices</w:t>
            </w:r>
            <w:r w:rsidRPr="00C62142">
              <w:rPr>
                <w:rFonts w:asciiTheme="minorHAnsi" w:eastAsia="等线" w:hAnsiTheme="minorHAnsi" w:cstheme="minorHAnsi"/>
                <w:color w:val="222222"/>
                <w:sz w:val="16"/>
                <w:szCs w:val="18"/>
                <w:shd w:val="clear" w:color="auto" w:fill="FFFFFF"/>
                <w:lang w:eastAsia="zh-CN"/>
              </w:rPr>
              <w:t xml:space="preserve">. </w:t>
            </w:r>
          </w:p>
        </w:tc>
        <w:tc>
          <w:tcPr>
            <w:tcW w:w="3685" w:type="dxa"/>
          </w:tcPr>
          <w:p w14:paraId="1E3E5E88"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Join the project inter-Ministerial Committee to jointly develop and implement the necessary policy, regulations, action plans, tools and guidelines, relevant to mercury-free devices use and scientifically disposal of obsolete mercury-containing medical devices</w:t>
            </w:r>
            <w:r w:rsidR="2F531752" w:rsidRPr="00C62142">
              <w:rPr>
                <w:rFonts w:asciiTheme="minorHAnsi" w:eastAsia="等线" w:hAnsiTheme="minorHAnsi" w:cstheme="minorBidi"/>
                <w:sz w:val="16"/>
                <w:szCs w:val="18"/>
                <w:lang w:eastAsia="zh-CN"/>
              </w:rPr>
              <w:t>.</w:t>
            </w:r>
          </w:p>
          <w:p w14:paraId="59BD3B41"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Advise the demonstration and expansion medical facilities to apply mercury-free medical devices,</w:t>
            </w:r>
            <w:r w:rsidR="76E05DB4" w:rsidRPr="00C62142">
              <w:rPr>
                <w:rFonts w:asciiTheme="minorHAnsi" w:eastAsia="等线" w:hAnsiTheme="minorHAnsi" w:cstheme="minorBidi"/>
                <w:sz w:val="16"/>
                <w:szCs w:val="18"/>
                <w:lang w:eastAsia="zh-CN"/>
              </w:rPr>
              <w:t xml:space="preserve"> </w:t>
            </w:r>
            <w:r w:rsidRPr="00C62142">
              <w:rPr>
                <w:rFonts w:asciiTheme="minorHAnsi" w:eastAsia="等线" w:hAnsiTheme="minorHAnsi" w:cstheme="minorBidi"/>
                <w:sz w:val="16"/>
                <w:szCs w:val="18"/>
                <w:lang w:eastAsia="zh-CN"/>
              </w:rPr>
              <w:t>and dispose obsolete mercury-containing medical devices.</w:t>
            </w:r>
          </w:p>
        </w:tc>
      </w:tr>
      <w:tr w:rsidR="004F21E3" w:rsidRPr="003A245E" w14:paraId="343D92FB" w14:textId="77777777" w:rsidTr="79004DF2">
        <w:trPr>
          <w:trHeight w:val="170"/>
          <w:jc w:val="center"/>
        </w:trPr>
        <w:tc>
          <w:tcPr>
            <w:tcW w:w="2122" w:type="dxa"/>
          </w:tcPr>
          <w:p w14:paraId="7FDEB3C5" w14:textId="77777777" w:rsidR="004F21E3" w:rsidRPr="00C62142" w:rsidRDefault="004F21E3" w:rsidP="000C52F3">
            <w:pPr>
              <w:spacing w:before="60"/>
              <w:jc w:val="left"/>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State Administration for Market Regulation</w:t>
            </w:r>
          </w:p>
        </w:tc>
        <w:tc>
          <w:tcPr>
            <w:tcW w:w="3260" w:type="dxa"/>
          </w:tcPr>
          <w:p w14:paraId="1DA38308"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color w:val="222222"/>
                <w:sz w:val="16"/>
                <w:szCs w:val="18"/>
                <w:shd w:val="clear" w:color="auto" w:fill="FFFFFF"/>
                <w:lang w:eastAsia="zh-CN"/>
              </w:rPr>
              <w:t>Responsible for comprehensive management of market.  Develop regulations and policies on marketing</w:t>
            </w:r>
            <w:r w:rsidR="307F472C" w:rsidRPr="00C62142">
              <w:rPr>
                <w:rFonts w:asciiTheme="minorHAnsi" w:eastAsia="等线" w:hAnsiTheme="minorHAnsi" w:cstheme="minorBidi"/>
                <w:color w:val="222222"/>
                <w:sz w:val="16"/>
                <w:szCs w:val="18"/>
                <w:shd w:val="clear" w:color="auto" w:fill="FFFFFF"/>
                <w:lang w:eastAsia="zh-CN"/>
              </w:rPr>
              <w:t>.</w:t>
            </w:r>
          </w:p>
        </w:tc>
        <w:tc>
          <w:tcPr>
            <w:tcW w:w="3685" w:type="dxa"/>
          </w:tcPr>
          <w:p w14:paraId="24E68421" w14:textId="77777777" w:rsidR="004F21E3" w:rsidRPr="00C62142" w:rsidRDefault="004F21E3" w:rsidP="003622EA">
            <w:pPr>
              <w:spacing w:before="60"/>
              <w:rPr>
                <w:rFonts w:asciiTheme="minorHAnsi" w:eastAsia="等线" w:hAnsiTheme="minorHAnsi" w:cstheme="minorHAnsi"/>
                <w:bCs/>
                <w:sz w:val="16"/>
                <w:szCs w:val="18"/>
                <w:lang w:eastAsia="zh-CN"/>
              </w:rPr>
            </w:pPr>
            <w:r w:rsidRPr="00C62142">
              <w:rPr>
                <w:rFonts w:asciiTheme="minorHAnsi" w:eastAsia="等线" w:hAnsiTheme="minorHAnsi" w:cstheme="minorHAnsi"/>
                <w:bCs/>
                <w:sz w:val="16"/>
                <w:szCs w:val="18"/>
                <w:lang w:eastAsia="zh-CN"/>
              </w:rPr>
              <w:t>Join the project inter-Ministerial Committee to jointly develop and implement the necessary policy, regulations, action plans, tools and guidelines, relevant to trade and phase out of mercury-free thermometer and sphygmomanometer production;</w:t>
            </w:r>
          </w:p>
          <w:p w14:paraId="3A679EA2" w14:textId="77777777" w:rsidR="004F21E3" w:rsidRPr="00C62142" w:rsidRDefault="004F21E3" w:rsidP="003622EA">
            <w:pPr>
              <w:spacing w:before="60"/>
              <w:rPr>
                <w:rFonts w:asciiTheme="minorHAnsi" w:eastAsia="等线" w:hAnsiTheme="minorHAnsi" w:cstheme="minorHAnsi"/>
                <w:bCs/>
                <w:sz w:val="16"/>
                <w:szCs w:val="18"/>
                <w:lang w:eastAsia="zh-CN"/>
              </w:rPr>
            </w:pPr>
            <w:r w:rsidRPr="00C62142">
              <w:rPr>
                <w:rFonts w:asciiTheme="minorHAnsi" w:eastAsia="等线" w:hAnsiTheme="minorHAnsi" w:cstheme="minorHAnsi"/>
                <w:bCs/>
                <w:sz w:val="16"/>
                <w:szCs w:val="18"/>
                <w:lang w:eastAsia="zh-CN"/>
              </w:rPr>
              <w:t>Advise the demonstration enterprises to implement the policies and regulations made by the Cross Ministerial Cooperation, and to trade and phase out mercury-containing medical devices production</w:t>
            </w:r>
          </w:p>
        </w:tc>
      </w:tr>
      <w:tr w:rsidR="004F21E3" w:rsidRPr="00562D76" w14:paraId="0D6A74B8" w14:textId="77777777" w:rsidTr="79004DF2">
        <w:trPr>
          <w:jc w:val="center"/>
        </w:trPr>
        <w:tc>
          <w:tcPr>
            <w:tcW w:w="2122" w:type="dxa"/>
            <w:hideMark/>
          </w:tcPr>
          <w:p w14:paraId="393C70C4" w14:textId="77777777" w:rsidR="004F21E3" w:rsidRPr="00C62142" w:rsidRDefault="004F21E3" w:rsidP="000C52F3">
            <w:pPr>
              <w:spacing w:before="60"/>
              <w:jc w:val="left"/>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 xml:space="preserve">United Nations Development </w:t>
            </w:r>
            <w:proofErr w:type="spellStart"/>
            <w:r w:rsidRPr="00C62142">
              <w:rPr>
                <w:rFonts w:asciiTheme="minorHAnsi" w:eastAsia="等线" w:hAnsiTheme="minorHAnsi" w:cstheme="minorHAnsi"/>
                <w:bCs/>
                <w:sz w:val="16"/>
                <w:szCs w:val="18"/>
              </w:rPr>
              <w:t>Programme</w:t>
            </w:r>
            <w:proofErr w:type="spellEnd"/>
            <w:r w:rsidRPr="00C62142">
              <w:rPr>
                <w:rFonts w:asciiTheme="minorHAnsi" w:eastAsia="等线" w:hAnsiTheme="minorHAnsi" w:cstheme="minorHAnsi"/>
                <w:bCs/>
                <w:sz w:val="16"/>
                <w:szCs w:val="18"/>
              </w:rPr>
              <w:t xml:space="preserve"> (UNDP)</w:t>
            </w:r>
          </w:p>
        </w:tc>
        <w:tc>
          <w:tcPr>
            <w:tcW w:w="3260" w:type="dxa"/>
          </w:tcPr>
          <w:p w14:paraId="5EBED0EA" w14:textId="77777777" w:rsidR="004F21E3" w:rsidRPr="00C62142" w:rsidRDefault="004F21E3"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UNDP works in about 170 countries and territories, helping to achieve the eradication of poverty, and the reduction of inequalities and exclusion. UNDP helps countries to develop policies, leadership skills, partnering abilities, institutional capabilities and build resilience in order to sustain development results.</w:t>
            </w:r>
          </w:p>
        </w:tc>
        <w:tc>
          <w:tcPr>
            <w:tcW w:w="3685" w:type="dxa"/>
            <w:hideMark/>
          </w:tcPr>
          <w:p w14:paraId="5961864F" w14:textId="77777777" w:rsidR="004F21E3" w:rsidRPr="00C62142" w:rsidRDefault="004F21E3"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 xml:space="preserve">UNDP is GEF Implementing Agency for the project, and is therefore responsible for oversight and monitoring project implementation and ensuring adherence to UNDP and GEF policies and procedures. </w:t>
            </w:r>
          </w:p>
        </w:tc>
      </w:tr>
      <w:tr w:rsidR="00F20F5F" w:rsidRPr="00562D76" w14:paraId="106E0896" w14:textId="77777777" w:rsidTr="79004DF2">
        <w:trPr>
          <w:jc w:val="center"/>
        </w:trPr>
        <w:tc>
          <w:tcPr>
            <w:tcW w:w="2122" w:type="dxa"/>
          </w:tcPr>
          <w:p w14:paraId="480C7F86" w14:textId="77777777" w:rsidR="00F20F5F" w:rsidRPr="00C62142" w:rsidRDefault="00A523B5" w:rsidP="000C52F3">
            <w:pPr>
              <w:spacing w:before="60"/>
              <w:jc w:val="left"/>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World Health Organization (WHO)</w:t>
            </w:r>
          </w:p>
        </w:tc>
        <w:tc>
          <w:tcPr>
            <w:tcW w:w="3260" w:type="dxa"/>
          </w:tcPr>
          <w:p w14:paraId="228518DD" w14:textId="77777777" w:rsidR="00F20F5F" w:rsidRPr="00C62142" w:rsidRDefault="006F327F" w:rsidP="006F327F">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 xml:space="preserve">WHO's international technical expertise and evidence-based policy advice helps the Government </w:t>
            </w:r>
            <w:r w:rsidR="00FF0F72" w:rsidRPr="00C62142">
              <w:rPr>
                <w:rFonts w:asciiTheme="minorHAnsi" w:eastAsia="等线" w:hAnsiTheme="minorHAnsi" w:cstheme="minorHAnsi"/>
                <w:bCs/>
                <w:sz w:val="16"/>
                <w:szCs w:val="18"/>
              </w:rPr>
              <w:t xml:space="preserve">to </w:t>
            </w:r>
            <w:r w:rsidRPr="00C62142">
              <w:rPr>
                <w:rFonts w:asciiTheme="minorHAnsi" w:eastAsia="等线" w:hAnsiTheme="minorHAnsi" w:cstheme="minorHAnsi"/>
                <w:bCs/>
                <w:sz w:val="16"/>
                <w:szCs w:val="18"/>
              </w:rPr>
              <w:t xml:space="preserve">attain more equitable health outcomes, and supports progress towards the achievement of global health norms and standards, as well as the Sustainable Development Goals. </w:t>
            </w:r>
          </w:p>
        </w:tc>
        <w:tc>
          <w:tcPr>
            <w:tcW w:w="3685" w:type="dxa"/>
          </w:tcPr>
          <w:p w14:paraId="6717A050" w14:textId="77777777" w:rsidR="00F20F5F" w:rsidRPr="00C62142" w:rsidRDefault="00A523B5"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 xml:space="preserve">The exchange and training of international experience on phase-out </w:t>
            </w:r>
            <w:r w:rsidR="00447F78" w:rsidRPr="00C62142">
              <w:rPr>
                <w:rFonts w:asciiTheme="minorHAnsi" w:eastAsia="等线" w:hAnsiTheme="minorHAnsi" w:cstheme="minorHAnsi"/>
                <w:bCs/>
                <w:sz w:val="16"/>
                <w:szCs w:val="18"/>
              </w:rPr>
              <w:t xml:space="preserve">of </w:t>
            </w:r>
            <w:r w:rsidRPr="00C62142">
              <w:rPr>
                <w:rFonts w:asciiTheme="minorHAnsi" w:eastAsia="等线" w:hAnsiTheme="minorHAnsi" w:cstheme="minorHAnsi"/>
                <w:bCs/>
                <w:sz w:val="16"/>
                <w:szCs w:val="18"/>
              </w:rPr>
              <w:t>mercury containing medical devices and the application of mercury-free medical devices.</w:t>
            </w:r>
          </w:p>
        </w:tc>
      </w:tr>
      <w:tr w:rsidR="004F21E3" w:rsidRPr="000C52F3" w14:paraId="4DB69171" w14:textId="77777777" w:rsidTr="79004DF2">
        <w:trPr>
          <w:jc w:val="center"/>
        </w:trPr>
        <w:tc>
          <w:tcPr>
            <w:tcW w:w="9067" w:type="dxa"/>
            <w:gridSpan w:val="3"/>
          </w:tcPr>
          <w:p w14:paraId="684C2F11" w14:textId="77777777" w:rsidR="004F21E3" w:rsidRPr="00C62142" w:rsidRDefault="004F21E3" w:rsidP="003622EA">
            <w:pPr>
              <w:spacing w:before="60"/>
              <w:rPr>
                <w:rFonts w:asciiTheme="minorHAnsi" w:eastAsia="等线" w:hAnsiTheme="minorHAnsi" w:cstheme="minorHAnsi"/>
                <w:b/>
                <w:bCs/>
                <w:sz w:val="16"/>
                <w:szCs w:val="18"/>
              </w:rPr>
            </w:pPr>
            <w:r w:rsidRPr="00C62142">
              <w:rPr>
                <w:rFonts w:asciiTheme="minorHAnsi" w:eastAsia="等线" w:hAnsiTheme="minorHAnsi" w:cstheme="minorHAnsi"/>
                <w:b/>
                <w:bCs/>
                <w:sz w:val="16"/>
                <w:szCs w:val="18"/>
                <w:lang w:eastAsia="zh-CN"/>
              </w:rPr>
              <w:t>Provincial and</w:t>
            </w:r>
            <w:r w:rsidR="00F20F5F" w:rsidRPr="00C62142">
              <w:rPr>
                <w:rFonts w:asciiTheme="minorHAnsi" w:eastAsia="等线" w:hAnsiTheme="minorHAnsi" w:cstheme="minorHAnsi" w:hint="eastAsia"/>
                <w:b/>
                <w:bCs/>
                <w:sz w:val="16"/>
                <w:szCs w:val="18"/>
                <w:lang w:eastAsia="zh-CN"/>
              </w:rPr>
              <w:t>/or</w:t>
            </w:r>
            <w:r w:rsidRPr="00C62142">
              <w:rPr>
                <w:rFonts w:asciiTheme="minorHAnsi" w:eastAsia="等线" w:hAnsiTheme="minorHAnsi" w:cstheme="minorHAnsi"/>
                <w:b/>
                <w:bCs/>
                <w:sz w:val="16"/>
                <w:szCs w:val="18"/>
                <w:lang w:eastAsia="zh-CN"/>
              </w:rPr>
              <w:t xml:space="preserve"> local level administrative authorities</w:t>
            </w:r>
          </w:p>
        </w:tc>
      </w:tr>
      <w:tr w:rsidR="004F21E3" w:rsidRPr="000C52F3" w14:paraId="7052D920" w14:textId="77777777" w:rsidTr="79004DF2">
        <w:trPr>
          <w:jc w:val="center"/>
        </w:trPr>
        <w:tc>
          <w:tcPr>
            <w:tcW w:w="2122" w:type="dxa"/>
          </w:tcPr>
          <w:p w14:paraId="6FF675F6" w14:textId="77777777" w:rsidR="004F21E3" w:rsidRPr="00C62142" w:rsidRDefault="004F21E3" w:rsidP="000C52F3">
            <w:pPr>
              <w:spacing w:before="60"/>
              <w:jc w:val="left"/>
              <w:rPr>
                <w:rFonts w:asciiTheme="minorHAnsi" w:eastAsia="等线" w:hAnsiTheme="minorHAnsi" w:cstheme="minorHAnsi"/>
                <w:bCs/>
                <w:sz w:val="16"/>
                <w:szCs w:val="18"/>
                <w:lang w:eastAsia="zh-CN"/>
              </w:rPr>
            </w:pPr>
            <w:r w:rsidRPr="00C62142">
              <w:rPr>
                <w:rFonts w:asciiTheme="minorHAnsi" w:eastAsia="等线" w:hAnsiTheme="minorHAnsi" w:cstheme="minorHAnsi"/>
                <w:sz w:val="16"/>
                <w:szCs w:val="18"/>
                <w:lang w:eastAsia="zh-CN"/>
              </w:rPr>
              <w:t>Provincial and</w:t>
            </w:r>
            <w:r w:rsidR="00F20F5F" w:rsidRPr="00C62142">
              <w:rPr>
                <w:rFonts w:asciiTheme="minorHAnsi" w:eastAsia="等线" w:hAnsiTheme="minorHAnsi" w:cstheme="minorHAnsi" w:hint="eastAsia"/>
                <w:bCs/>
                <w:sz w:val="16"/>
                <w:szCs w:val="18"/>
                <w:lang w:eastAsia="zh-CN"/>
              </w:rPr>
              <w:t>/or</w:t>
            </w:r>
            <w:r w:rsidRPr="00C62142">
              <w:rPr>
                <w:rFonts w:asciiTheme="minorHAnsi" w:eastAsia="等线" w:hAnsiTheme="minorHAnsi" w:cstheme="minorHAnsi"/>
                <w:sz w:val="16"/>
                <w:szCs w:val="18"/>
                <w:lang w:eastAsia="zh-CN"/>
              </w:rPr>
              <w:t xml:space="preserve"> local Health Commissions </w:t>
            </w:r>
          </w:p>
        </w:tc>
        <w:tc>
          <w:tcPr>
            <w:tcW w:w="3260" w:type="dxa"/>
          </w:tcPr>
          <w:p w14:paraId="5D185D5F" w14:textId="77777777" w:rsidR="004F21E3" w:rsidRPr="00C62142" w:rsidRDefault="004F21E3"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Carry out management of medical facilities and supervise the implementation</w:t>
            </w:r>
          </w:p>
        </w:tc>
        <w:tc>
          <w:tcPr>
            <w:tcW w:w="3685" w:type="dxa"/>
          </w:tcPr>
          <w:p w14:paraId="0AC2DADC" w14:textId="77777777" w:rsidR="004F21E3" w:rsidRPr="00C62142" w:rsidRDefault="004F21E3"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lang w:eastAsia="zh-CN"/>
              </w:rPr>
              <w:t>Supervise the demonstration and expansion medical facilities to apply mercury-free medical devices, and dispose obsolete mercury-containing medical devices.</w:t>
            </w:r>
          </w:p>
        </w:tc>
      </w:tr>
      <w:tr w:rsidR="004F21E3" w:rsidRPr="003A245E" w14:paraId="0F458ED5" w14:textId="77777777" w:rsidTr="79004DF2">
        <w:trPr>
          <w:jc w:val="center"/>
        </w:trPr>
        <w:tc>
          <w:tcPr>
            <w:tcW w:w="2122" w:type="dxa"/>
          </w:tcPr>
          <w:p w14:paraId="35608B19" w14:textId="77777777" w:rsidR="004F21E3" w:rsidRPr="00C62142" w:rsidRDefault="004F21E3" w:rsidP="000C52F3">
            <w:pPr>
              <w:spacing w:before="60"/>
              <w:jc w:val="left"/>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Provincial and</w:t>
            </w:r>
            <w:r w:rsidR="00F20F5F" w:rsidRPr="00C62142">
              <w:rPr>
                <w:rFonts w:asciiTheme="minorHAnsi" w:eastAsia="等线" w:hAnsiTheme="minorHAnsi" w:cstheme="minorHAnsi" w:hint="eastAsia"/>
                <w:bCs/>
                <w:sz w:val="16"/>
                <w:szCs w:val="18"/>
                <w:lang w:eastAsia="zh-CN"/>
              </w:rPr>
              <w:t>/or</w:t>
            </w:r>
            <w:r w:rsidRPr="00C62142">
              <w:rPr>
                <w:rFonts w:asciiTheme="minorHAnsi" w:eastAsia="等线" w:hAnsiTheme="minorHAnsi" w:cstheme="minorHAnsi"/>
                <w:sz w:val="16"/>
                <w:szCs w:val="18"/>
                <w:lang w:eastAsia="zh-CN"/>
              </w:rPr>
              <w:t xml:space="preserve"> local </w:t>
            </w:r>
            <w:r w:rsidR="00E07387" w:rsidRPr="00C62142">
              <w:rPr>
                <w:rFonts w:asciiTheme="minorHAnsi" w:eastAsia="等线" w:hAnsiTheme="minorHAnsi" w:cstheme="minorHAnsi"/>
                <w:sz w:val="16"/>
                <w:szCs w:val="18"/>
                <w:lang w:eastAsia="zh-CN"/>
              </w:rPr>
              <w:t>e</w:t>
            </w:r>
            <w:r w:rsidR="00F20F5F" w:rsidRPr="00C62142">
              <w:rPr>
                <w:rFonts w:asciiTheme="minorHAnsi" w:eastAsia="等线" w:hAnsiTheme="minorHAnsi" w:cstheme="minorHAnsi"/>
                <w:sz w:val="16"/>
                <w:szCs w:val="18"/>
                <w:lang w:eastAsia="zh-CN"/>
              </w:rPr>
              <w:t>nvironmental management department</w:t>
            </w:r>
          </w:p>
        </w:tc>
        <w:tc>
          <w:tcPr>
            <w:tcW w:w="3260" w:type="dxa"/>
          </w:tcPr>
          <w:p w14:paraId="53C51C44" w14:textId="77777777" w:rsidR="004F21E3" w:rsidRPr="00C62142" w:rsidRDefault="00F20F5F"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Carry out management of ecological and environmental protection and supervise the implementation</w:t>
            </w:r>
          </w:p>
        </w:tc>
        <w:tc>
          <w:tcPr>
            <w:tcW w:w="3685" w:type="dxa"/>
          </w:tcPr>
          <w:p w14:paraId="4B504504" w14:textId="77777777" w:rsidR="004F21E3" w:rsidRDefault="004F21E3" w:rsidP="003622EA">
            <w:pPr>
              <w:spacing w:before="60"/>
              <w:rPr>
                <w:rFonts w:asciiTheme="minorHAnsi" w:eastAsia="等线" w:hAnsiTheme="minorHAnsi" w:cstheme="minorHAnsi"/>
                <w:bCs/>
                <w:sz w:val="16"/>
                <w:szCs w:val="18"/>
                <w:lang w:eastAsia="zh-CN"/>
              </w:rPr>
            </w:pPr>
            <w:r w:rsidRPr="00C62142">
              <w:rPr>
                <w:rFonts w:asciiTheme="minorHAnsi" w:eastAsia="等线" w:hAnsiTheme="minorHAnsi" w:cstheme="minorHAnsi"/>
                <w:bCs/>
                <w:sz w:val="16"/>
                <w:szCs w:val="18"/>
                <w:lang w:eastAsia="zh-CN"/>
              </w:rPr>
              <w:t xml:space="preserve">Supervise the demonstration enterprises </w:t>
            </w:r>
            <w:r w:rsidR="00F20F5F" w:rsidRPr="00C62142">
              <w:rPr>
                <w:rFonts w:asciiTheme="minorHAnsi" w:eastAsia="等线" w:hAnsiTheme="minorHAnsi" w:cstheme="minorHAnsi"/>
                <w:bCs/>
                <w:sz w:val="16"/>
                <w:szCs w:val="18"/>
                <w:lang w:eastAsia="zh-CN"/>
              </w:rPr>
              <w:t xml:space="preserve">and medical institutions </w:t>
            </w:r>
            <w:r w:rsidRPr="00C62142">
              <w:rPr>
                <w:rFonts w:asciiTheme="minorHAnsi" w:eastAsia="等线" w:hAnsiTheme="minorHAnsi" w:cstheme="minorHAnsi"/>
                <w:bCs/>
                <w:sz w:val="16"/>
                <w:szCs w:val="18"/>
                <w:lang w:eastAsia="zh-CN"/>
              </w:rPr>
              <w:t xml:space="preserve">to implement the policies and regulations made by the Cross Ministerial Cooperation, </w:t>
            </w:r>
            <w:r w:rsidR="00F20F5F" w:rsidRPr="00C62142">
              <w:rPr>
                <w:rFonts w:asciiTheme="minorHAnsi" w:eastAsia="等线" w:hAnsiTheme="minorHAnsi" w:cstheme="minorHAnsi"/>
                <w:bCs/>
                <w:sz w:val="16"/>
                <w:szCs w:val="18"/>
              </w:rPr>
              <w:t>ecological and environmental protection</w:t>
            </w:r>
            <w:r w:rsidRPr="00C62142">
              <w:rPr>
                <w:rFonts w:asciiTheme="minorHAnsi" w:eastAsia="等线" w:hAnsiTheme="minorHAnsi" w:cstheme="minorHAnsi"/>
                <w:bCs/>
                <w:sz w:val="16"/>
                <w:szCs w:val="18"/>
                <w:lang w:eastAsia="zh-CN"/>
              </w:rPr>
              <w:t xml:space="preserve">, and the phase out </w:t>
            </w:r>
            <w:r w:rsidR="001D1482" w:rsidRPr="00C62142">
              <w:rPr>
                <w:rFonts w:asciiTheme="minorHAnsi" w:eastAsia="等线" w:hAnsiTheme="minorHAnsi" w:cstheme="minorHAnsi"/>
                <w:bCs/>
                <w:sz w:val="16"/>
                <w:szCs w:val="18"/>
                <w:lang w:eastAsia="zh-CN"/>
              </w:rPr>
              <w:t xml:space="preserve">of </w:t>
            </w:r>
            <w:r w:rsidRPr="00C62142">
              <w:rPr>
                <w:rFonts w:asciiTheme="minorHAnsi" w:eastAsia="等线" w:hAnsiTheme="minorHAnsi" w:cstheme="minorHAnsi"/>
                <w:bCs/>
                <w:sz w:val="16"/>
                <w:szCs w:val="18"/>
                <w:lang w:eastAsia="zh-CN"/>
              </w:rPr>
              <w:t>mercury-containing medical devices production</w:t>
            </w:r>
          </w:p>
          <w:p w14:paraId="4BDA42E8" w14:textId="54A4A4BA" w:rsidR="003F6121" w:rsidRPr="00C62142" w:rsidRDefault="003F6121" w:rsidP="003622EA">
            <w:pPr>
              <w:spacing w:before="60"/>
              <w:rPr>
                <w:rFonts w:asciiTheme="minorHAnsi" w:eastAsia="等线" w:hAnsiTheme="minorHAnsi" w:cstheme="minorHAnsi"/>
                <w:bCs/>
                <w:sz w:val="16"/>
                <w:szCs w:val="18"/>
                <w:lang w:eastAsia="zh-CN"/>
              </w:rPr>
            </w:pPr>
          </w:p>
        </w:tc>
      </w:tr>
      <w:tr w:rsidR="004F21E3" w:rsidRPr="003A245E" w14:paraId="64CD95C5" w14:textId="77777777" w:rsidTr="79004DF2">
        <w:trPr>
          <w:jc w:val="center"/>
        </w:trPr>
        <w:tc>
          <w:tcPr>
            <w:tcW w:w="9067" w:type="dxa"/>
            <w:gridSpan w:val="3"/>
          </w:tcPr>
          <w:p w14:paraId="7A853EF7" w14:textId="77777777" w:rsidR="004F21E3" w:rsidRPr="00C62142" w:rsidRDefault="004F21E3" w:rsidP="003622EA">
            <w:pPr>
              <w:spacing w:before="60"/>
              <w:rPr>
                <w:rFonts w:asciiTheme="minorHAnsi" w:eastAsia="等线" w:hAnsiTheme="minorHAnsi" w:cstheme="minorHAnsi"/>
                <w:b/>
                <w:bCs/>
                <w:sz w:val="16"/>
                <w:szCs w:val="18"/>
              </w:rPr>
            </w:pPr>
            <w:r w:rsidRPr="00C62142">
              <w:rPr>
                <w:rFonts w:asciiTheme="minorHAnsi" w:eastAsia="等线" w:hAnsiTheme="minorHAnsi" w:cstheme="minorHAnsi"/>
                <w:b/>
                <w:bCs/>
                <w:sz w:val="16"/>
                <w:szCs w:val="18"/>
                <w:lang w:eastAsia="zh-CN"/>
              </w:rPr>
              <w:lastRenderedPageBreak/>
              <w:t xml:space="preserve">The project demonstration enterprises </w:t>
            </w:r>
          </w:p>
        </w:tc>
      </w:tr>
      <w:tr w:rsidR="004F21E3" w:rsidRPr="003A245E" w14:paraId="56925052" w14:textId="77777777" w:rsidTr="79004DF2">
        <w:trPr>
          <w:jc w:val="center"/>
        </w:trPr>
        <w:tc>
          <w:tcPr>
            <w:tcW w:w="2122" w:type="dxa"/>
          </w:tcPr>
          <w:p w14:paraId="3DF79323" w14:textId="77777777" w:rsidR="004F21E3" w:rsidRPr="00C62142" w:rsidRDefault="004F21E3" w:rsidP="00FF0F72">
            <w:pPr>
              <w:spacing w:before="60"/>
              <w:jc w:val="left"/>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Demonstration mercury-containing medical thermometer and sphygmomanometer manufacturing enterprises</w:t>
            </w:r>
          </w:p>
        </w:tc>
        <w:tc>
          <w:tcPr>
            <w:tcW w:w="3260" w:type="dxa"/>
          </w:tcPr>
          <w:p w14:paraId="5DD4871F"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Produce medical devices commercially</w:t>
            </w:r>
            <w:r w:rsidR="18D3027F" w:rsidRPr="00C62142">
              <w:rPr>
                <w:rFonts w:asciiTheme="minorHAnsi" w:eastAsia="等线" w:hAnsiTheme="minorHAnsi" w:cstheme="minorBidi"/>
                <w:sz w:val="16"/>
                <w:szCs w:val="18"/>
                <w:lang w:eastAsia="zh-CN"/>
              </w:rPr>
              <w:t>.</w:t>
            </w:r>
          </w:p>
        </w:tc>
        <w:tc>
          <w:tcPr>
            <w:tcW w:w="3685" w:type="dxa"/>
          </w:tcPr>
          <w:p w14:paraId="3D508F32" w14:textId="77777777" w:rsidR="004F21E3" w:rsidRPr="00C62142" w:rsidRDefault="004F21E3" w:rsidP="003622EA">
            <w:pPr>
              <w:spacing w:before="60"/>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Pilot the production phase-out and demonstration for the others</w:t>
            </w:r>
          </w:p>
        </w:tc>
      </w:tr>
      <w:tr w:rsidR="004F21E3" w:rsidRPr="003A245E" w14:paraId="792CACB6" w14:textId="77777777" w:rsidTr="79004DF2">
        <w:trPr>
          <w:jc w:val="center"/>
        </w:trPr>
        <w:tc>
          <w:tcPr>
            <w:tcW w:w="2122" w:type="dxa"/>
          </w:tcPr>
          <w:p w14:paraId="46204DDA" w14:textId="77777777" w:rsidR="004F21E3" w:rsidRPr="00C62142" w:rsidRDefault="004F21E3" w:rsidP="00FF0F72">
            <w:pPr>
              <w:spacing w:before="60"/>
              <w:jc w:val="left"/>
              <w:rPr>
                <w:rFonts w:asciiTheme="minorHAnsi" w:eastAsia="等线" w:hAnsiTheme="minorHAnsi" w:cstheme="minorHAnsi"/>
                <w:bCs/>
                <w:sz w:val="16"/>
                <w:szCs w:val="18"/>
              </w:rPr>
            </w:pPr>
            <w:r w:rsidRPr="00C62142">
              <w:rPr>
                <w:rFonts w:asciiTheme="minorHAnsi" w:eastAsia="等线" w:hAnsiTheme="minorHAnsi" w:cstheme="minorHAnsi"/>
                <w:bCs/>
                <w:sz w:val="16"/>
                <w:szCs w:val="18"/>
              </w:rPr>
              <w:t>Demonstration medical facilities</w:t>
            </w:r>
          </w:p>
        </w:tc>
        <w:tc>
          <w:tcPr>
            <w:tcW w:w="3260" w:type="dxa"/>
          </w:tcPr>
          <w:p w14:paraId="60578BE5"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Treat diseases related to people including using thermometers and sphygmomanometers to do the treatment</w:t>
            </w:r>
            <w:r w:rsidR="2A1947EA" w:rsidRPr="00C62142">
              <w:rPr>
                <w:rFonts w:asciiTheme="minorHAnsi" w:eastAsia="等线" w:hAnsiTheme="minorHAnsi" w:cstheme="minorBidi"/>
                <w:sz w:val="16"/>
                <w:szCs w:val="18"/>
                <w:lang w:eastAsia="zh-CN"/>
              </w:rPr>
              <w:t>.</w:t>
            </w:r>
          </w:p>
        </w:tc>
        <w:tc>
          <w:tcPr>
            <w:tcW w:w="3685" w:type="dxa"/>
          </w:tcPr>
          <w:p w14:paraId="199EB905" w14:textId="77777777" w:rsidR="004F21E3" w:rsidRPr="00C62142" w:rsidRDefault="004F21E3" w:rsidP="003622EA">
            <w:pPr>
              <w:spacing w:before="60"/>
              <w:rPr>
                <w:rFonts w:asciiTheme="minorHAnsi" w:eastAsia="等线" w:hAnsiTheme="minorHAnsi" w:cstheme="minorHAnsi"/>
                <w:bCs/>
                <w:sz w:val="16"/>
                <w:szCs w:val="18"/>
                <w:lang w:eastAsia="zh-CN"/>
              </w:rPr>
            </w:pPr>
            <w:r w:rsidRPr="00C62142">
              <w:rPr>
                <w:rFonts w:asciiTheme="minorHAnsi" w:eastAsia="等线" w:hAnsiTheme="minorHAnsi" w:cstheme="minorHAnsi"/>
                <w:bCs/>
                <w:sz w:val="16"/>
                <w:szCs w:val="18"/>
                <w:lang w:eastAsia="zh-CN"/>
              </w:rPr>
              <w:t xml:space="preserve">Pilot application of mercury-free alternatives and demonstrate effective and efficient ways for replication across China.   </w:t>
            </w:r>
          </w:p>
        </w:tc>
      </w:tr>
      <w:tr w:rsidR="004F21E3" w:rsidRPr="00562D76" w14:paraId="31B7ED97" w14:textId="77777777" w:rsidTr="79004DF2">
        <w:trPr>
          <w:jc w:val="center"/>
        </w:trPr>
        <w:tc>
          <w:tcPr>
            <w:tcW w:w="2122" w:type="dxa"/>
          </w:tcPr>
          <w:p w14:paraId="41EAAF4A" w14:textId="77777777" w:rsidR="004F21E3" w:rsidRPr="00C62142" w:rsidRDefault="004F21E3" w:rsidP="00FF0F72">
            <w:pPr>
              <w:spacing w:before="60"/>
              <w:jc w:val="left"/>
              <w:rPr>
                <w:rFonts w:asciiTheme="minorHAnsi" w:eastAsia="等线" w:hAnsiTheme="minorHAnsi" w:cstheme="minorHAnsi"/>
                <w:bCs/>
                <w:sz w:val="16"/>
                <w:szCs w:val="18"/>
              </w:rPr>
            </w:pPr>
            <w:r w:rsidRPr="00C62142">
              <w:rPr>
                <w:rFonts w:asciiTheme="minorHAnsi" w:eastAsia="等线" w:hAnsiTheme="minorHAnsi" w:cstheme="minorHAnsi"/>
                <w:bCs/>
                <w:sz w:val="16"/>
                <w:szCs w:val="18"/>
                <w:lang w:eastAsia="zh-CN"/>
              </w:rPr>
              <w:t>Expan</w:t>
            </w:r>
            <w:r w:rsidRPr="00C62142">
              <w:rPr>
                <w:rFonts w:asciiTheme="minorHAnsi" w:eastAsia="等线" w:hAnsiTheme="minorHAnsi" w:cstheme="minorHAnsi"/>
                <w:bCs/>
                <w:sz w:val="16"/>
                <w:szCs w:val="18"/>
              </w:rPr>
              <w:t>sion demonstration medical facilities</w:t>
            </w:r>
          </w:p>
        </w:tc>
        <w:tc>
          <w:tcPr>
            <w:tcW w:w="3260" w:type="dxa"/>
          </w:tcPr>
          <w:p w14:paraId="63537662"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Treat diseases related to people including using medical devices to do the treatment</w:t>
            </w:r>
            <w:r w:rsidR="2D60841B" w:rsidRPr="00C62142">
              <w:rPr>
                <w:rFonts w:asciiTheme="minorHAnsi" w:eastAsia="等线" w:hAnsiTheme="minorHAnsi" w:cstheme="minorBidi"/>
                <w:sz w:val="16"/>
                <w:szCs w:val="18"/>
                <w:lang w:eastAsia="zh-CN"/>
              </w:rPr>
              <w:t>.</w:t>
            </w:r>
          </w:p>
        </w:tc>
        <w:tc>
          <w:tcPr>
            <w:tcW w:w="3685" w:type="dxa"/>
          </w:tcPr>
          <w:p w14:paraId="13F178E7"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Expanded demonstration to promote application of mercury-free alternative medical devices</w:t>
            </w:r>
            <w:r w:rsidR="2D60841B" w:rsidRPr="00C62142">
              <w:rPr>
                <w:rFonts w:asciiTheme="minorHAnsi" w:eastAsia="等线" w:hAnsiTheme="minorHAnsi" w:cstheme="minorBidi"/>
                <w:sz w:val="16"/>
                <w:szCs w:val="18"/>
                <w:lang w:eastAsia="zh-CN"/>
              </w:rPr>
              <w:t>.</w:t>
            </w:r>
          </w:p>
        </w:tc>
      </w:tr>
      <w:tr w:rsidR="004F21E3" w:rsidRPr="003A245E" w14:paraId="614C880D" w14:textId="77777777" w:rsidTr="79004DF2">
        <w:trPr>
          <w:jc w:val="center"/>
        </w:trPr>
        <w:tc>
          <w:tcPr>
            <w:tcW w:w="9067" w:type="dxa"/>
            <w:gridSpan w:val="3"/>
          </w:tcPr>
          <w:p w14:paraId="7822921E" w14:textId="77777777" w:rsidR="004F21E3" w:rsidRPr="00C62142" w:rsidRDefault="004F21E3" w:rsidP="003622EA">
            <w:pPr>
              <w:spacing w:before="60"/>
              <w:rPr>
                <w:rFonts w:asciiTheme="minorHAnsi" w:eastAsia="等线" w:hAnsiTheme="minorHAnsi" w:cstheme="minorHAnsi"/>
                <w:b/>
                <w:bCs/>
                <w:sz w:val="16"/>
                <w:szCs w:val="18"/>
                <w:lang w:eastAsia="zh-CN"/>
              </w:rPr>
            </w:pPr>
            <w:r w:rsidRPr="00C62142">
              <w:rPr>
                <w:rFonts w:asciiTheme="minorHAnsi" w:eastAsia="等线" w:hAnsiTheme="minorHAnsi" w:cstheme="minorHAnsi"/>
                <w:b/>
                <w:bCs/>
                <w:sz w:val="16"/>
                <w:szCs w:val="18"/>
                <w:lang w:eastAsia="zh-CN"/>
              </w:rPr>
              <w:t>Other stakeholders</w:t>
            </w:r>
          </w:p>
        </w:tc>
      </w:tr>
      <w:tr w:rsidR="004F21E3" w:rsidRPr="003A245E" w14:paraId="21BA3BF7" w14:textId="77777777" w:rsidTr="79004DF2">
        <w:trPr>
          <w:trHeight w:val="589"/>
          <w:jc w:val="center"/>
        </w:trPr>
        <w:tc>
          <w:tcPr>
            <w:tcW w:w="2122" w:type="dxa"/>
            <w:shd w:val="clear" w:color="auto" w:fill="auto"/>
          </w:tcPr>
          <w:p w14:paraId="500C3E01" w14:textId="77777777" w:rsidR="004F21E3" w:rsidRPr="00C62142" w:rsidRDefault="004F21E3" w:rsidP="00FF0F72">
            <w:pPr>
              <w:spacing w:before="60"/>
              <w:jc w:val="left"/>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Mercury mining enterprises</w:t>
            </w:r>
          </w:p>
        </w:tc>
        <w:tc>
          <w:tcPr>
            <w:tcW w:w="3260" w:type="dxa"/>
            <w:shd w:val="clear" w:color="auto" w:fill="auto"/>
          </w:tcPr>
          <w:p w14:paraId="00B379B2" w14:textId="77777777" w:rsidR="004F21E3" w:rsidRPr="00C62142" w:rsidRDefault="004F21E3"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Mining and trade mercury commercially</w:t>
            </w:r>
          </w:p>
        </w:tc>
        <w:tc>
          <w:tcPr>
            <w:tcW w:w="3685" w:type="dxa"/>
            <w:shd w:val="clear" w:color="auto" w:fill="auto"/>
          </w:tcPr>
          <w:p w14:paraId="0050402A"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Reduce mining mercury to stop providing mercury to the demonstration mercury-containing medical devices enterprises</w:t>
            </w:r>
            <w:r w:rsidR="56AB40E0" w:rsidRPr="00C62142">
              <w:rPr>
                <w:rFonts w:asciiTheme="minorHAnsi" w:eastAsia="等线" w:hAnsiTheme="minorHAnsi" w:cstheme="minorBidi"/>
                <w:sz w:val="16"/>
                <w:szCs w:val="18"/>
                <w:lang w:eastAsia="zh-CN"/>
              </w:rPr>
              <w:t>.</w:t>
            </w:r>
          </w:p>
        </w:tc>
      </w:tr>
      <w:tr w:rsidR="004F21E3" w:rsidRPr="003A245E" w14:paraId="0A481C7B" w14:textId="77777777" w:rsidTr="79004DF2">
        <w:trPr>
          <w:trHeight w:val="710"/>
          <w:jc w:val="center"/>
        </w:trPr>
        <w:tc>
          <w:tcPr>
            <w:tcW w:w="2122" w:type="dxa"/>
          </w:tcPr>
          <w:p w14:paraId="009B3442" w14:textId="77777777" w:rsidR="004F21E3" w:rsidRPr="00C62142" w:rsidRDefault="004F21E3" w:rsidP="00FF0F72">
            <w:pPr>
              <w:spacing w:before="60"/>
              <w:jc w:val="left"/>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Public and/or private banks</w:t>
            </w:r>
          </w:p>
        </w:tc>
        <w:tc>
          <w:tcPr>
            <w:tcW w:w="3260" w:type="dxa"/>
          </w:tcPr>
          <w:p w14:paraId="5D30748F"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Provide loan commercially</w:t>
            </w:r>
            <w:r w:rsidR="56AB40E0" w:rsidRPr="00C62142">
              <w:rPr>
                <w:rFonts w:asciiTheme="minorHAnsi" w:eastAsia="等线" w:hAnsiTheme="minorHAnsi" w:cstheme="minorBidi"/>
                <w:sz w:val="16"/>
                <w:szCs w:val="18"/>
                <w:lang w:eastAsia="zh-CN"/>
              </w:rPr>
              <w:t>.</w:t>
            </w:r>
          </w:p>
        </w:tc>
        <w:tc>
          <w:tcPr>
            <w:tcW w:w="3685" w:type="dxa"/>
          </w:tcPr>
          <w:p w14:paraId="26F46EB7"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Provide supporting guidance and fair opportunity to the demonstration enterprises and other financially viable small and medium size producers to access available green finance instruments, for phasing out of production of mercury-containing medical devices, and/or to the demonstration medical facilities</w:t>
            </w:r>
            <w:r w:rsidR="537A8C87" w:rsidRPr="00C62142">
              <w:rPr>
                <w:rFonts w:asciiTheme="minorHAnsi" w:eastAsia="等线" w:hAnsiTheme="minorHAnsi" w:cstheme="minorBidi"/>
                <w:sz w:val="16"/>
                <w:szCs w:val="18"/>
                <w:lang w:eastAsia="zh-CN"/>
              </w:rPr>
              <w:t>.</w:t>
            </w:r>
          </w:p>
        </w:tc>
      </w:tr>
      <w:tr w:rsidR="004F21E3" w:rsidRPr="003A245E" w14:paraId="0E7EF1AF" w14:textId="77777777" w:rsidTr="79004DF2">
        <w:trPr>
          <w:trHeight w:val="710"/>
          <w:jc w:val="center"/>
        </w:trPr>
        <w:tc>
          <w:tcPr>
            <w:tcW w:w="2122" w:type="dxa"/>
            <w:hideMark/>
          </w:tcPr>
          <w:p w14:paraId="0B793E6E" w14:textId="77777777" w:rsidR="004F21E3" w:rsidRPr="00C62142" w:rsidRDefault="004F21E3" w:rsidP="00FF0F72">
            <w:pPr>
              <w:spacing w:before="60"/>
              <w:jc w:val="left"/>
              <w:rPr>
                <w:rFonts w:asciiTheme="minorHAnsi" w:eastAsia="等线" w:hAnsiTheme="minorHAnsi" w:cstheme="minorHAnsi"/>
                <w:sz w:val="16"/>
                <w:szCs w:val="18"/>
              </w:rPr>
            </w:pPr>
            <w:r w:rsidRPr="00C62142">
              <w:rPr>
                <w:rFonts w:asciiTheme="minorHAnsi" w:eastAsia="等线" w:hAnsiTheme="minorHAnsi" w:cstheme="minorHAnsi"/>
                <w:sz w:val="16"/>
                <w:szCs w:val="18"/>
              </w:rPr>
              <w:t>Academic institutes, colleges, universities, and/or relevant individuals</w:t>
            </w:r>
          </w:p>
        </w:tc>
        <w:tc>
          <w:tcPr>
            <w:tcW w:w="3260" w:type="dxa"/>
          </w:tcPr>
          <w:p w14:paraId="455CA7BA"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color w:val="000000" w:themeColor="text1"/>
                <w:sz w:val="16"/>
                <w:szCs w:val="18"/>
              </w:rPr>
              <w:t xml:space="preserve">Universities and research organizations </w:t>
            </w:r>
            <w:r w:rsidRPr="00C62142">
              <w:rPr>
                <w:rFonts w:asciiTheme="minorHAnsi" w:eastAsia="等线" w:hAnsiTheme="minorHAnsi" w:cstheme="minorBidi"/>
                <w:sz w:val="16"/>
                <w:szCs w:val="18"/>
              </w:rPr>
              <w:t>focus on teaching, research and conservation knowledge development and policy recommendations</w:t>
            </w:r>
            <w:r w:rsidR="6AE36511" w:rsidRPr="00C62142">
              <w:rPr>
                <w:rFonts w:asciiTheme="minorHAnsi" w:eastAsia="等线" w:hAnsiTheme="minorHAnsi" w:cstheme="minorBidi"/>
                <w:sz w:val="16"/>
                <w:szCs w:val="18"/>
              </w:rPr>
              <w:t>.</w:t>
            </w:r>
          </w:p>
        </w:tc>
        <w:tc>
          <w:tcPr>
            <w:tcW w:w="3685" w:type="dxa"/>
            <w:hideMark/>
          </w:tcPr>
          <w:p w14:paraId="0E9B5308" w14:textId="77777777" w:rsidR="004F21E3" w:rsidRPr="00C62142" w:rsidRDefault="004F21E3" w:rsidP="003622EA">
            <w:pPr>
              <w:spacing w:before="60"/>
              <w:rPr>
                <w:rFonts w:asciiTheme="minorHAnsi" w:eastAsia="等线" w:hAnsiTheme="minorHAnsi" w:cstheme="minorHAnsi"/>
                <w:sz w:val="16"/>
                <w:szCs w:val="18"/>
              </w:rPr>
            </w:pPr>
            <w:r w:rsidRPr="00C62142">
              <w:rPr>
                <w:rFonts w:asciiTheme="minorHAnsi" w:eastAsia="等线" w:hAnsiTheme="minorHAnsi" w:cstheme="minorHAnsi"/>
                <w:sz w:val="16"/>
                <w:szCs w:val="18"/>
              </w:rPr>
              <w:t xml:space="preserve">Conduct field surveys, monitoring, data collection and database development for the project </w:t>
            </w:r>
          </w:p>
          <w:p w14:paraId="77CCFFD1" w14:textId="77777777" w:rsidR="004F21E3" w:rsidRPr="00C62142" w:rsidRDefault="004F21E3" w:rsidP="79004DF2">
            <w:pPr>
              <w:spacing w:before="60"/>
              <w:rPr>
                <w:rFonts w:asciiTheme="minorHAnsi" w:eastAsia="等线" w:hAnsiTheme="minorHAnsi" w:cstheme="minorBidi"/>
                <w:sz w:val="16"/>
                <w:szCs w:val="18"/>
              </w:rPr>
            </w:pPr>
            <w:r w:rsidRPr="00C62142">
              <w:rPr>
                <w:rFonts w:asciiTheme="minorHAnsi" w:eastAsia="等线" w:hAnsiTheme="minorHAnsi" w:cstheme="minorBidi"/>
                <w:sz w:val="16"/>
                <w:szCs w:val="18"/>
              </w:rPr>
              <w:t xml:space="preserve">Provided technical expertise on the </w:t>
            </w:r>
            <w:r w:rsidR="21CE4A08" w:rsidRPr="00C62142">
              <w:rPr>
                <w:rFonts w:asciiTheme="minorHAnsi" w:eastAsia="等线" w:hAnsiTheme="minorHAnsi" w:cstheme="minorBidi"/>
                <w:sz w:val="16"/>
                <w:szCs w:val="18"/>
              </w:rPr>
              <w:t>phase-out</w:t>
            </w:r>
            <w:r w:rsidRPr="00C62142">
              <w:rPr>
                <w:rFonts w:asciiTheme="minorHAnsi" w:eastAsia="等线" w:hAnsiTheme="minorHAnsi" w:cstheme="minorBidi"/>
                <w:sz w:val="16"/>
                <w:szCs w:val="18"/>
              </w:rPr>
              <w:t xml:space="preserve"> of mercury-containing devices production and the application of mercury-free medical devices</w:t>
            </w:r>
            <w:r w:rsidR="6AE36511" w:rsidRPr="00C62142">
              <w:rPr>
                <w:rFonts w:asciiTheme="minorHAnsi" w:eastAsia="等线" w:hAnsiTheme="minorHAnsi" w:cstheme="minorBidi"/>
                <w:sz w:val="16"/>
                <w:szCs w:val="18"/>
              </w:rPr>
              <w:t>.</w:t>
            </w:r>
          </w:p>
        </w:tc>
      </w:tr>
      <w:tr w:rsidR="004F21E3" w:rsidRPr="00562D76" w14:paraId="29A052DF" w14:textId="77777777" w:rsidTr="79004DF2">
        <w:trPr>
          <w:jc w:val="center"/>
        </w:trPr>
        <w:tc>
          <w:tcPr>
            <w:tcW w:w="2122" w:type="dxa"/>
            <w:shd w:val="clear" w:color="auto" w:fill="auto"/>
            <w:hideMark/>
          </w:tcPr>
          <w:p w14:paraId="370A8AAF" w14:textId="77777777" w:rsidR="004F21E3" w:rsidRPr="00C62142" w:rsidRDefault="004F21E3" w:rsidP="00FF0F72">
            <w:pPr>
              <w:spacing w:before="60"/>
              <w:jc w:val="left"/>
              <w:rPr>
                <w:rFonts w:asciiTheme="minorHAnsi" w:eastAsia="等线" w:hAnsiTheme="minorHAnsi" w:cstheme="minorHAnsi"/>
                <w:sz w:val="16"/>
                <w:szCs w:val="18"/>
              </w:rPr>
            </w:pPr>
            <w:r w:rsidRPr="00C62142">
              <w:rPr>
                <w:rFonts w:asciiTheme="minorHAnsi" w:eastAsia="等线" w:hAnsiTheme="minorHAnsi" w:cstheme="minorHAnsi"/>
                <w:sz w:val="16"/>
                <w:szCs w:val="18"/>
              </w:rPr>
              <w:t xml:space="preserve">CSOs </w:t>
            </w:r>
          </w:p>
        </w:tc>
        <w:tc>
          <w:tcPr>
            <w:tcW w:w="3260" w:type="dxa"/>
          </w:tcPr>
          <w:p w14:paraId="2A7739B0" w14:textId="77777777" w:rsidR="004F21E3" w:rsidRPr="00C62142" w:rsidRDefault="004F21E3"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Have their focuses and special interests on mercury pollution.</w:t>
            </w:r>
          </w:p>
        </w:tc>
        <w:tc>
          <w:tcPr>
            <w:tcW w:w="3685" w:type="dxa"/>
            <w:hideMark/>
          </w:tcPr>
          <w:p w14:paraId="3AECCDCF" w14:textId="77777777" w:rsidR="004F21E3" w:rsidRPr="00C62142" w:rsidRDefault="004F21E3" w:rsidP="003622EA">
            <w:pPr>
              <w:spacing w:before="60"/>
              <w:rPr>
                <w:rFonts w:asciiTheme="minorHAnsi" w:eastAsia="等线" w:hAnsiTheme="minorHAnsi" w:cstheme="minorHAnsi"/>
                <w:sz w:val="16"/>
                <w:szCs w:val="18"/>
              </w:rPr>
            </w:pPr>
            <w:r w:rsidRPr="00C62142">
              <w:rPr>
                <w:rFonts w:asciiTheme="minorHAnsi" w:eastAsia="等线" w:hAnsiTheme="minorHAnsi" w:cstheme="minorHAnsi"/>
                <w:sz w:val="16"/>
                <w:szCs w:val="18"/>
              </w:rPr>
              <w:t>Potential to provide technical expertise and bring in international experience, networking and platform for communication. Possible co-implementers for some activities such as training, communication and public awareness under projects</w:t>
            </w:r>
            <w:r w:rsidRPr="00C62142">
              <w:rPr>
                <w:rFonts w:asciiTheme="minorHAnsi" w:eastAsia="等线" w:hAnsiTheme="minorHAnsi" w:cstheme="minorHAnsi"/>
                <w:bCs/>
                <w:sz w:val="16"/>
                <w:szCs w:val="18"/>
              </w:rPr>
              <w:t>.</w:t>
            </w:r>
          </w:p>
        </w:tc>
      </w:tr>
      <w:tr w:rsidR="004F21E3" w:rsidRPr="003A245E" w14:paraId="2308E089" w14:textId="77777777" w:rsidTr="79004DF2">
        <w:trPr>
          <w:jc w:val="center"/>
        </w:trPr>
        <w:tc>
          <w:tcPr>
            <w:tcW w:w="2122" w:type="dxa"/>
            <w:hideMark/>
          </w:tcPr>
          <w:p w14:paraId="0697F23B" w14:textId="77777777" w:rsidR="004F21E3" w:rsidRPr="00C62142" w:rsidRDefault="004F21E3" w:rsidP="00FF0F72">
            <w:pPr>
              <w:spacing w:before="60"/>
              <w:jc w:val="left"/>
              <w:rPr>
                <w:rFonts w:asciiTheme="minorHAnsi" w:eastAsia="等线" w:hAnsiTheme="minorHAnsi" w:cstheme="minorHAnsi"/>
                <w:sz w:val="16"/>
                <w:szCs w:val="18"/>
              </w:rPr>
            </w:pPr>
            <w:r w:rsidRPr="00C62142">
              <w:rPr>
                <w:rFonts w:asciiTheme="minorHAnsi" w:eastAsia="等线" w:hAnsiTheme="minorHAnsi" w:cstheme="minorHAnsi"/>
                <w:sz w:val="16"/>
                <w:szCs w:val="18"/>
              </w:rPr>
              <w:t>Local communities</w:t>
            </w:r>
          </w:p>
        </w:tc>
        <w:tc>
          <w:tcPr>
            <w:tcW w:w="3260" w:type="dxa"/>
            <w:shd w:val="clear" w:color="auto" w:fill="auto"/>
          </w:tcPr>
          <w:p w14:paraId="0E348446" w14:textId="77777777" w:rsidR="004F21E3" w:rsidRPr="00C62142" w:rsidRDefault="004F21E3"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Living in the influential area of the mercury-polluted sites;</w:t>
            </w:r>
          </w:p>
          <w:p w14:paraId="0FC325CF" w14:textId="77777777" w:rsidR="004F21E3" w:rsidRPr="00C62142" w:rsidRDefault="004F21E3"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Living surrounding the demonstration medical facilities;</w:t>
            </w:r>
          </w:p>
          <w:p w14:paraId="4C8E2867" w14:textId="77777777" w:rsidR="004F21E3" w:rsidRPr="00C62142" w:rsidRDefault="004F21E3"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Communities of project publicity on application of mercury-free thermometers and sphygmomanometers  </w:t>
            </w:r>
          </w:p>
        </w:tc>
        <w:tc>
          <w:tcPr>
            <w:tcW w:w="3685" w:type="dxa"/>
          </w:tcPr>
          <w:p w14:paraId="04B0C5B9" w14:textId="77777777" w:rsidR="004F21E3" w:rsidRPr="00C62142" w:rsidRDefault="004F21E3" w:rsidP="79004DF2">
            <w:pPr>
              <w:shd w:val="clear" w:color="auto" w:fill="FFFFFF" w:themeFill="background1"/>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Participate in design of dealing with mercury-stock in the demonstration enterprises, and/or participate in design of disposal scheme of obsolete mercury-containing medical devices in the medical facilities</w:t>
            </w:r>
            <w:r w:rsidR="41DFDED0" w:rsidRPr="00C62142">
              <w:rPr>
                <w:rFonts w:asciiTheme="minorHAnsi" w:eastAsia="等线" w:hAnsiTheme="minorHAnsi" w:cstheme="minorBidi"/>
                <w:sz w:val="16"/>
                <w:szCs w:val="18"/>
                <w:lang w:eastAsia="zh-CN"/>
              </w:rPr>
              <w:t>.</w:t>
            </w:r>
          </w:p>
          <w:p w14:paraId="0C9DF691" w14:textId="530EB8F2" w:rsidR="004F21E3" w:rsidRPr="00C62142" w:rsidRDefault="004F21E3"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Targets of the project publicity on application of mercury-free ther</w:t>
            </w:r>
            <w:r w:rsidR="00E55BD7" w:rsidRPr="00C62142">
              <w:rPr>
                <w:rFonts w:asciiTheme="minorHAnsi" w:eastAsia="等线" w:hAnsiTheme="minorHAnsi" w:cstheme="minorHAnsi"/>
                <w:sz w:val="16"/>
                <w:szCs w:val="18"/>
                <w:lang w:eastAsia="zh-CN"/>
              </w:rPr>
              <w:t>mometers and sphygmomanometers.</w:t>
            </w:r>
          </w:p>
        </w:tc>
      </w:tr>
      <w:tr w:rsidR="004F21E3" w:rsidRPr="003A245E" w14:paraId="0FEB7FE8" w14:textId="77777777" w:rsidTr="79004DF2">
        <w:trPr>
          <w:jc w:val="center"/>
        </w:trPr>
        <w:tc>
          <w:tcPr>
            <w:tcW w:w="2122" w:type="dxa"/>
            <w:shd w:val="clear" w:color="auto" w:fill="auto"/>
          </w:tcPr>
          <w:p w14:paraId="269AA2AA" w14:textId="77777777" w:rsidR="004F21E3" w:rsidRPr="00C62142" w:rsidRDefault="004F21E3" w:rsidP="00FF0F72">
            <w:pPr>
              <w:spacing w:before="60"/>
              <w:jc w:val="left"/>
              <w:rPr>
                <w:rFonts w:asciiTheme="minorHAnsi" w:eastAsia="等线" w:hAnsiTheme="minorHAnsi" w:cstheme="minorHAnsi"/>
                <w:sz w:val="16"/>
                <w:szCs w:val="18"/>
              </w:rPr>
            </w:pPr>
            <w:r w:rsidRPr="00C62142">
              <w:rPr>
                <w:rFonts w:asciiTheme="minorHAnsi" w:eastAsia="等线" w:hAnsiTheme="minorHAnsi" w:cstheme="minorHAnsi"/>
                <w:sz w:val="16"/>
                <w:szCs w:val="18"/>
              </w:rPr>
              <w:t>Ethnic minorities</w:t>
            </w:r>
          </w:p>
        </w:tc>
        <w:tc>
          <w:tcPr>
            <w:tcW w:w="3260" w:type="dxa"/>
            <w:shd w:val="clear" w:color="auto" w:fill="auto"/>
          </w:tcPr>
          <w:p w14:paraId="155F24C2" w14:textId="77777777" w:rsidR="004F21E3" w:rsidRPr="00C62142" w:rsidRDefault="004F21E3" w:rsidP="79004DF2">
            <w:pPr>
              <w:spacing w:before="60"/>
              <w:rPr>
                <w:rFonts w:asciiTheme="minorHAnsi" w:eastAsia="等线" w:hAnsiTheme="minorHAnsi" w:cstheme="minorBidi"/>
                <w:sz w:val="16"/>
                <w:szCs w:val="18"/>
                <w:lang w:eastAsia="zh-CN"/>
              </w:rPr>
            </w:pPr>
            <w:r w:rsidRPr="00C62142">
              <w:rPr>
                <w:rFonts w:asciiTheme="minorHAnsi" w:eastAsia="等线" w:hAnsiTheme="minorHAnsi" w:cstheme="minorBidi"/>
                <w:sz w:val="16"/>
                <w:szCs w:val="18"/>
                <w:lang w:eastAsia="zh-CN"/>
              </w:rPr>
              <w:t>In the above communities, some ethnic minorities might live</w:t>
            </w:r>
            <w:r w:rsidR="5069A0C2" w:rsidRPr="00C62142">
              <w:rPr>
                <w:rFonts w:asciiTheme="minorHAnsi" w:eastAsia="等线" w:hAnsiTheme="minorHAnsi" w:cstheme="minorBidi"/>
                <w:sz w:val="16"/>
                <w:szCs w:val="18"/>
                <w:lang w:eastAsia="zh-CN"/>
              </w:rPr>
              <w:t>.</w:t>
            </w:r>
          </w:p>
        </w:tc>
        <w:tc>
          <w:tcPr>
            <w:tcW w:w="3685" w:type="dxa"/>
            <w:shd w:val="clear" w:color="auto" w:fill="auto"/>
          </w:tcPr>
          <w:p w14:paraId="7E11E783" w14:textId="3D73B04B" w:rsidR="004F21E3" w:rsidRPr="00C62142" w:rsidRDefault="00E55BD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Full and effective participation and engagement in consultations and activities to secure their free, prior and informed consent (FPIC) where their rights, lands, territories, resources, traditional livelihoods may be affected.</w:t>
            </w:r>
          </w:p>
        </w:tc>
      </w:tr>
    </w:tbl>
    <w:p w14:paraId="5896AFBC" w14:textId="77777777" w:rsidR="004F21E3" w:rsidRPr="003A245E" w:rsidRDefault="004F21E3" w:rsidP="004F21E3">
      <w:pPr>
        <w:pStyle w:val="a0"/>
        <w:spacing w:before="48"/>
        <w:ind w:firstLine="400"/>
        <w:jc w:val="both"/>
        <w:rPr>
          <w:rFonts w:eastAsia="等线"/>
          <w:sz w:val="16"/>
          <w:szCs w:val="16"/>
        </w:rPr>
      </w:pPr>
      <w:r w:rsidRPr="003A245E">
        <w:rPr>
          <w:rFonts w:eastAsia="等线"/>
          <w:sz w:val="16"/>
          <w:szCs w:val="16"/>
        </w:rPr>
        <w:t>Sources: the PIF, consultations with the EA and other PPG team members, etc.</w:t>
      </w:r>
    </w:p>
    <w:p w14:paraId="27E0B1F0" w14:textId="77777777" w:rsidR="004F21E3" w:rsidRPr="003A245E" w:rsidRDefault="004F21E3" w:rsidP="007E415F">
      <w:pPr>
        <w:spacing w:after="0" w:line="240" w:lineRule="auto"/>
        <w:rPr>
          <w:rFonts w:asciiTheme="minorHAnsi"/>
          <w:szCs w:val="20"/>
          <w:lang w:eastAsia="zh-CN"/>
        </w:rPr>
      </w:pPr>
    </w:p>
    <w:p w14:paraId="72171A94" w14:textId="6DED2463" w:rsidR="00B43877" w:rsidRPr="003A245E" w:rsidRDefault="00B43877" w:rsidP="00B43877">
      <w:pPr>
        <w:spacing w:after="0" w:line="240" w:lineRule="auto"/>
        <w:rPr>
          <w:rFonts w:asciiTheme="minorHAnsi"/>
          <w:szCs w:val="20"/>
          <w:lang w:eastAsia="zh-CN"/>
        </w:rPr>
      </w:pPr>
      <w:r w:rsidRPr="003A245E">
        <w:rPr>
          <w:rFonts w:asciiTheme="minorHAnsi"/>
          <w:szCs w:val="20"/>
          <w:lang w:eastAsia="zh-CN"/>
        </w:rPr>
        <w:t xml:space="preserve">There might be a few barriers to female production workers, female medical staff and female residents’ engagement in the project.  Main barriers to the demonstration enterprises’ displaced female workers’ engagement might be the women workers’ engagement in trainings on production of mercury-free thermometers and mercury-free sphygmomanometers and/or the women workers’ skills to be reemployed; and (ii) the female nurses’ engagement </w:t>
      </w:r>
      <w:r w:rsidRPr="003A245E">
        <w:rPr>
          <w:rFonts w:asciiTheme="minorHAnsi"/>
          <w:szCs w:val="20"/>
          <w:lang w:eastAsia="zh-CN"/>
        </w:rPr>
        <w:lastRenderedPageBreak/>
        <w:t xml:space="preserve">in the trainings on </w:t>
      </w:r>
      <w:r w:rsidR="00A95997" w:rsidRPr="003A245E">
        <w:rPr>
          <w:rFonts w:asciiTheme="minorHAnsi"/>
          <w:szCs w:val="20"/>
          <w:lang w:eastAsia="zh-CN"/>
        </w:rPr>
        <w:t>scientifically</w:t>
      </w:r>
      <w:r w:rsidRPr="003A245E">
        <w:rPr>
          <w:rFonts w:asciiTheme="minorHAnsi"/>
          <w:szCs w:val="20"/>
          <w:lang w:eastAsia="zh-CN"/>
        </w:rPr>
        <w:t xml:space="preserve"> use of mercury-free medical devices due to their time availability.  The barriers and the measure are stated in the table below:</w:t>
      </w:r>
    </w:p>
    <w:p w14:paraId="7B638A29" w14:textId="77777777" w:rsidR="00B43877" w:rsidRPr="003A245E" w:rsidRDefault="00B43877" w:rsidP="00B43877">
      <w:pPr>
        <w:spacing w:after="0" w:line="240" w:lineRule="auto"/>
        <w:rPr>
          <w:rFonts w:asciiTheme="minorHAnsi"/>
          <w:szCs w:val="20"/>
          <w:lang w:eastAsia="zh-CN"/>
        </w:rPr>
      </w:pPr>
    </w:p>
    <w:p w14:paraId="34B84467" w14:textId="77777777" w:rsidR="00B43877" w:rsidRPr="003A245E" w:rsidRDefault="00B43877" w:rsidP="00B43877">
      <w:pPr>
        <w:pStyle w:val="Caption"/>
        <w:spacing w:after="60" w:line="240" w:lineRule="auto"/>
        <w:rPr>
          <w:rFonts w:asciiTheme="minorHAnsi" w:hAnsiTheme="minorHAnsi" w:cstheme="minorHAnsi"/>
          <w:sz w:val="20"/>
          <w:szCs w:val="20"/>
        </w:rPr>
      </w:pPr>
      <w:bookmarkStart w:id="37" w:name="_Toc48748874"/>
      <w:r w:rsidRPr="003A245E">
        <w:rPr>
          <w:rFonts w:asciiTheme="minorHAnsi" w:hAnsiTheme="minorHAnsi" w:cstheme="minorHAnsi"/>
          <w:sz w:val="20"/>
          <w:szCs w:val="20"/>
        </w:rPr>
        <w:t>Barriers to Women’s Engagement and the Measures</w:t>
      </w:r>
      <w:bookmarkEnd w:id="37"/>
    </w:p>
    <w:tbl>
      <w:tblPr>
        <w:tblStyle w:val="TableGrid"/>
        <w:tblW w:w="9067" w:type="dxa"/>
        <w:jc w:val="center"/>
        <w:shd w:val="clear" w:color="auto" w:fill="FFFFFF" w:themeFill="background1"/>
        <w:tblLook w:val="04A0" w:firstRow="1" w:lastRow="0" w:firstColumn="1" w:lastColumn="0" w:noHBand="0" w:noVBand="1"/>
      </w:tblPr>
      <w:tblGrid>
        <w:gridCol w:w="2114"/>
        <w:gridCol w:w="1462"/>
        <w:gridCol w:w="2955"/>
        <w:gridCol w:w="2536"/>
      </w:tblGrid>
      <w:tr w:rsidR="00B43877" w:rsidRPr="00C84B04" w14:paraId="046991E4" w14:textId="77777777" w:rsidTr="003622EA">
        <w:trPr>
          <w:jc w:val="center"/>
        </w:trPr>
        <w:tc>
          <w:tcPr>
            <w:tcW w:w="2114" w:type="dxa"/>
            <w:shd w:val="clear" w:color="auto" w:fill="E2EFD9" w:themeFill="accent6" w:themeFillTint="33"/>
            <w:vAlign w:val="center"/>
          </w:tcPr>
          <w:p w14:paraId="1C24E07D" w14:textId="77777777" w:rsidR="00B43877" w:rsidRPr="00C62142" w:rsidRDefault="00B43877" w:rsidP="003622EA">
            <w:pPr>
              <w:keepNext/>
              <w:spacing w:before="60"/>
              <w:jc w:val="center"/>
              <w:rPr>
                <w:rFonts w:asciiTheme="minorHAnsi" w:eastAsia="等线" w:hAnsiTheme="minorHAnsi" w:cstheme="minorHAnsi"/>
                <w:b/>
                <w:sz w:val="16"/>
                <w:szCs w:val="18"/>
                <w:lang w:eastAsia="zh-CN"/>
              </w:rPr>
            </w:pPr>
            <w:r w:rsidRPr="00C62142">
              <w:rPr>
                <w:rFonts w:asciiTheme="minorHAnsi" w:eastAsia="等线" w:hAnsiTheme="minorHAnsi" w:cstheme="minorHAnsi"/>
                <w:b/>
                <w:sz w:val="16"/>
                <w:szCs w:val="18"/>
                <w:lang w:eastAsia="zh-CN"/>
              </w:rPr>
              <w:t>Female group</w:t>
            </w:r>
          </w:p>
        </w:tc>
        <w:tc>
          <w:tcPr>
            <w:tcW w:w="1462" w:type="dxa"/>
            <w:shd w:val="clear" w:color="auto" w:fill="E2EFD9" w:themeFill="accent6" w:themeFillTint="33"/>
            <w:vAlign w:val="center"/>
          </w:tcPr>
          <w:p w14:paraId="4DC4D04F" w14:textId="77777777" w:rsidR="00B43877" w:rsidRPr="00C62142" w:rsidRDefault="00B43877" w:rsidP="003622EA">
            <w:pPr>
              <w:keepNext/>
              <w:spacing w:before="60"/>
              <w:jc w:val="center"/>
              <w:rPr>
                <w:rFonts w:asciiTheme="minorHAnsi" w:eastAsia="等线" w:hAnsiTheme="minorHAnsi" w:cstheme="minorHAnsi"/>
                <w:b/>
                <w:sz w:val="16"/>
                <w:szCs w:val="18"/>
                <w:lang w:eastAsia="zh-CN"/>
              </w:rPr>
            </w:pPr>
            <w:r w:rsidRPr="00C62142">
              <w:rPr>
                <w:rFonts w:asciiTheme="minorHAnsi" w:eastAsia="等线" w:hAnsiTheme="minorHAnsi" w:cstheme="minorHAnsi"/>
                <w:b/>
                <w:sz w:val="16"/>
                <w:szCs w:val="18"/>
                <w:lang w:eastAsia="zh-CN"/>
              </w:rPr>
              <w:t>Barrier types</w:t>
            </w:r>
          </w:p>
        </w:tc>
        <w:tc>
          <w:tcPr>
            <w:tcW w:w="2955" w:type="dxa"/>
            <w:shd w:val="clear" w:color="auto" w:fill="E2EFD9" w:themeFill="accent6" w:themeFillTint="33"/>
            <w:vAlign w:val="center"/>
          </w:tcPr>
          <w:p w14:paraId="127849AF" w14:textId="77777777" w:rsidR="00B43877" w:rsidRPr="00C62142" w:rsidRDefault="00B43877" w:rsidP="003622EA">
            <w:pPr>
              <w:keepNext/>
              <w:spacing w:before="60"/>
              <w:jc w:val="center"/>
              <w:rPr>
                <w:rFonts w:asciiTheme="minorHAnsi" w:eastAsia="等线" w:hAnsiTheme="minorHAnsi" w:cstheme="minorHAnsi"/>
                <w:b/>
                <w:sz w:val="16"/>
                <w:szCs w:val="18"/>
              </w:rPr>
            </w:pPr>
            <w:r w:rsidRPr="00C62142">
              <w:rPr>
                <w:rFonts w:asciiTheme="minorHAnsi" w:eastAsia="等线" w:hAnsiTheme="minorHAnsi" w:cstheme="minorHAnsi"/>
                <w:b/>
                <w:sz w:val="16"/>
                <w:szCs w:val="18"/>
                <w:lang w:eastAsia="zh-CN"/>
              </w:rPr>
              <w:t>Barriers to Engagement</w:t>
            </w:r>
          </w:p>
        </w:tc>
        <w:tc>
          <w:tcPr>
            <w:tcW w:w="2536" w:type="dxa"/>
            <w:shd w:val="clear" w:color="auto" w:fill="E2EFD9" w:themeFill="accent6" w:themeFillTint="33"/>
            <w:vAlign w:val="center"/>
          </w:tcPr>
          <w:p w14:paraId="2BAF7007" w14:textId="77777777" w:rsidR="00B43877" w:rsidRPr="00C62142" w:rsidRDefault="00B43877" w:rsidP="00B43877">
            <w:pPr>
              <w:keepNext/>
              <w:spacing w:before="60" w:line="240" w:lineRule="auto"/>
              <w:jc w:val="center"/>
              <w:rPr>
                <w:rFonts w:asciiTheme="minorHAnsi" w:eastAsia="等线" w:hAnsiTheme="minorHAnsi" w:cstheme="minorHAnsi"/>
                <w:b/>
                <w:sz w:val="16"/>
                <w:szCs w:val="18"/>
              </w:rPr>
            </w:pPr>
            <w:r w:rsidRPr="00C62142">
              <w:rPr>
                <w:rFonts w:asciiTheme="minorHAnsi" w:eastAsia="等线" w:hAnsiTheme="minorHAnsi" w:cstheme="minorHAnsi"/>
                <w:b/>
                <w:sz w:val="16"/>
                <w:szCs w:val="18"/>
                <w:lang w:eastAsia="zh-CN"/>
              </w:rPr>
              <w:t>Proposed engagement Measures</w:t>
            </w:r>
          </w:p>
        </w:tc>
      </w:tr>
      <w:tr w:rsidR="00B43877" w:rsidRPr="00C84B04" w14:paraId="1E307759" w14:textId="77777777" w:rsidTr="003622EA">
        <w:trPr>
          <w:jc w:val="center"/>
        </w:trPr>
        <w:tc>
          <w:tcPr>
            <w:tcW w:w="2114" w:type="dxa"/>
            <w:shd w:val="clear" w:color="auto" w:fill="FFFFFF" w:themeFill="background1"/>
          </w:tcPr>
          <w:p w14:paraId="610E8708" w14:textId="77777777" w:rsidR="00B43877" w:rsidRPr="00C62142" w:rsidRDefault="00B43877" w:rsidP="003622EA">
            <w:pPr>
              <w:keepNext/>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Women workers displaced related to the project of the demonstration enterprises</w:t>
            </w:r>
          </w:p>
        </w:tc>
        <w:tc>
          <w:tcPr>
            <w:tcW w:w="1462" w:type="dxa"/>
            <w:shd w:val="clear" w:color="auto" w:fill="FFFFFF" w:themeFill="background1"/>
          </w:tcPr>
          <w:p w14:paraId="055F2862" w14:textId="77777777" w:rsidR="00B43877" w:rsidRPr="00C62142" w:rsidRDefault="00B43877" w:rsidP="003622EA">
            <w:pPr>
              <w:keepNext/>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Participation</w:t>
            </w:r>
          </w:p>
        </w:tc>
        <w:tc>
          <w:tcPr>
            <w:tcW w:w="2955" w:type="dxa"/>
            <w:shd w:val="clear" w:color="auto" w:fill="FFFFFF" w:themeFill="background1"/>
          </w:tcPr>
          <w:p w14:paraId="2E9CEF59" w14:textId="77777777" w:rsidR="00B43877" w:rsidRPr="00C62142" w:rsidRDefault="00B43877" w:rsidP="003622EA">
            <w:pPr>
              <w:keepNext/>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It is often that women have less participation opportunity than men.  This tradition may limit the displaced women’s participation in trainings on production of mercury-free medical devices or trainings on other skills for reemployment</w:t>
            </w:r>
          </w:p>
        </w:tc>
        <w:tc>
          <w:tcPr>
            <w:tcW w:w="2536" w:type="dxa"/>
            <w:shd w:val="clear" w:color="auto" w:fill="FFFFFF" w:themeFill="background1"/>
          </w:tcPr>
          <w:p w14:paraId="55970891" w14:textId="77777777" w:rsidR="00B43877" w:rsidRPr="00C62142" w:rsidRDefault="00B43877" w:rsidP="003622EA">
            <w:pPr>
              <w:keepNext/>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It is proposed in the project Gender Mainstreaming Action Plan that the demonstration enterprises to train the displaced women workers on production of mercury-free medical devises or on other skills for reemployment</w:t>
            </w:r>
          </w:p>
        </w:tc>
      </w:tr>
      <w:tr w:rsidR="00B43877" w:rsidRPr="00C84B04" w14:paraId="0DD822AB" w14:textId="77777777" w:rsidTr="003622EA">
        <w:trPr>
          <w:jc w:val="center"/>
        </w:trPr>
        <w:tc>
          <w:tcPr>
            <w:tcW w:w="2114" w:type="dxa"/>
            <w:shd w:val="clear" w:color="auto" w:fill="FFFFFF" w:themeFill="background1"/>
          </w:tcPr>
          <w:p w14:paraId="445F4E8C" w14:textId="25B321E7" w:rsidR="00B43877" w:rsidRPr="00C62142" w:rsidRDefault="00B43877" w:rsidP="003622EA">
            <w:pPr>
              <w:spacing w:before="60"/>
              <w:rPr>
                <w:rFonts w:asciiTheme="minorHAnsi" w:eastAsia="等线" w:hAnsiTheme="minorHAnsi" w:cstheme="minorHAnsi"/>
                <w:sz w:val="16"/>
                <w:szCs w:val="18"/>
                <w:lang w:eastAsia="zh-CN"/>
              </w:rPr>
            </w:pPr>
          </w:p>
        </w:tc>
        <w:tc>
          <w:tcPr>
            <w:tcW w:w="1462" w:type="dxa"/>
            <w:shd w:val="clear" w:color="auto" w:fill="FFFFFF" w:themeFill="background1"/>
          </w:tcPr>
          <w:p w14:paraId="17553A10" w14:textId="7777777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Reemployment </w:t>
            </w:r>
          </w:p>
        </w:tc>
        <w:tc>
          <w:tcPr>
            <w:tcW w:w="2955" w:type="dxa"/>
            <w:shd w:val="clear" w:color="auto" w:fill="FFFFFF" w:themeFill="background1"/>
          </w:tcPr>
          <w:p w14:paraId="3BA12C30" w14:textId="3D99E1C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Women’s </w:t>
            </w:r>
            <w:r w:rsidR="00A95997" w:rsidRPr="00C62142">
              <w:rPr>
                <w:rFonts w:asciiTheme="minorHAnsi" w:eastAsia="等线" w:hAnsiTheme="minorHAnsi" w:cstheme="minorHAnsi"/>
                <w:sz w:val="16"/>
                <w:szCs w:val="18"/>
                <w:lang w:eastAsia="zh-CN"/>
              </w:rPr>
              <w:t>labor</w:t>
            </w:r>
            <w:r w:rsidRPr="00C62142">
              <w:rPr>
                <w:rFonts w:asciiTheme="minorHAnsi" w:eastAsia="等线" w:hAnsiTheme="minorHAnsi" w:cstheme="minorHAnsi"/>
                <w:sz w:val="16"/>
                <w:szCs w:val="18"/>
                <w:lang w:eastAsia="zh-CN"/>
              </w:rPr>
              <w:t xml:space="preserve"> participation rate in China is lower than that of men, which means that women have relatively less opportunity to be employed.  his may limit the displaced women workers’ reemployment</w:t>
            </w:r>
          </w:p>
        </w:tc>
        <w:tc>
          <w:tcPr>
            <w:tcW w:w="2536" w:type="dxa"/>
            <w:shd w:val="clear" w:color="auto" w:fill="FFFFFF" w:themeFill="background1"/>
          </w:tcPr>
          <w:p w14:paraId="31290601" w14:textId="77777777" w:rsidR="00B43877" w:rsidRPr="00C62142" w:rsidRDefault="00B43877" w:rsidP="006B2547">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It is proposed in the project Gender Mainstream Action Plan that the demonstration enterprises will </w:t>
            </w:r>
            <w:r w:rsidR="006B2547" w:rsidRPr="00C62142">
              <w:rPr>
                <w:rFonts w:asciiTheme="minorHAnsi" w:eastAsia="等线" w:hAnsiTheme="minorHAnsi" w:cstheme="minorHAnsi"/>
                <w:sz w:val="16"/>
                <w:szCs w:val="18"/>
                <w:lang w:eastAsia="zh-CN"/>
              </w:rPr>
              <w:t xml:space="preserve">undertake measures to </w:t>
            </w:r>
            <w:r w:rsidR="00F029D1" w:rsidRPr="00C62142">
              <w:rPr>
                <w:rFonts w:asciiTheme="minorHAnsi" w:eastAsia="等线" w:hAnsiTheme="minorHAnsi" w:cstheme="minorHAnsi"/>
                <w:sz w:val="16"/>
                <w:szCs w:val="18"/>
                <w:lang w:eastAsia="zh-CN"/>
              </w:rPr>
              <w:t>avoid</w:t>
            </w:r>
            <w:r w:rsidR="006B2547" w:rsidRPr="00C62142">
              <w:rPr>
                <w:rFonts w:asciiTheme="minorHAnsi" w:eastAsia="等线" w:hAnsiTheme="minorHAnsi" w:cstheme="minorHAnsi"/>
                <w:sz w:val="16"/>
                <w:szCs w:val="18"/>
                <w:lang w:eastAsia="zh-CN"/>
              </w:rPr>
              <w:t xml:space="preserve"> or reduce redundancies. Where no viable alternatives are identified, a Restructuring Plan will be developed and implemented to reduce and mitigate adverse impacts of retrenchment on workers</w:t>
            </w:r>
          </w:p>
        </w:tc>
      </w:tr>
      <w:tr w:rsidR="00B43877" w:rsidRPr="00562D76" w14:paraId="7E466B4B" w14:textId="77777777" w:rsidTr="003622EA">
        <w:trPr>
          <w:jc w:val="center"/>
        </w:trPr>
        <w:tc>
          <w:tcPr>
            <w:tcW w:w="2114" w:type="dxa"/>
            <w:shd w:val="clear" w:color="auto" w:fill="FFFFFF" w:themeFill="background1"/>
          </w:tcPr>
          <w:p w14:paraId="37B6A67B" w14:textId="7777777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Female nurses of the demonstration and the expansion medical facilities at county level and the above</w:t>
            </w:r>
          </w:p>
        </w:tc>
        <w:tc>
          <w:tcPr>
            <w:tcW w:w="1462" w:type="dxa"/>
            <w:shd w:val="clear" w:color="auto" w:fill="FFFFFF" w:themeFill="background1"/>
          </w:tcPr>
          <w:p w14:paraId="751D8489" w14:textId="7777777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Available Time </w:t>
            </w:r>
          </w:p>
        </w:tc>
        <w:tc>
          <w:tcPr>
            <w:tcW w:w="2955" w:type="dxa"/>
            <w:shd w:val="clear" w:color="auto" w:fill="FFFFFF" w:themeFill="background1"/>
          </w:tcPr>
          <w:p w14:paraId="08728365" w14:textId="7777777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Besides working for medical institutions, usually female nurses also undertake more unpaid housework than their counterpart men colleagues, which may make the female nurses with less available time than the male ones to participate in the project trainings. </w:t>
            </w:r>
          </w:p>
        </w:tc>
        <w:tc>
          <w:tcPr>
            <w:tcW w:w="2536" w:type="dxa"/>
            <w:shd w:val="clear" w:color="auto" w:fill="auto"/>
          </w:tcPr>
          <w:p w14:paraId="2C27647A" w14:textId="7777777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The PMO and/or the responsible people will coordinate the demonstration medical facilities to make the female clinicians and female nurses available to participate in the project trainings, such as considering the time spent on the project related trainings as working time. </w:t>
            </w:r>
          </w:p>
        </w:tc>
      </w:tr>
      <w:tr w:rsidR="00B43877" w:rsidRPr="00C84B04" w14:paraId="2BE25742" w14:textId="77777777" w:rsidTr="003622EA">
        <w:trPr>
          <w:jc w:val="center"/>
        </w:trPr>
        <w:tc>
          <w:tcPr>
            <w:tcW w:w="2114" w:type="dxa"/>
            <w:shd w:val="clear" w:color="auto" w:fill="FFFFFF" w:themeFill="background1"/>
          </w:tcPr>
          <w:p w14:paraId="6E8F0751" w14:textId="7777777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Female nurses of the demonstration and expansion medical facilities at township and village levels</w:t>
            </w:r>
          </w:p>
        </w:tc>
        <w:tc>
          <w:tcPr>
            <w:tcW w:w="1462" w:type="dxa"/>
            <w:shd w:val="clear" w:color="auto" w:fill="FFFFFF" w:themeFill="background1"/>
          </w:tcPr>
          <w:p w14:paraId="00189E00" w14:textId="7777777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Participation </w:t>
            </w:r>
          </w:p>
        </w:tc>
        <w:tc>
          <w:tcPr>
            <w:tcW w:w="2955" w:type="dxa"/>
            <w:shd w:val="clear" w:color="auto" w:fill="FFFFFF" w:themeFill="background1"/>
          </w:tcPr>
          <w:p w14:paraId="4B7204F2" w14:textId="7777777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As mentioned above, women usually have less participation opportunities than their men colleagues, which may limit female nurses’ participation in the trainings on application of mercury-free thermometers and sphygmomanometers. </w:t>
            </w:r>
          </w:p>
        </w:tc>
        <w:tc>
          <w:tcPr>
            <w:tcW w:w="2536" w:type="dxa"/>
            <w:shd w:val="clear" w:color="auto" w:fill="auto"/>
          </w:tcPr>
          <w:p w14:paraId="7034926D" w14:textId="77777777" w:rsidR="00B43877" w:rsidRPr="00C62142" w:rsidRDefault="00B43877" w:rsidP="003622EA">
            <w:pPr>
              <w:spacing w:before="60"/>
              <w:rPr>
                <w:rFonts w:asciiTheme="minorHAnsi" w:eastAsia="等线" w:hAnsiTheme="minorHAnsi" w:cstheme="minorHAnsi"/>
                <w:sz w:val="16"/>
                <w:szCs w:val="18"/>
                <w:lang w:eastAsia="zh-CN"/>
              </w:rPr>
            </w:pPr>
            <w:r w:rsidRPr="00C62142">
              <w:rPr>
                <w:rFonts w:asciiTheme="minorHAnsi" w:eastAsia="等线" w:hAnsiTheme="minorHAnsi" w:cstheme="minorHAnsi"/>
                <w:sz w:val="16"/>
                <w:szCs w:val="18"/>
                <w:lang w:eastAsia="zh-CN"/>
              </w:rPr>
              <w:t xml:space="preserve">It is proposed in the project Gender Mainstreaming Action Plan that the medical facilities will ensure the female nurses’ equal participation in the project trainings on application of mercury-free thermometers and sphygmomanometers. </w:t>
            </w:r>
          </w:p>
        </w:tc>
      </w:tr>
    </w:tbl>
    <w:p w14:paraId="253A5BF7" w14:textId="77777777" w:rsidR="00B43877" w:rsidRPr="00C84B04" w:rsidRDefault="00B43877" w:rsidP="570555C7">
      <w:pPr>
        <w:pStyle w:val="a0"/>
        <w:spacing w:before="48"/>
        <w:ind w:firstLine="400"/>
        <w:jc w:val="both"/>
        <w:rPr>
          <w:rFonts w:eastAsia="等线"/>
          <w:i/>
          <w:iCs/>
        </w:rPr>
      </w:pPr>
      <w:r w:rsidRPr="570555C7">
        <w:rPr>
          <w:rFonts w:eastAsia="等线"/>
          <w:i/>
          <w:iCs/>
        </w:rPr>
        <w:t>Sources: consultations with the EAs and other PPG team members.</w:t>
      </w:r>
    </w:p>
    <w:p w14:paraId="4AE6D62A" w14:textId="77777777" w:rsidR="004F21E3" w:rsidRPr="00C84B04" w:rsidRDefault="004F21E3" w:rsidP="007E415F">
      <w:pPr>
        <w:spacing w:after="0" w:line="240" w:lineRule="auto"/>
        <w:rPr>
          <w:rFonts w:asciiTheme="minorHAnsi"/>
          <w:szCs w:val="20"/>
          <w:lang w:val="en-GB" w:eastAsia="zh-CN"/>
        </w:rPr>
      </w:pPr>
    </w:p>
    <w:p w14:paraId="14B2F562" w14:textId="5E18D476" w:rsidR="007E415F" w:rsidRDefault="007E415F" w:rsidP="007E415F">
      <w:pPr>
        <w:spacing w:after="0" w:line="240" w:lineRule="auto"/>
        <w:rPr>
          <w:rFonts w:asciiTheme="minorHAnsi"/>
          <w:szCs w:val="20"/>
          <w:lang w:eastAsia="zh-CN"/>
        </w:rPr>
      </w:pPr>
      <w:r w:rsidRPr="00C84B04">
        <w:rPr>
          <w:rFonts w:asciiTheme="minorHAnsi"/>
          <w:szCs w:val="20"/>
          <w:lang w:eastAsia="zh-CN"/>
        </w:rPr>
        <w:t>After the analysis, further actions were taken to identify and assess the project key stakeholders through consulting and discussing with UNDP, the Foreign Environmental Cooperation Center (FECO) of the Ministry of Ecology and Environment (MEE), the other members of the project preparation team, and survey of the demonstration enterprises and medical facilities. Based on the consultations and survey, the Stakeholder Engagement Plan for the project implementation, monitoring, and evaluation has been developed. The key points are:</w:t>
      </w:r>
    </w:p>
    <w:p w14:paraId="799B9AA4" w14:textId="77777777" w:rsidR="0047361B" w:rsidRPr="00C84B04" w:rsidRDefault="0047361B" w:rsidP="007E415F">
      <w:pPr>
        <w:spacing w:after="0" w:line="240" w:lineRule="auto"/>
        <w:rPr>
          <w:rFonts w:asciiTheme="minorHAnsi"/>
          <w:szCs w:val="20"/>
          <w:lang w:eastAsia="zh-CN"/>
        </w:rPr>
      </w:pPr>
    </w:p>
    <w:p w14:paraId="307C6833" w14:textId="77777777" w:rsidR="007E415F" w:rsidRPr="00C84B04" w:rsidRDefault="007E415F" w:rsidP="0047361B">
      <w:pPr>
        <w:pStyle w:val="ListParagraph"/>
        <w:numPr>
          <w:ilvl w:val="0"/>
          <w:numId w:val="45"/>
        </w:numPr>
        <w:spacing w:line="240" w:lineRule="auto"/>
        <w:ind w:left="864" w:hanging="418"/>
        <w:jc w:val="both"/>
        <w:rPr>
          <w:rFonts w:asciiTheme="minorHAnsi" w:eastAsia="等线" w:hAnsiTheme="minorHAnsi" w:cstheme="minorHAnsi"/>
          <w:sz w:val="20"/>
          <w:szCs w:val="20"/>
        </w:rPr>
      </w:pPr>
      <w:r w:rsidRPr="00C84B04">
        <w:rPr>
          <w:rFonts w:asciiTheme="minorHAnsi" w:eastAsia="等线" w:hAnsiTheme="minorHAnsi" w:cstheme="minorHAnsi"/>
          <w:sz w:val="20"/>
          <w:szCs w:val="20"/>
          <w:lang w:eastAsia="zh-CN"/>
        </w:rPr>
        <w:t>Dissemination of the proposed project activities to the stakeholders, especially relevant female in an appropriate and accessible manner;</w:t>
      </w:r>
    </w:p>
    <w:p w14:paraId="2FB63DD3" w14:textId="77777777" w:rsidR="007E415F" w:rsidRPr="00C84B04" w:rsidRDefault="007E415F" w:rsidP="0047361B">
      <w:pPr>
        <w:pStyle w:val="ListParagraph"/>
        <w:numPr>
          <w:ilvl w:val="0"/>
          <w:numId w:val="45"/>
        </w:numPr>
        <w:spacing w:line="240" w:lineRule="auto"/>
        <w:ind w:left="864" w:hanging="418"/>
        <w:jc w:val="both"/>
        <w:rPr>
          <w:rFonts w:asciiTheme="minorHAnsi" w:eastAsia="等线" w:hAnsiTheme="minorHAnsi" w:cstheme="minorHAnsi"/>
          <w:sz w:val="20"/>
          <w:szCs w:val="20"/>
        </w:rPr>
      </w:pPr>
      <w:r w:rsidRPr="00C84B04">
        <w:rPr>
          <w:rFonts w:asciiTheme="minorHAnsi" w:eastAsia="等线" w:hAnsiTheme="minorHAnsi" w:cstheme="minorHAnsi"/>
          <w:sz w:val="20"/>
          <w:szCs w:val="20"/>
          <w:lang w:eastAsia="zh-CN"/>
        </w:rPr>
        <w:t>The project related trainings will target toward especially women;</w:t>
      </w:r>
    </w:p>
    <w:p w14:paraId="7D6EA48F" w14:textId="77777777" w:rsidR="007E415F" w:rsidRPr="00C84B04" w:rsidRDefault="007E415F" w:rsidP="0047361B">
      <w:pPr>
        <w:pStyle w:val="ListParagraph"/>
        <w:numPr>
          <w:ilvl w:val="0"/>
          <w:numId w:val="45"/>
        </w:numPr>
        <w:spacing w:line="240" w:lineRule="auto"/>
        <w:ind w:left="864" w:hanging="418"/>
        <w:jc w:val="both"/>
        <w:rPr>
          <w:rFonts w:asciiTheme="minorHAnsi" w:eastAsia="等线" w:hAnsiTheme="minorHAnsi" w:cstheme="minorHAnsi"/>
          <w:sz w:val="20"/>
          <w:szCs w:val="20"/>
        </w:rPr>
      </w:pPr>
      <w:r w:rsidRPr="00C84B04">
        <w:rPr>
          <w:rFonts w:asciiTheme="minorHAnsi" w:eastAsia="等线" w:hAnsiTheme="minorHAnsi" w:cstheme="minorHAnsi"/>
          <w:sz w:val="20"/>
          <w:szCs w:val="20"/>
          <w:lang w:eastAsia="zh-CN"/>
        </w:rPr>
        <w:t>Setting up grievance redress mechanisms;</w:t>
      </w:r>
    </w:p>
    <w:p w14:paraId="18AC0B25" w14:textId="77777777" w:rsidR="007E415F" w:rsidRPr="00C84B04" w:rsidRDefault="007E415F" w:rsidP="0047361B">
      <w:pPr>
        <w:pStyle w:val="ListParagraph"/>
        <w:numPr>
          <w:ilvl w:val="0"/>
          <w:numId w:val="45"/>
        </w:numPr>
        <w:spacing w:line="240" w:lineRule="auto"/>
        <w:ind w:left="864" w:hanging="418"/>
        <w:jc w:val="both"/>
        <w:rPr>
          <w:rFonts w:asciiTheme="minorHAnsi" w:eastAsia="等线" w:hAnsiTheme="minorHAnsi" w:cstheme="minorHAnsi"/>
          <w:sz w:val="20"/>
          <w:szCs w:val="20"/>
        </w:rPr>
      </w:pPr>
      <w:r w:rsidRPr="00C84B04">
        <w:rPr>
          <w:rFonts w:asciiTheme="minorHAnsi" w:eastAsia="等线" w:hAnsiTheme="minorHAnsi" w:cstheme="minorHAnsi"/>
          <w:sz w:val="20"/>
          <w:szCs w:val="20"/>
          <w:lang w:eastAsia="zh-CN"/>
        </w:rPr>
        <w:t>Setting up project information request procedure for the broader public;</w:t>
      </w:r>
    </w:p>
    <w:p w14:paraId="1B345466" w14:textId="77777777" w:rsidR="007E415F" w:rsidRPr="00C84B04" w:rsidRDefault="007E415F" w:rsidP="0047361B">
      <w:pPr>
        <w:pStyle w:val="ListParagraph"/>
        <w:numPr>
          <w:ilvl w:val="0"/>
          <w:numId w:val="45"/>
        </w:numPr>
        <w:spacing w:line="240" w:lineRule="auto"/>
        <w:ind w:left="864" w:hanging="418"/>
        <w:jc w:val="both"/>
        <w:rPr>
          <w:rFonts w:asciiTheme="minorHAnsi" w:eastAsia="等线" w:hAnsiTheme="minorHAnsi" w:cstheme="minorHAnsi"/>
          <w:sz w:val="20"/>
          <w:szCs w:val="20"/>
        </w:rPr>
      </w:pPr>
      <w:r w:rsidRPr="00C84B04">
        <w:rPr>
          <w:rFonts w:asciiTheme="minorHAnsi" w:eastAsia="等线" w:hAnsiTheme="minorHAnsi" w:cstheme="minorHAnsi"/>
          <w:sz w:val="20"/>
          <w:szCs w:val="20"/>
          <w:lang w:eastAsia="zh-CN"/>
        </w:rPr>
        <w:lastRenderedPageBreak/>
        <w:t>Integration of implementation situation of the Stakeholders Engagement Plan into the project annual report; and</w:t>
      </w:r>
    </w:p>
    <w:p w14:paraId="41968B3F" w14:textId="77777777" w:rsidR="007E415F" w:rsidRPr="00C84B04" w:rsidRDefault="007E415F" w:rsidP="0047361B">
      <w:pPr>
        <w:pStyle w:val="ListParagraph"/>
        <w:numPr>
          <w:ilvl w:val="0"/>
          <w:numId w:val="45"/>
        </w:numPr>
        <w:spacing w:line="240" w:lineRule="auto"/>
        <w:ind w:left="864" w:hanging="418"/>
        <w:jc w:val="both"/>
        <w:rPr>
          <w:rFonts w:asciiTheme="minorHAnsi" w:eastAsia="等线" w:hAnsiTheme="minorHAnsi" w:cstheme="minorHAnsi"/>
          <w:sz w:val="20"/>
          <w:szCs w:val="20"/>
        </w:rPr>
      </w:pPr>
      <w:r w:rsidRPr="00C84B04">
        <w:rPr>
          <w:rFonts w:asciiTheme="minorHAnsi" w:eastAsia="等线" w:hAnsiTheme="minorHAnsi" w:cstheme="minorHAnsi"/>
          <w:sz w:val="20"/>
          <w:szCs w:val="20"/>
          <w:lang w:eastAsia="zh-CN"/>
        </w:rPr>
        <w:t>Consultation with the key stakeholders for the project mid-term review and terminal evaluation, and making the evaluation reports accessible to the stakeholders.</w:t>
      </w:r>
    </w:p>
    <w:p w14:paraId="4768C096" w14:textId="77777777" w:rsidR="007E415F" w:rsidRPr="00C84B04" w:rsidRDefault="007E415F" w:rsidP="007E415F">
      <w:pPr>
        <w:spacing w:after="0" w:line="240" w:lineRule="auto"/>
        <w:rPr>
          <w:rFonts w:asciiTheme="minorHAnsi"/>
          <w:szCs w:val="20"/>
          <w:lang w:eastAsia="zh-CN"/>
        </w:rPr>
      </w:pPr>
    </w:p>
    <w:p w14:paraId="18B10606" w14:textId="3A5276DA" w:rsidR="00344336" w:rsidRPr="00C84B04" w:rsidRDefault="007E415F" w:rsidP="007E415F">
      <w:pPr>
        <w:spacing w:after="0" w:line="240" w:lineRule="auto"/>
        <w:rPr>
          <w:rFonts w:asciiTheme="minorHAnsi"/>
          <w:szCs w:val="20"/>
          <w:lang w:eastAsia="zh-CN"/>
        </w:rPr>
      </w:pPr>
      <w:r w:rsidRPr="00C84B04">
        <w:rPr>
          <w:rFonts w:asciiTheme="minorHAnsi"/>
          <w:szCs w:val="20"/>
          <w:lang w:eastAsia="zh-CN"/>
        </w:rPr>
        <w:t xml:space="preserve">The Project Manager </w:t>
      </w:r>
      <w:r w:rsidR="0043386E">
        <w:rPr>
          <w:rFonts w:asciiTheme="minorHAnsi"/>
          <w:szCs w:val="20"/>
          <w:lang w:eastAsia="zh-CN"/>
        </w:rPr>
        <w:t xml:space="preserve">(PM) </w:t>
      </w:r>
      <w:r w:rsidRPr="00C84B04">
        <w:rPr>
          <w:rFonts w:asciiTheme="minorHAnsi"/>
          <w:szCs w:val="20"/>
          <w:lang w:eastAsia="zh-CN"/>
        </w:rPr>
        <w:t>will be responsible for facilitating and monitoring implementation of this Stakeholder Engagement Plan, with the demonstration production enterprises and demonstration medical facilities’ coordination of their implementation. The monitoring results will be included in the annual Project Implementation Report.</w:t>
      </w:r>
    </w:p>
    <w:p w14:paraId="5A40CB40" w14:textId="77777777" w:rsidR="00AF794D" w:rsidRPr="00C84B04" w:rsidRDefault="00AF794D" w:rsidP="008B5265">
      <w:pPr>
        <w:spacing w:after="0" w:line="240" w:lineRule="auto"/>
      </w:pPr>
    </w:p>
    <w:p w14:paraId="02C24380" w14:textId="77777777" w:rsidR="00AF794D" w:rsidRPr="00C84B04" w:rsidRDefault="000243EC" w:rsidP="008B5265">
      <w:pPr>
        <w:spacing w:after="0" w:line="240" w:lineRule="auto"/>
        <w:rPr>
          <w:rFonts w:asciiTheme="minorHAnsi"/>
          <w:szCs w:val="20"/>
          <w:lang w:eastAsia="zh-CN"/>
        </w:rPr>
      </w:pPr>
      <w:r w:rsidRPr="00C84B04">
        <w:rPr>
          <w:rFonts w:asciiTheme="minorHAnsi" w:hint="eastAsia"/>
          <w:szCs w:val="20"/>
          <w:lang w:eastAsia="zh-CN"/>
        </w:rPr>
        <w:t xml:space="preserve">This project will also using the </w:t>
      </w:r>
      <w:r w:rsidRPr="00C84B04">
        <w:rPr>
          <w:rFonts w:asciiTheme="minorHAnsi"/>
          <w:szCs w:val="20"/>
          <w:lang w:eastAsia="zh-CN"/>
        </w:rPr>
        <w:t>awareness raising/engagement and data gathering</w:t>
      </w:r>
      <w:r w:rsidRPr="00C84B04">
        <w:rPr>
          <w:rFonts w:asciiTheme="minorHAnsi" w:hint="eastAsia"/>
          <w:szCs w:val="20"/>
          <w:lang w:eastAsia="zh-CN"/>
        </w:rPr>
        <w:t xml:space="preserve"> platform</w:t>
      </w:r>
      <w:r w:rsidRPr="00C84B04">
        <w:rPr>
          <w:rFonts w:asciiTheme="minorHAnsi"/>
          <w:szCs w:val="20"/>
          <w:lang w:eastAsia="zh-CN"/>
        </w:rPr>
        <w:t>, e.g. UNDP platform for south-south cooperation to exchange international experience in import and export management. Project experiences, knowledge and lessons learned will be shared nationwide and through UNDP’s global networks.</w:t>
      </w:r>
    </w:p>
    <w:p w14:paraId="71A43287" w14:textId="77777777" w:rsidR="00AF794D" w:rsidRPr="00C84B04" w:rsidRDefault="00AF794D" w:rsidP="008B5265">
      <w:pPr>
        <w:spacing w:after="0" w:line="240" w:lineRule="auto"/>
      </w:pPr>
    </w:p>
    <w:p w14:paraId="43336B9E" w14:textId="77777777" w:rsidR="00AF794D" w:rsidRPr="00C84B04" w:rsidRDefault="000243EC" w:rsidP="008B5265">
      <w:pPr>
        <w:spacing w:after="0" w:line="240" w:lineRule="auto"/>
        <w:jc w:val="left"/>
        <w:rPr>
          <w:rFonts w:eastAsia="MS Mincho"/>
          <w:i/>
        </w:rPr>
      </w:pPr>
      <w:r w:rsidRPr="00C84B04">
        <w:rPr>
          <w:szCs w:val="20"/>
          <w:u w:val="single"/>
        </w:rPr>
        <w:t>Gender equality and Women’s Empowerment</w:t>
      </w:r>
      <w:r w:rsidR="00FC3DD8" w:rsidRPr="00C84B04">
        <w:rPr>
          <w:szCs w:val="20"/>
        </w:rPr>
        <w:t>:</w:t>
      </w:r>
    </w:p>
    <w:p w14:paraId="26B45FA5" w14:textId="77777777" w:rsidR="00AF794D" w:rsidRPr="00C84B04" w:rsidRDefault="00AF794D" w:rsidP="008B5265">
      <w:pPr>
        <w:spacing w:after="0" w:line="240" w:lineRule="auto"/>
        <w:rPr>
          <w:rFonts w:eastAsia="MS Mincho"/>
        </w:rPr>
      </w:pPr>
    </w:p>
    <w:p w14:paraId="70C60F36" w14:textId="77777777" w:rsidR="00FA040C" w:rsidRPr="00C84B04" w:rsidRDefault="00FA040C" w:rsidP="00FA040C">
      <w:pPr>
        <w:spacing w:after="0" w:line="240" w:lineRule="auto"/>
        <w:rPr>
          <w:rFonts w:cs="Calibri"/>
          <w:szCs w:val="20"/>
          <w:lang w:eastAsia="zh-CN"/>
        </w:rPr>
      </w:pPr>
      <w:r w:rsidRPr="00C84B04">
        <w:rPr>
          <w:rFonts w:cs="Calibri"/>
          <w:szCs w:val="20"/>
          <w:lang w:eastAsia="zh-CN"/>
        </w:rPr>
        <w:t>During the Project Preparation Phase, a Gender Analysis was conducted by a national gender expert. The objective of the gender analysis followed by the development of the Gender Mainstreaming Action Plan is to warrant that the gender perspective is mainstreamed throughout the project to endure that women and men have equitable access to the benefits and opportunities resulting from the project’s planned activities, and that gender inequalities are not perpetuated during implementation, monitoring and evaluation of the project’s components.</w:t>
      </w:r>
    </w:p>
    <w:p w14:paraId="79427563" w14:textId="77777777" w:rsidR="00FA040C" w:rsidRPr="00C84B04" w:rsidRDefault="00FA040C" w:rsidP="008B5265">
      <w:pPr>
        <w:spacing w:after="0" w:line="240" w:lineRule="auto"/>
        <w:rPr>
          <w:rFonts w:cs="Calibri"/>
          <w:szCs w:val="20"/>
          <w:lang w:eastAsia="zh-CN"/>
        </w:rPr>
      </w:pPr>
    </w:p>
    <w:p w14:paraId="059E5107" w14:textId="77777777" w:rsidR="00FA040C" w:rsidRPr="00C84B04" w:rsidRDefault="00FA040C" w:rsidP="00FA040C">
      <w:pPr>
        <w:spacing w:after="0" w:line="240" w:lineRule="auto"/>
        <w:rPr>
          <w:rFonts w:cs="Calibri"/>
          <w:szCs w:val="20"/>
          <w:lang w:eastAsia="zh-CN"/>
        </w:rPr>
      </w:pPr>
      <w:r w:rsidRPr="00C84B04">
        <w:rPr>
          <w:rFonts w:cs="Calibri"/>
          <w:szCs w:val="20"/>
          <w:lang w:eastAsia="zh-CN"/>
        </w:rPr>
        <w:t>The plan was developed based upon consultations with the stakeholders, review of available documents, collection of secondary data, and analysis of the data collected.</w:t>
      </w:r>
    </w:p>
    <w:p w14:paraId="259728F9" w14:textId="77777777" w:rsidR="009268BC" w:rsidRPr="00C84B04" w:rsidRDefault="009268BC" w:rsidP="00412F3C">
      <w:pPr>
        <w:spacing w:after="0" w:line="240" w:lineRule="auto"/>
        <w:rPr>
          <w:rFonts w:cs="Calibri"/>
          <w:szCs w:val="20"/>
          <w:lang w:eastAsia="zh-CN"/>
        </w:rPr>
      </w:pPr>
    </w:p>
    <w:p w14:paraId="330BB179" w14:textId="77777777" w:rsidR="009268BC" w:rsidRPr="00C84B04" w:rsidRDefault="009268BC" w:rsidP="00412F3C">
      <w:pPr>
        <w:spacing w:after="0" w:line="240" w:lineRule="auto"/>
        <w:rPr>
          <w:rFonts w:asciiTheme="minorHAnsi"/>
          <w:szCs w:val="20"/>
          <w:lang w:eastAsia="zh-CN"/>
        </w:rPr>
      </w:pPr>
      <w:r w:rsidRPr="00C84B04">
        <w:rPr>
          <w:rFonts w:asciiTheme="minorHAnsi"/>
          <w:i/>
          <w:szCs w:val="20"/>
          <w:lang w:eastAsia="zh-CN"/>
        </w:rPr>
        <w:t xml:space="preserve">Gender gap and potential gendered impacts: </w:t>
      </w:r>
      <w:r w:rsidRPr="00C84B04">
        <w:rPr>
          <w:rFonts w:asciiTheme="minorHAnsi"/>
          <w:szCs w:val="20"/>
          <w:lang w:eastAsia="zh-CN"/>
        </w:rPr>
        <w:t xml:space="preserve">It is known from analysis on gender situation in China, in the mercury-containing medical thermometers and sphygmomanometers production enterprises, and in the surveyed medical facilities that </w:t>
      </w:r>
      <w:bookmarkStart w:id="38" w:name="OLE_LINK6"/>
      <w:bookmarkStart w:id="39" w:name="OLE_LINK5"/>
      <w:r w:rsidRPr="00C84B04">
        <w:rPr>
          <w:rFonts w:asciiTheme="minorHAnsi"/>
          <w:szCs w:val="20"/>
          <w:lang w:eastAsia="zh-CN"/>
        </w:rPr>
        <w:t>gender disparities related to application of medical devices mainly exist in areas of knowledge, employment, and involvement in decision-making. Women continue to face challenges in equal access to training, employment, participation, and decision making.</w:t>
      </w:r>
    </w:p>
    <w:p w14:paraId="62A440B4" w14:textId="77777777" w:rsidR="00412F3C" w:rsidRPr="00C84B04" w:rsidRDefault="00412F3C" w:rsidP="00412F3C">
      <w:pPr>
        <w:spacing w:after="0" w:line="240" w:lineRule="auto"/>
        <w:rPr>
          <w:rFonts w:asciiTheme="minorHAnsi"/>
          <w:szCs w:val="20"/>
          <w:lang w:eastAsia="zh-CN"/>
        </w:rPr>
      </w:pPr>
    </w:p>
    <w:p w14:paraId="525319BF" w14:textId="77777777" w:rsidR="009268BC" w:rsidRPr="00C84B04" w:rsidRDefault="009268BC" w:rsidP="00412F3C">
      <w:pPr>
        <w:spacing w:after="0" w:line="240" w:lineRule="auto"/>
        <w:rPr>
          <w:rFonts w:asciiTheme="minorHAnsi"/>
          <w:szCs w:val="20"/>
          <w:lang w:eastAsia="zh-CN"/>
        </w:rPr>
      </w:pPr>
      <w:r w:rsidRPr="00C84B04">
        <w:rPr>
          <w:rFonts w:asciiTheme="minorHAnsi"/>
          <w:szCs w:val="20"/>
          <w:lang w:eastAsia="zh-CN"/>
        </w:rPr>
        <w:t>Without adequate and appropriate consideration of the gender gaps and taking effective gender-responsive measures in design and implementation of the project, women would be continuously with limited participation, limited access to trainings and decision making, and other benefits and services, which are the three gender gaps most strategic and relevant to GEF-programming</w:t>
      </w:r>
      <w:r w:rsidRPr="00C84B04">
        <w:rPr>
          <w:rFonts w:asciiTheme="minorHAnsi"/>
          <w:szCs w:val="20"/>
          <w:lang w:eastAsia="zh-CN"/>
        </w:rPr>
        <w:fldChar w:fldCharType="begin"/>
      </w:r>
      <w:r w:rsidRPr="00C84B04">
        <w:rPr>
          <w:rFonts w:asciiTheme="minorHAnsi"/>
          <w:szCs w:val="20"/>
          <w:lang w:eastAsia="zh-CN"/>
        </w:rPr>
        <w:instrText xml:space="preserve"> ADDIN NE.Ref.{E462E2FC-7ECD-4418-A610-4F32687BB48D}</w:instrText>
      </w:r>
      <w:r w:rsidRPr="00C84B04">
        <w:rPr>
          <w:rFonts w:asciiTheme="minorHAnsi"/>
          <w:szCs w:val="20"/>
          <w:lang w:eastAsia="zh-CN"/>
        </w:rPr>
        <w:fldChar w:fldCharType="separate"/>
      </w:r>
      <w:r w:rsidRPr="00C84B04">
        <w:rPr>
          <w:rFonts w:asciiTheme="minorHAnsi"/>
          <w:szCs w:val="20"/>
          <w:lang w:eastAsia="zh-CN"/>
        </w:rPr>
        <w:t>[6]</w:t>
      </w:r>
      <w:r w:rsidRPr="00C84B04">
        <w:rPr>
          <w:rFonts w:asciiTheme="minorHAnsi"/>
          <w:szCs w:val="20"/>
          <w:lang w:eastAsia="zh-CN"/>
        </w:rPr>
        <w:fldChar w:fldCharType="end"/>
      </w:r>
      <w:r w:rsidRPr="00C84B04">
        <w:rPr>
          <w:rFonts w:asciiTheme="minorHAnsi"/>
          <w:szCs w:val="20"/>
          <w:lang w:eastAsia="zh-CN"/>
        </w:rPr>
        <w:t>.</w:t>
      </w:r>
    </w:p>
    <w:p w14:paraId="590FA4DA" w14:textId="77777777" w:rsidR="00412F3C" w:rsidRPr="00C84B04" w:rsidRDefault="00412F3C" w:rsidP="00412F3C">
      <w:pPr>
        <w:spacing w:after="0" w:line="240" w:lineRule="auto"/>
        <w:rPr>
          <w:rFonts w:asciiTheme="minorHAnsi"/>
          <w:szCs w:val="20"/>
          <w:lang w:eastAsia="zh-CN"/>
        </w:rPr>
      </w:pPr>
    </w:p>
    <w:p w14:paraId="483431B0" w14:textId="77777777" w:rsidR="009268BC" w:rsidRPr="00C84B04" w:rsidRDefault="00412F3C" w:rsidP="00412F3C">
      <w:pPr>
        <w:spacing w:after="0" w:line="240" w:lineRule="auto"/>
        <w:rPr>
          <w:rFonts w:asciiTheme="minorHAnsi" w:eastAsia="等线" w:hAnsi="等线"/>
          <w:szCs w:val="20"/>
        </w:rPr>
      </w:pPr>
      <w:r w:rsidRPr="00C84B04">
        <w:rPr>
          <w:rFonts w:asciiTheme="minorHAnsi"/>
          <w:i/>
          <w:szCs w:val="20"/>
          <w:lang w:eastAsia="zh-CN"/>
        </w:rPr>
        <w:t>Gender responsive theory of chang</w:t>
      </w:r>
      <w:bookmarkEnd w:id="38"/>
      <w:bookmarkEnd w:id="39"/>
      <w:r w:rsidRPr="00C84B04">
        <w:rPr>
          <w:rFonts w:asciiTheme="minorHAnsi"/>
          <w:i/>
          <w:szCs w:val="20"/>
          <w:lang w:eastAsia="zh-CN"/>
        </w:rPr>
        <w:t xml:space="preserve">e: </w:t>
      </w:r>
      <w:r w:rsidR="009268BC" w:rsidRPr="00C84B04">
        <w:rPr>
          <w:rFonts w:asciiTheme="minorHAnsi" w:eastAsia="等线" w:hAnsi="等线"/>
          <w:szCs w:val="20"/>
        </w:rPr>
        <w:t xml:space="preserve">The majority of medical technical staff especially clinic nurses are women.  </w:t>
      </w:r>
      <w:r w:rsidR="009268BC" w:rsidRPr="00C84B04">
        <w:rPr>
          <w:rFonts w:asciiTheme="minorHAnsi" w:eastAsia="等线" w:hAnsi="等线"/>
          <w:szCs w:val="20"/>
          <w:lang w:eastAsia="zh-CN"/>
        </w:rPr>
        <w:t>Women</w:t>
      </w:r>
      <w:r w:rsidR="009268BC" w:rsidRPr="00C84B04">
        <w:rPr>
          <w:rFonts w:asciiTheme="minorHAnsi" w:eastAsia="等线" w:hAnsi="等线"/>
          <w:szCs w:val="20"/>
          <w:lang w:eastAsia="zh-CN"/>
        </w:rPr>
        <w:t>’</w:t>
      </w:r>
      <w:r w:rsidR="009268BC" w:rsidRPr="00C84B04">
        <w:rPr>
          <w:rFonts w:asciiTheme="minorHAnsi" w:eastAsia="等线" w:hAnsi="等线"/>
          <w:szCs w:val="20"/>
          <w:lang w:eastAsia="zh-CN"/>
        </w:rPr>
        <w:t>s</w:t>
      </w:r>
      <w:r w:rsidR="009268BC" w:rsidRPr="00C84B04">
        <w:rPr>
          <w:rFonts w:asciiTheme="minorHAnsi" w:eastAsia="等线" w:hAnsi="等线"/>
          <w:szCs w:val="20"/>
        </w:rPr>
        <w:t xml:space="preserve"> equal engagement in the project design and implementation such as participation in trainings, technical and/or skills</w:t>
      </w:r>
      <w:r w:rsidR="009268BC" w:rsidRPr="00C84B04">
        <w:rPr>
          <w:rFonts w:asciiTheme="minorHAnsi" w:eastAsia="等线" w:hAnsi="等线" w:hint="eastAsia"/>
          <w:szCs w:val="20"/>
          <w:lang w:eastAsia="zh-CN"/>
        </w:rPr>
        <w:t xml:space="preserve"> </w:t>
      </w:r>
      <w:r w:rsidR="009268BC" w:rsidRPr="00C84B04">
        <w:rPr>
          <w:rFonts w:asciiTheme="minorHAnsi" w:eastAsia="等线" w:hAnsi="等线"/>
          <w:szCs w:val="20"/>
        </w:rPr>
        <w:t>will enhance women</w:t>
      </w:r>
      <w:r w:rsidR="009268BC" w:rsidRPr="00C84B04">
        <w:rPr>
          <w:rFonts w:asciiTheme="minorHAnsi" w:eastAsia="等线" w:hAnsi="等线"/>
          <w:szCs w:val="20"/>
        </w:rPr>
        <w:t>’</w:t>
      </w:r>
      <w:r w:rsidR="009268BC" w:rsidRPr="00C84B04">
        <w:rPr>
          <w:rFonts w:asciiTheme="minorHAnsi" w:eastAsia="等线" w:hAnsi="等线"/>
          <w:szCs w:val="20"/>
        </w:rPr>
        <w:t>s capacity a</w:t>
      </w:r>
      <w:r w:rsidRPr="00C84B04">
        <w:rPr>
          <w:rFonts w:asciiTheme="minorHAnsi" w:eastAsia="等线" w:hAnsi="等线"/>
          <w:szCs w:val="20"/>
        </w:rPr>
        <w:t xml:space="preserve">nd empower women technically. </w:t>
      </w:r>
      <w:r w:rsidR="009268BC" w:rsidRPr="00C84B04">
        <w:rPr>
          <w:rFonts w:asciiTheme="minorHAnsi" w:eastAsia="等线" w:hAnsi="等线"/>
          <w:szCs w:val="20"/>
        </w:rPr>
        <w:t>Women</w:t>
      </w:r>
      <w:r w:rsidR="009268BC" w:rsidRPr="00C84B04">
        <w:rPr>
          <w:rFonts w:asciiTheme="minorHAnsi" w:eastAsia="等线" w:hAnsi="等线"/>
          <w:szCs w:val="20"/>
        </w:rPr>
        <w:t>’</w:t>
      </w:r>
      <w:r w:rsidR="009268BC" w:rsidRPr="00C84B04">
        <w:rPr>
          <w:rFonts w:asciiTheme="minorHAnsi" w:eastAsia="等线" w:hAnsi="等线"/>
          <w:szCs w:val="20"/>
        </w:rPr>
        <w:t>s capacity of applying mercury-free medical devices is the foundation for achieving the project objective of applying mercury-free in medical facili</w:t>
      </w:r>
      <w:r w:rsidRPr="00C84B04">
        <w:rPr>
          <w:rFonts w:asciiTheme="minorHAnsi" w:eastAsia="等线" w:hAnsi="等线"/>
          <w:szCs w:val="20"/>
        </w:rPr>
        <w:t>ties.</w:t>
      </w:r>
    </w:p>
    <w:p w14:paraId="1562F565" w14:textId="77777777" w:rsidR="00412F3C" w:rsidRPr="00C84B04" w:rsidRDefault="00412F3C" w:rsidP="00412F3C">
      <w:pPr>
        <w:spacing w:after="0" w:line="240" w:lineRule="auto"/>
        <w:rPr>
          <w:rFonts w:asciiTheme="minorHAnsi" w:eastAsia="等线" w:hAnsi="等线"/>
          <w:szCs w:val="20"/>
        </w:rPr>
      </w:pPr>
    </w:p>
    <w:p w14:paraId="106CEFF9" w14:textId="77777777" w:rsidR="009268BC" w:rsidRPr="00C84B04" w:rsidRDefault="009268BC" w:rsidP="00412F3C">
      <w:pPr>
        <w:pStyle w:val="ListParagraph"/>
        <w:spacing w:line="240" w:lineRule="auto"/>
        <w:ind w:left="0"/>
        <w:jc w:val="both"/>
        <w:rPr>
          <w:rFonts w:asciiTheme="minorHAnsi" w:eastAsia="等线" w:hAnsi="等线"/>
          <w:sz w:val="20"/>
          <w:szCs w:val="20"/>
        </w:rPr>
      </w:pPr>
      <w:r w:rsidRPr="00C84B04">
        <w:rPr>
          <w:rFonts w:asciiTheme="minorHAnsi" w:eastAsia="等线" w:hAnsi="等线"/>
          <w:sz w:val="20"/>
          <w:szCs w:val="20"/>
        </w:rPr>
        <w:t xml:space="preserve">Women are key persons using thermometers </w:t>
      </w:r>
      <w:r w:rsidR="00412F3C" w:rsidRPr="00C84B04">
        <w:rPr>
          <w:rFonts w:asciiTheme="minorHAnsi" w:eastAsia="等线" w:hAnsi="等线"/>
          <w:sz w:val="20"/>
          <w:szCs w:val="20"/>
        </w:rPr>
        <w:t xml:space="preserve">and sphygmomanometers at home. </w:t>
      </w:r>
      <w:r w:rsidRPr="00C84B04">
        <w:rPr>
          <w:rFonts w:asciiTheme="minorHAnsi" w:eastAsia="等线" w:hAnsi="等线"/>
          <w:sz w:val="20"/>
          <w:szCs w:val="20"/>
        </w:rPr>
        <w:t>The project publicity targets toward women will increase women</w:t>
      </w:r>
      <w:r w:rsidRPr="00C84B04">
        <w:rPr>
          <w:rFonts w:asciiTheme="minorHAnsi" w:eastAsia="等线" w:hAnsi="等线"/>
          <w:sz w:val="20"/>
          <w:szCs w:val="20"/>
        </w:rPr>
        <w:t>’</w:t>
      </w:r>
      <w:r w:rsidRPr="00C84B04">
        <w:rPr>
          <w:rFonts w:asciiTheme="minorHAnsi" w:eastAsia="等线" w:hAnsi="等线"/>
          <w:sz w:val="20"/>
          <w:szCs w:val="20"/>
        </w:rPr>
        <w:t>s awareness and skills in applying mercury-free therm</w:t>
      </w:r>
      <w:r w:rsidR="00412F3C" w:rsidRPr="00C84B04">
        <w:rPr>
          <w:rFonts w:asciiTheme="minorHAnsi" w:eastAsia="等线" w:hAnsi="等线"/>
          <w:sz w:val="20"/>
          <w:szCs w:val="20"/>
        </w:rPr>
        <w:t>ometers and sphygmomanometers.</w:t>
      </w:r>
    </w:p>
    <w:p w14:paraId="3E3ED37D" w14:textId="77777777" w:rsidR="00412F3C" w:rsidRPr="00C84B04" w:rsidRDefault="00412F3C" w:rsidP="00412F3C">
      <w:pPr>
        <w:pStyle w:val="ListParagraph"/>
        <w:spacing w:line="240" w:lineRule="auto"/>
        <w:ind w:left="0"/>
        <w:jc w:val="both"/>
        <w:rPr>
          <w:rFonts w:asciiTheme="minorHAnsi" w:eastAsia="等线" w:hAnsi="等线"/>
          <w:sz w:val="20"/>
          <w:szCs w:val="20"/>
        </w:rPr>
      </w:pPr>
    </w:p>
    <w:p w14:paraId="0B442673" w14:textId="77777777" w:rsidR="009268BC" w:rsidRPr="00C84B04" w:rsidRDefault="009268BC" w:rsidP="00412F3C">
      <w:pPr>
        <w:pStyle w:val="ListParagraph"/>
        <w:spacing w:line="240" w:lineRule="auto"/>
        <w:ind w:left="0"/>
        <w:jc w:val="both"/>
        <w:rPr>
          <w:rFonts w:asciiTheme="minorHAnsi" w:eastAsia="等线" w:hAnsi="等线"/>
          <w:sz w:val="20"/>
          <w:szCs w:val="20"/>
        </w:rPr>
      </w:pPr>
      <w:r w:rsidRPr="00C84B04">
        <w:rPr>
          <w:rFonts w:asciiTheme="minorHAnsi" w:eastAsia="等线" w:hAnsi="等线"/>
          <w:sz w:val="20"/>
          <w:szCs w:val="20"/>
        </w:rPr>
        <w:t>Equal involvement of women in the project consultation can greatly facilitate equal opportunities for women to express themselves, to voice their needs, priorities, ideas, and opinions, and equally integrate women</w:t>
      </w:r>
      <w:r w:rsidRPr="00C84B04">
        <w:rPr>
          <w:rFonts w:asciiTheme="minorHAnsi" w:eastAsia="等线" w:hAnsi="等线"/>
          <w:sz w:val="20"/>
          <w:szCs w:val="20"/>
        </w:rPr>
        <w:t>’</w:t>
      </w:r>
      <w:r w:rsidRPr="00C84B04">
        <w:rPr>
          <w:rFonts w:asciiTheme="minorHAnsi" w:eastAsia="等线" w:hAnsi="等线"/>
          <w:sz w:val="20"/>
          <w:szCs w:val="20"/>
        </w:rPr>
        <w:t>s concerns in the project design, which will lay a foundation for the project to develop and take culturally-appropriate and responsive measures to minimize or eliminate barriers to women</w:t>
      </w:r>
      <w:r w:rsidRPr="00C84B04">
        <w:rPr>
          <w:rFonts w:asciiTheme="minorHAnsi" w:eastAsia="等线" w:hAnsi="等线"/>
          <w:sz w:val="20"/>
          <w:szCs w:val="20"/>
        </w:rPr>
        <w:t>’</w:t>
      </w:r>
      <w:r w:rsidRPr="00C84B04">
        <w:rPr>
          <w:rFonts w:asciiTheme="minorHAnsi" w:eastAsia="等线" w:hAnsi="等线"/>
          <w:sz w:val="20"/>
          <w:szCs w:val="20"/>
        </w:rPr>
        <w:t>s engagement and to maximize women</w:t>
      </w:r>
      <w:r w:rsidRPr="00C84B04">
        <w:rPr>
          <w:rFonts w:asciiTheme="minorHAnsi" w:eastAsia="等线" w:hAnsi="等线"/>
          <w:sz w:val="20"/>
          <w:szCs w:val="20"/>
        </w:rPr>
        <w:t>’</w:t>
      </w:r>
      <w:r w:rsidRPr="00C84B04">
        <w:rPr>
          <w:rFonts w:asciiTheme="minorHAnsi" w:eastAsia="等线" w:hAnsi="等线"/>
          <w:sz w:val="20"/>
          <w:szCs w:val="20"/>
        </w:rPr>
        <w:t>s</w:t>
      </w:r>
      <w:r w:rsidR="00412F3C" w:rsidRPr="00C84B04">
        <w:rPr>
          <w:rFonts w:asciiTheme="minorHAnsi" w:eastAsia="等线" w:hAnsi="等线"/>
          <w:sz w:val="20"/>
          <w:szCs w:val="20"/>
        </w:rPr>
        <w:t xml:space="preserve"> contribution to the project. </w:t>
      </w:r>
      <w:r w:rsidRPr="00C84B04">
        <w:rPr>
          <w:rFonts w:asciiTheme="minorHAnsi" w:eastAsia="等线" w:hAnsi="等线"/>
          <w:sz w:val="20"/>
          <w:szCs w:val="20"/>
        </w:rPr>
        <w:t>Meanwhile, it also equally benefits women.</w:t>
      </w:r>
    </w:p>
    <w:p w14:paraId="5083BA8E" w14:textId="77777777" w:rsidR="00412F3C" w:rsidRPr="00C84B04" w:rsidRDefault="00412F3C" w:rsidP="00412F3C">
      <w:pPr>
        <w:pStyle w:val="ListParagraph"/>
        <w:spacing w:line="240" w:lineRule="auto"/>
        <w:ind w:left="0"/>
        <w:jc w:val="both"/>
        <w:rPr>
          <w:rFonts w:asciiTheme="minorHAnsi" w:eastAsia="等线" w:hAnsi="等线"/>
          <w:sz w:val="20"/>
          <w:szCs w:val="20"/>
        </w:rPr>
      </w:pPr>
    </w:p>
    <w:p w14:paraId="6898BCF0" w14:textId="77777777" w:rsidR="009268BC" w:rsidRPr="00C84B04" w:rsidRDefault="009268BC" w:rsidP="00412F3C">
      <w:pPr>
        <w:pStyle w:val="ListParagraph"/>
        <w:spacing w:line="240" w:lineRule="auto"/>
        <w:ind w:left="0"/>
        <w:jc w:val="both"/>
        <w:rPr>
          <w:rFonts w:asciiTheme="minorHAnsi" w:eastAsia="等线" w:hAnsi="等线"/>
          <w:sz w:val="20"/>
          <w:szCs w:val="20"/>
        </w:rPr>
      </w:pPr>
      <w:r w:rsidRPr="00C84B04">
        <w:rPr>
          <w:rFonts w:asciiTheme="minorHAnsi" w:eastAsia="等线" w:hAnsi="等线"/>
          <w:sz w:val="20"/>
          <w:szCs w:val="20"/>
        </w:rPr>
        <w:lastRenderedPageBreak/>
        <w:t>Engaging more women in the project-related decision making, such as in development of the project related policies, is not only women</w:t>
      </w:r>
      <w:r w:rsidRPr="00C84B04">
        <w:rPr>
          <w:rFonts w:asciiTheme="minorHAnsi" w:eastAsia="等线" w:hAnsi="等线"/>
          <w:sz w:val="20"/>
          <w:szCs w:val="20"/>
        </w:rPr>
        <w:t>’</w:t>
      </w:r>
      <w:r w:rsidR="00412F3C" w:rsidRPr="00C84B04">
        <w:rPr>
          <w:rFonts w:asciiTheme="minorHAnsi" w:eastAsia="等线" w:hAnsi="等线"/>
          <w:sz w:val="20"/>
          <w:szCs w:val="20"/>
        </w:rPr>
        <w:t xml:space="preserve">s rights. </w:t>
      </w:r>
      <w:r w:rsidRPr="00C84B04">
        <w:rPr>
          <w:rFonts w:asciiTheme="minorHAnsi" w:eastAsia="等线" w:hAnsi="等线"/>
          <w:sz w:val="20"/>
          <w:szCs w:val="20"/>
        </w:rPr>
        <w:t>More importance, integrating women</w:t>
      </w:r>
      <w:r w:rsidRPr="00C84B04">
        <w:rPr>
          <w:rFonts w:asciiTheme="minorHAnsi" w:eastAsia="等线" w:hAnsi="等线"/>
          <w:sz w:val="20"/>
          <w:szCs w:val="20"/>
        </w:rPr>
        <w:t>’</w:t>
      </w:r>
      <w:r w:rsidRPr="00C84B04">
        <w:rPr>
          <w:rFonts w:asciiTheme="minorHAnsi" w:eastAsia="等线" w:hAnsi="等线"/>
          <w:sz w:val="20"/>
          <w:szCs w:val="20"/>
        </w:rPr>
        <w:t>s perspective into the project decision-making will greatly make contribution toward project</w:t>
      </w:r>
      <w:r w:rsidRPr="00C84B04">
        <w:rPr>
          <w:rFonts w:asciiTheme="minorHAnsi" w:eastAsia="等线" w:hAnsi="等线"/>
          <w:sz w:val="20"/>
          <w:szCs w:val="20"/>
        </w:rPr>
        <w:t>’</w:t>
      </w:r>
      <w:r w:rsidRPr="00C84B04">
        <w:rPr>
          <w:rFonts w:asciiTheme="minorHAnsi" w:eastAsia="等线" w:hAnsi="等线"/>
          <w:sz w:val="20"/>
          <w:szCs w:val="20"/>
        </w:rPr>
        <w:t>s social, economic and environmental impacts, and make the project results sustainable.</w:t>
      </w:r>
    </w:p>
    <w:p w14:paraId="46953DD8" w14:textId="77777777" w:rsidR="00412F3C" w:rsidRPr="00C84B04" w:rsidRDefault="00412F3C" w:rsidP="00412F3C">
      <w:pPr>
        <w:pStyle w:val="ListParagraph"/>
        <w:spacing w:line="240" w:lineRule="auto"/>
        <w:ind w:left="0"/>
        <w:jc w:val="both"/>
        <w:rPr>
          <w:rFonts w:asciiTheme="minorHAnsi" w:eastAsia="等线" w:hAnsi="等线"/>
          <w:sz w:val="20"/>
          <w:szCs w:val="20"/>
        </w:rPr>
      </w:pPr>
    </w:p>
    <w:p w14:paraId="66726E91" w14:textId="77777777" w:rsidR="009268BC" w:rsidRPr="00C84B04" w:rsidRDefault="00412F3C" w:rsidP="007E744B">
      <w:pPr>
        <w:pStyle w:val="ListParagraph"/>
        <w:spacing w:line="240" w:lineRule="auto"/>
        <w:ind w:left="0"/>
        <w:jc w:val="both"/>
        <w:rPr>
          <w:rFonts w:asciiTheme="minorHAnsi" w:eastAsia="等线" w:hAnsi="等线" w:cstheme="minorHAnsi"/>
          <w:sz w:val="20"/>
          <w:szCs w:val="20"/>
          <w:lang w:eastAsia="zh-CN"/>
        </w:rPr>
      </w:pPr>
      <w:r w:rsidRPr="00C84B04">
        <w:rPr>
          <w:rFonts w:asciiTheme="minorHAnsi" w:eastAsia="等线" w:hAnsi="等线"/>
          <w:i/>
          <w:sz w:val="20"/>
          <w:szCs w:val="20"/>
        </w:rPr>
        <w:t>Barriers to women</w:t>
      </w:r>
      <w:r w:rsidRPr="00C84B04">
        <w:rPr>
          <w:rFonts w:asciiTheme="minorHAnsi" w:eastAsia="等线" w:hAnsi="等线"/>
          <w:i/>
          <w:sz w:val="20"/>
          <w:szCs w:val="20"/>
        </w:rPr>
        <w:t>’</w:t>
      </w:r>
      <w:r w:rsidRPr="00C84B04">
        <w:rPr>
          <w:rFonts w:asciiTheme="minorHAnsi" w:eastAsia="等线" w:hAnsi="等线"/>
          <w:i/>
          <w:sz w:val="20"/>
          <w:szCs w:val="20"/>
        </w:rPr>
        <w:t>s engagement:</w:t>
      </w:r>
      <w:r w:rsidR="009268BC" w:rsidRPr="00C84B04">
        <w:rPr>
          <w:rFonts w:asciiTheme="minorHAnsi" w:eastAsia="等线" w:hAnsi="等线" w:cstheme="minorHAnsi"/>
          <w:sz w:val="20"/>
          <w:szCs w:val="20"/>
          <w:lang w:eastAsia="zh-CN"/>
        </w:rPr>
        <w:t xml:space="preserve"> Traditional habit that men workers engagement first is a barrier for women workers equal participation in trainings on production of mercury-</w:t>
      </w:r>
      <w:r w:rsidRPr="00C84B04">
        <w:rPr>
          <w:rFonts w:asciiTheme="minorHAnsi" w:eastAsia="等线" w:hAnsi="等线" w:cstheme="minorHAnsi"/>
          <w:sz w:val="20"/>
          <w:szCs w:val="20"/>
          <w:lang w:eastAsia="zh-CN"/>
        </w:rPr>
        <w:t xml:space="preserve">free medical devices. </w:t>
      </w:r>
      <w:r w:rsidR="009268BC" w:rsidRPr="00C84B04">
        <w:rPr>
          <w:rFonts w:asciiTheme="minorHAnsi" w:eastAsia="等线" w:hAnsi="等线" w:cstheme="minorHAnsi"/>
          <w:sz w:val="20"/>
          <w:szCs w:val="20"/>
          <w:lang w:eastAsia="zh-CN"/>
        </w:rPr>
        <w:t>Women</w:t>
      </w:r>
      <w:r w:rsidR="009268BC" w:rsidRPr="00C84B04">
        <w:rPr>
          <w:rFonts w:asciiTheme="minorHAnsi" w:eastAsia="等线" w:hAnsi="等线" w:cstheme="minorHAnsi"/>
          <w:sz w:val="20"/>
          <w:szCs w:val="20"/>
          <w:lang w:eastAsia="zh-CN"/>
        </w:rPr>
        <w:t>’</w:t>
      </w:r>
      <w:r w:rsidR="009268BC" w:rsidRPr="00C84B04">
        <w:rPr>
          <w:rFonts w:asciiTheme="minorHAnsi" w:eastAsia="等线" w:hAnsi="等线" w:cstheme="minorHAnsi"/>
          <w:sz w:val="20"/>
          <w:szCs w:val="20"/>
          <w:lang w:eastAsia="zh-CN"/>
        </w:rPr>
        <w:t xml:space="preserve">s available time is another barrier to engagement in demonstration production enterprises and in demonstration medical facilities.  Women are often busy with their jobs and domestic chores, especially female clinicians and female clinic nurses who </w:t>
      </w:r>
      <w:r w:rsidRPr="00C84B04">
        <w:rPr>
          <w:rFonts w:asciiTheme="minorHAnsi" w:eastAsia="等线" w:hAnsi="等线" w:cstheme="minorHAnsi"/>
          <w:sz w:val="20"/>
          <w:szCs w:val="20"/>
          <w:lang w:eastAsia="zh-CN"/>
        </w:rPr>
        <w:t xml:space="preserve">are very busy with their work. </w:t>
      </w:r>
      <w:r w:rsidR="009268BC" w:rsidRPr="00C84B04">
        <w:rPr>
          <w:rFonts w:asciiTheme="minorHAnsi" w:eastAsia="等线" w:hAnsi="等线" w:cstheme="minorHAnsi"/>
          <w:sz w:val="20"/>
          <w:szCs w:val="20"/>
          <w:lang w:eastAsia="zh-CN"/>
        </w:rPr>
        <w:t>Using participatory approaches to identify proper training time and training location is crucial for women</w:t>
      </w:r>
      <w:r w:rsidR="009268BC" w:rsidRPr="00C84B04">
        <w:rPr>
          <w:rFonts w:asciiTheme="minorHAnsi" w:eastAsia="等线" w:hAnsi="等线" w:cstheme="minorHAnsi"/>
          <w:sz w:val="20"/>
          <w:szCs w:val="20"/>
          <w:lang w:eastAsia="zh-CN"/>
        </w:rPr>
        <w:t>’</w:t>
      </w:r>
      <w:r w:rsidRPr="00C84B04">
        <w:rPr>
          <w:rFonts w:asciiTheme="minorHAnsi" w:eastAsia="等线" w:hAnsi="等线" w:cstheme="minorHAnsi"/>
          <w:sz w:val="20"/>
          <w:szCs w:val="20"/>
          <w:lang w:eastAsia="zh-CN"/>
        </w:rPr>
        <w:t xml:space="preserve">s participation. </w:t>
      </w:r>
      <w:r w:rsidR="009268BC" w:rsidRPr="00C84B04">
        <w:rPr>
          <w:rFonts w:asciiTheme="minorHAnsi" w:eastAsia="等线" w:hAnsi="等线" w:cstheme="minorHAnsi"/>
          <w:sz w:val="20"/>
          <w:szCs w:val="20"/>
          <w:lang w:eastAsia="zh-CN"/>
        </w:rPr>
        <w:t>So</w:t>
      </w:r>
      <w:r w:rsidRPr="00C84B04">
        <w:rPr>
          <w:rFonts w:asciiTheme="minorHAnsi" w:eastAsia="等线" w:hAnsi="等线" w:cstheme="minorHAnsi"/>
          <w:sz w:val="20"/>
          <w:szCs w:val="20"/>
          <w:lang w:eastAsia="zh-CN"/>
        </w:rPr>
        <w:t>me actions are proposed in the G</w:t>
      </w:r>
      <w:r w:rsidR="009268BC" w:rsidRPr="00C84B04">
        <w:rPr>
          <w:rFonts w:asciiTheme="minorHAnsi" w:eastAsia="等线" w:hAnsi="等线" w:cstheme="minorHAnsi"/>
          <w:sz w:val="20"/>
          <w:szCs w:val="20"/>
          <w:lang w:eastAsia="zh-CN"/>
        </w:rPr>
        <w:t xml:space="preserve">ender </w:t>
      </w:r>
      <w:r w:rsidRPr="00C84B04">
        <w:rPr>
          <w:rFonts w:asciiTheme="minorHAnsi" w:eastAsia="等线" w:hAnsi="等线" w:cstheme="minorHAnsi"/>
          <w:sz w:val="20"/>
          <w:szCs w:val="20"/>
          <w:lang w:eastAsia="zh-CN"/>
        </w:rPr>
        <w:t>M</w:t>
      </w:r>
      <w:r w:rsidR="009268BC" w:rsidRPr="00C84B04">
        <w:rPr>
          <w:rFonts w:asciiTheme="minorHAnsi" w:eastAsia="等线" w:hAnsi="等线" w:cstheme="minorHAnsi"/>
          <w:sz w:val="20"/>
          <w:szCs w:val="20"/>
          <w:lang w:eastAsia="zh-CN"/>
        </w:rPr>
        <w:t xml:space="preserve">ainstreaming </w:t>
      </w:r>
      <w:r w:rsidRPr="00C84B04">
        <w:rPr>
          <w:rFonts w:asciiTheme="minorHAnsi" w:eastAsia="等线" w:hAnsi="等线" w:cstheme="minorHAnsi"/>
          <w:sz w:val="20"/>
          <w:szCs w:val="20"/>
          <w:lang w:eastAsia="zh-CN"/>
        </w:rPr>
        <w:t>A</w:t>
      </w:r>
      <w:r w:rsidR="009268BC" w:rsidRPr="00C84B04">
        <w:rPr>
          <w:rFonts w:asciiTheme="minorHAnsi" w:eastAsia="等线" w:hAnsi="等线" w:cstheme="minorHAnsi"/>
          <w:sz w:val="20"/>
          <w:szCs w:val="20"/>
          <w:lang w:eastAsia="zh-CN"/>
        </w:rPr>
        <w:t xml:space="preserve">ction </w:t>
      </w:r>
      <w:r w:rsidRPr="00C84B04">
        <w:rPr>
          <w:rFonts w:asciiTheme="minorHAnsi" w:eastAsia="等线" w:hAnsi="等线" w:cstheme="minorHAnsi"/>
          <w:sz w:val="20"/>
          <w:szCs w:val="20"/>
          <w:lang w:eastAsia="zh-CN"/>
        </w:rPr>
        <w:t>P</w:t>
      </w:r>
      <w:r w:rsidR="009268BC" w:rsidRPr="00C84B04">
        <w:rPr>
          <w:rFonts w:asciiTheme="minorHAnsi" w:eastAsia="等线" w:hAnsi="等线" w:cstheme="minorHAnsi"/>
          <w:sz w:val="20"/>
          <w:szCs w:val="20"/>
          <w:lang w:eastAsia="zh-CN"/>
        </w:rPr>
        <w:t>lan (GMAP) to overcome the barriers and facilitate women</w:t>
      </w:r>
      <w:r w:rsidR="009268BC" w:rsidRPr="00C84B04">
        <w:rPr>
          <w:rFonts w:asciiTheme="minorHAnsi" w:eastAsia="等线" w:hAnsi="等线" w:cstheme="minorHAnsi"/>
          <w:sz w:val="20"/>
          <w:szCs w:val="20"/>
          <w:lang w:eastAsia="zh-CN"/>
        </w:rPr>
        <w:t>’</w:t>
      </w:r>
      <w:r w:rsidR="009268BC" w:rsidRPr="00C84B04">
        <w:rPr>
          <w:rFonts w:asciiTheme="minorHAnsi" w:eastAsia="等线" w:hAnsi="等线" w:cstheme="minorHAnsi"/>
          <w:sz w:val="20"/>
          <w:szCs w:val="20"/>
          <w:lang w:eastAsia="zh-CN"/>
        </w:rPr>
        <w:t>s equal</w:t>
      </w:r>
      <w:r w:rsidRPr="00C84B04">
        <w:rPr>
          <w:rFonts w:asciiTheme="minorHAnsi" w:eastAsia="等线" w:hAnsi="等线" w:cstheme="minorHAnsi"/>
          <w:sz w:val="20"/>
          <w:szCs w:val="20"/>
          <w:lang w:eastAsia="zh-CN"/>
        </w:rPr>
        <w:t xml:space="preserve"> participation in the project.</w:t>
      </w:r>
    </w:p>
    <w:p w14:paraId="4F08AE7B" w14:textId="77777777" w:rsidR="00412F3C" w:rsidRPr="00C84B04" w:rsidRDefault="00412F3C" w:rsidP="00412F3C">
      <w:pPr>
        <w:pStyle w:val="ListParagraph"/>
        <w:spacing w:line="240" w:lineRule="auto"/>
        <w:ind w:left="0"/>
        <w:jc w:val="both"/>
        <w:rPr>
          <w:rFonts w:asciiTheme="minorHAnsi" w:eastAsia="等线" w:hAnsi="等线" w:cstheme="minorHAnsi"/>
          <w:sz w:val="20"/>
          <w:szCs w:val="20"/>
        </w:rPr>
      </w:pPr>
    </w:p>
    <w:p w14:paraId="1B1A7D8D" w14:textId="77777777" w:rsidR="00FA040C" w:rsidRPr="00C84B04" w:rsidRDefault="00FA040C" w:rsidP="007E744B">
      <w:pPr>
        <w:spacing w:after="0" w:line="240" w:lineRule="auto"/>
        <w:rPr>
          <w:rFonts w:cs="Calibri"/>
          <w:szCs w:val="20"/>
          <w:lang w:eastAsia="zh-CN"/>
        </w:rPr>
      </w:pPr>
      <w:r w:rsidRPr="00C84B04">
        <w:rPr>
          <w:rFonts w:cs="Calibri"/>
          <w:szCs w:val="20"/>
          <w:lang w:eastAsia="zh-CN"/>
        </w:rPr>
        <w:t xml:space="preserve">Overall strategy of the plan is to ensure female residents’ equal participation in and benefit </w:t>
      </w:r>
      <w:r w:rsidR="00335CDF" w:rsidRPr="00C84B04">
        <w:rPr>
          <w:rFonts w:cs="Calibri"/>
          <w:szCs w:val="20"/>
          <w:lang w:eastAsia="zh-CN"/>
        </w:rPr>
        <w:t xml:space="preserve">from the project as male ones. </w:t>
      </w:r>
      <w:r w:rsidRPr="00C84B04">
        <w:rPr>
          <w:rFonts w:cs="Calibri"/>
          <w:szCs w:val="20"/>
          <w:lang w:eastAsia="zh-CN"/>
        </w:rPr>
        <w:t xml:space="preserve">With support of gender focal points assigned by each of the </w:t>
      </w:r>
      <w:r w:rsidR="00335CDF" w:rsidRPr="00C84B04">
        <w:rPr>
          <w:rFonts w:cs="Calibri"/>
          <w:szCs w:val="20"/>
          <w:lang w:eastAsia="zh-CN"/>
        </w:rPr>
        <w:t>Project Implementation Units</w:t>
      </w:r>
      <w:r w:rsidRPr="00C84B04">
        <w:rPr>
          <w:rFonts w:cs="Calibri"/>
          <w:szCs w:val="20"/>
          <w:lang w:eastAsia="zh-CN"/>
        </w:rPr>
        <w:t>, to collect detailed sex-disaggregated data on project b</w:t>
      </w:r>
      <w:r w:rsidR="00335CDF" w:rsidRPr="00C84B04">
        <w:rPr>
          <w:rFonts w:cs="Calibri"/>
          <w:szCs w:val="20"/>
          <w:lang w:eastAsia="zh-CN"/>
        </w:rPr>
        <w:t>eneficiaries and participants.</w:t>
      </w:r>
    </w:p>
    <w:p w14:paraId="624F4E08" w14:textId="77777777" w:rsidR="00335CDF" w:rsidRPr="00C84B04" w:rsidRDefault="00335CDF" w:rsidP="00FA040C">
      <w:pPr>
        <w:spacing w:after="0" w:line="240" w:lineRule="auto"/>
        <w:rPr>
          <w:rFonts w:cs="Calibri"/>
          <w:szCs w:val="20"/>
          <w:lang w:eastAsia="zh-CN"/>
        </w:rPr>
      </w:pPr>
    </w:p>
    <w:p w14:paraId="17717182" w14:textId="77777777" w:rsidR="00FA040C" w:rsidRPr="00C84B04" w:rsidRDefault="00FA040C" w:rsidP="00EB6E70">
      <w:pPr>
        <w:spacing w:after="0" w:line="240" w:lineRule="auto"/>
        <w:rPr>
          <w:rFonts w:cs="Calibri"/>
          <w:szCs w:val="20"/>
          <w:lang w:eastAsia="zh-CN"/>
        </w:rPr>
      </w:pPr>
      <w:r w:rsidRPr="00C84B04">
        <w:rPr>
          <w:rFonts w:cs="Calibri"/>
          <w:szCs w:val="20"/>
          <w:lang w:eastAsia="zh-CN"/>
        </w:rPr>
        <w:t>The following key strategies are proposed to promote gender equality during the project implementation:</w:t>
      </w:r>
    </w:p>
    <w:p w14:paraId="761C5194" w14:textId="77777777" w:rsidR="00FA040C" w:rsidRPr="00C84B04" w:rsidRDefault="00FA040C" w:rsidP="00A97146">
      <w:pPr>
        <w:numPr>
          <w:ilvl w:val="0"/>
          <w:numId w:val="47"/>
        </w:numPr>
        <w:overflowPunct w:val="0"/>
        <w:autoSpaceDE w:val="0"/>
        <w:autoSpaceDN w:val="0"/>
        <w:adjustRightInd w:val="0"/>
        <w:spacing w:before="60" w:line="240" w:lineRule="auto"/>
        <w:ind w:left="836" w:hanging="418"/>
        <w:textAlignment w:val="baseline"/>
        <w:rPr>
          <w:rFonts w:asciiTheme="minorHAnsi" w:hAnsiTheme="minorHAnsi" w:cstheme="minorHAnsi"/>
          <w:color w:val="111111"/>
          <w:lang w:eastAsia="zh-CN"/>
        </w:rPr>
      </w:pPr>
      <w:r w:rsidRPr="00C84B04">
        <w:rPr>
          <w:rFonts w:asciiTheme="minorHAnsi" w:hAnsiTheme="minorHAnsi" w:cstheme="minorHAnsi"/>
          <w:color w:val="111111"/>
          <w:lang w:eastAsia="zh-CN"/>
        </w:rPr>
        <w:t xml:space="preserve">Establishment of gender-sensitive corporate environment for the project implementation </w:t>
      </w:r>
    </w:p>
    <w:p w14:paraId="3772944D" w14:textId="77777777" w:rsidR="00FA040C" w:rsidRPr="00C84B04" w:rsidRDefault="00FA040C" w:rsidP="00A97146">
      <w:pPr>
        <w:numPr>
          <w:ilvl w:val="0"/>
          <w:numId w:val="47"/>
        </w:numPr>
        <w:overflowPunct w:val="0"/>
        <w:autoSpaceDE w:val="0"/>
        <w:autoSpaceDN w:val="0"/>
        <w:adjustRightInd w:val="0"/>
        <w:spacing w:before="60" w:line="240" w:lineRule="auto"/>
        <w:ind w:left="836" w:hanging="418"/>
        <w:textAlignment w:val="baseline"/>
        <w:rPr>
          <w:rFonts w:asciiTheme="minorHAnsi" w:hAnsiTheme="minorHAnsi" w:cstheme="minorHAnsi"/>
          <w:color w:val="111111"/>
          <w:lang w:eastAsia="zh-CN"/>
        </w:rPr>
      </w:pPr>
      <w:r w:rsidRPr="00C84B04">
        <w:rPr>
          <w:rFonts w:asciiTheme="minorHAnsi" w:hAnsiTheme="minorHAnsi" w:cstheme="minorHAnsi"/>
          <w:color w:val="111111"/>
          <w:lang w:eastAsia="zh-CN"/>
        </w:rPr>
        <w:t>Formulati</w:t>
      </w:r>
      <w:r w:rsidRPr="00C84B04">
        <w:rPr>
          <w:rFonts w:asciiTheme="minorHAnsi" w:hAnsiTheme="minorHAnsi" w:cstheme="minorHAnsi" w:hint="eastAsia"/>
          <w:color w:val="111111"/>
          <w:lang w:eastAsia="zh-CN"/>
        </w:rPr>
        <w:t>on</w:t>
      </w:r>
      <w:r w:rsidRPr="00C84B04">
        <w:rPr>
          <w:rFonts w:asciiTheme="minorHAnsi" w:hAnsiTheme="minorHAnsi" w:cstheme="minorHAnsi"/>
          <w:color w:val="111111"/>
          <w:lang w:eastAsia="zh-CN"/>
        </w:rPr>
        <w:t xml:space="preserve"> of the project management committee and other relevant decision-making groups with </w:t>
      </w:r>
      <w:r w:rsidRPr="00C84B04">
        <w:rPr>
          <w:rFonts w:asciiTheme="minorHAnsi" w:hAnsiTheme="minorHAnsi" w:cstheme="minorHAnsi" w:hint="eastAsia"/>
          <w:color w:val="111111"/>
          <w:lang w:eastAsia="zh-CN"/>
        </w:rPr>
        <w:t>enou</w:t>
      </w:r>
      <w:r w:rsidRPr="00C84B04">
        <w:rPr>
          <w:rFonts w:asciiTheme="minorHAnsi" w:hAnsiTheme="minorHAnsi" w:cstheme="minorHAnsi"/>
          <w:color w:val="111111"/>
          <w:lang w:eastAsia="zh-CN"/>
        </w:rPr>
        <w:t>gh consideration on increasing women’s involvement</w:t>
      </w:r>
    </w:p>
    <w:p w14:paraId="41B0196D" w14:textId="77777777" w:rsidR="00FA040C" w:rsidRPr="00C84B04" w:rsidRDefault="00FA040C" w:rsidP="00A97146">
      <w:pPr>
        <w:numPr>
          <w:ilvl w:val="0"/>
          <w:numId w:val="47"/>
        </w:numPr>
        <w:overflowPunct w:val="0"/>
        <w:autoSpaceDE w:val="0"/>
        <w:autoSpaceDN w:val="0"/>
        <w:adjustRightInd w:val="0"/>
        <w:spacing w:before="60" w:line="240" w:lineRule="auto"/>
        <w:ind w:left="836" w:hanging="418"/>
        <w:textAlignment w:val="baseline"/>
        <w:rPr>
          <w:rFonts w:asciiTheme="minorHAnsi" w:hAnsiTheme="minorHAnsi" w:cstheme="minorHAnsi"/>
          <w:color w:val="111111"/>
          <w:lang w:eastAsia="zh-CN"/>
        </w:rPr>
      </w:pPr>
      <w:r w:rsidRPr="00C84B04">
        <w:rPr>
          <w:rFonts w:asciiTheme="minorHAnsi" w:hAnsiTheme="minorHAnsi" w:cstheme="minorHAnsi"/>
          <w:color w:val="111111"/>
          <w:lang w:eastAsia="zh-CN"/>
        </w:rPr>
        <w:t xml:space="preserve">Integration of gender in the development of relevant policy frameworks </w:t>
      </w:r>
    </w:p>
    <w:p w14:paraId="1BCC4111" w14:textId="77777777" w:rsidR="00FA040C" w:rsidRPr="00C84B04" w:rsidRDefault="00FA040C" w:rsidP="00A97146">
      <w:pPr>
        <w:numPr>
          <w:ilvl w:val="0"/>
          <w:numId w:val="47"/>
        </w:numPr>
        <w:overflowPunct w:val="0"/>
        <w:autoSpaceDE w:val="0"/>
        <w:autoSpaceDN w:val="0"/>
        <w:adjustRightInd w:val="0"/>
        <w:spacing w:before="60" w:line="240" w:lineRule="auto"/>
        <w:ind w:left="836" w:hanging="418"/>
        <w:textAlignment w:val="baseline"/>
        <w:rPr>
          <w:rFonts w:asciiTheme="minorHAnsi" w:hAnsiTheme="minorHAnsi" w:cstheme="minorHAnsi"/>
          <w:color w:val="111111"/>
          <w:lang w:eastAsia="zh-CN"/>
        </w:rPr>
      </w:pPr>
      <w:r w:rsidRPr="00C84B04">
        <w:rPr>
          <w:rFonts w:asciiTheme="minorHAnsi" w:hAnsiTheme="minorHAnsi" w:cstheme="minorHAnsi"/>
          <w:color w:val="111111"/>
          <w:lang w:eastAsia="zh-CN"/>
        </w:rPr>
        <w:t xml:space="preserve">Inclusion of </w:t>
      </w:r>
      <w:r w:rsidRPr="00C84B04">
        <w:rPr>
          <w:rFonts w:asciiTheme="minorHAnsi" w:hAnsiTheme="minorHAnsi" w:cstheme="minorHAnsi" w:hint="eastAsia"/>
          <w:color w:val="111111"/>
          <w:lang w:eastAsia="zh-CN"/>
        </w:rPr>
        <w:t>all</w:t>
      </w:r>
      <w:r w:rsidRPr="00C84B04">
        <w:rPr>
          <w:rFonts w:asciiTheme="minorHAnsi" w:hAnsiTheme="minorHAnsi" w:cstheme="minorHAnsi"/>
          <w:color w:val="111111"/>
          <w:lang w:eastAsia="zh-CN"/>
        </w:rPr>
        <w:t xml:space="preserve"> the displaced women’s reemployment </w:t>
      </w:r>
      <w:r w:rsidRPr="00C84B04">
        <w:rPr>
          <w:rFonts w:asciiTheme="minorHAnsi" w:hAnsiTheme="minorHAnsi" w:cstheme="minorHAnsi" w:hint="eastAsia"/>
          <w:color w:val="111111"/>
          <w:lang w:eastAsia="zh-CN"/>
        </w:rPr>
        <w:t>p</w:t>
      </w:r>
      <w:r w:rsidRPr="00C84B04">
        <w:rPr>
          <w:rFonts w:asciiTheme="minorHAnsi" w:hAnsiTheme="minorHAnsi" w:cstheme="minorHAnsi"/>
          <w:color w:val="111111"/>
          <w:lang w:eastAsia="zh-CN"/>
        </w:rPr>
        <w:t xml:space="preserve">olicies and plans in the project phase-out guidelines </w:t>
      </w:r>
    </w:p>
    <w:p w14:paraId="05E8F42F" w14:textId="77777777" w:rsidR="00FA040C" w:rsidRPr="00C84B04" w:rsidRDefault="00FA040C" w:rsidP="00A97146">
      <w:pPr>
        <w:numPr>
          <w:ilvl w:val="0"/>
          <w:numId w:val="47"/>
        </w:numPr>
        <w:overflowPunct w:val="0"/>
        <w:autoSpaceDE w:val="0"/>
        <w:autoSpaceDN w:val="0"/>
        <w:adjustRightInd w:val="0"/>
        <w:spacing w:before="60" w:line="240" w:lineRule="auto"/>
        <w:ind w:left="836" w:hanging="418"/>
        <w:textAlignment w:val="baseline"/>
        <w:rPr>
          <w:rFonts w:asciiTheme="minorHAnsi" w:hAnsiTheme="minorHAnsi" w:cstheme="minorHAnsi"/>
          <w:color w:val="111111"/>
          <w:lang w:eastAsia="zh-CN"/>
        </w:rPr>
      </w:pPr>
      <w:r w:rsidRPr="00C84B04">
        <w:rPr>
          <w:rFonts w:asciiTheme="minorHAnsi" w:hAnsiTheme="minorHAnsi" w:cstheme="minorHAnsi"/>
          <w:color w:val="111111"/>
          <w:lang w:eastAsia="zh-CN"/>
        </w:rPr>
        <w:t>Medical capacity development programs prioritiz</w:t>
      </w:r>
      <w:r w:rsidRPr="00C84B04">
        <w:rPr>
          <w:rFonts w:asciiTheme="minorHAnsi" w:hAnsiTheme="minorHAnsi" w:cstheme="minorHAnsi" w:hint="eastAsia"/>
          <w:color w:val="111111"/>
          <w:lang w:eastAsia="zh-CN"/>
        </w:rPr>
        <w:t>e</w:t>
      </w:r>
      <w:r w:rsidRPr="00C84B04">
        <w:rPr>
          <w:rFonts w:asciiTheme="minorHAnsi" w:hAnsiTheme="minorHAnsi" w:cstheme="minorHAnsi"/>
          <w:color w:val="111111"/>
          <w:lang w:eastAsia="zh-CN"/>
        </w:rPr>
        <w:t xml:space="preserve"> male and female clinic nurses in scientifically use of mercury-free thermometers and mercury-free sphygmomanometers</w:t>
      </w:r>
    </w:p>
    <w:p w14:paraId="54EC5BBB" w14:textId="77777777" w:rsidR="00FA040C" w:rsidRPr="00C84B04" w:rsidRDefault="00FA040C" w:rsidP="00A97146">
      <w:pPr>
        <w:numPr>
          <w:ilvl w:val="0"/>
          <w:numId w:val="47"/>
        </w:numPr>
        <w:overflowPunct w:val="0"/>
        <w:autoSpaceDE w:val="0"/>
        <w:autoSpaceDN w:val="0"/>
        <w:adjustRightInd w:val="0"/>
        <w:spacing w:before="60" w:line="240" w:lineRule="auto"/>
        <w:ind w:left="836" w:hanging="418"/>
        <w:textAlignment w:val="baseline"/>
        <w:rPr>
          <w:rFonts w:asciiTheme="minorHAnsi" w:hAnsiTheme="minorHAnsi" w:cstheme="minorHAnsi"/>
          <w:color w:val="111111"/>
          <w:lang w:eastAsia="zh-CN"/>
        </w:rPr>
      </w:pPr>
      <w:r w:rsidRPr="00C84B04">
        <w:rPr>
          <w:rFonts w:asciiTheme="minorHAnsi" w:hAnsiTheme="minorHAnsi" w:cstheme="minorHAnsi"/>
          <w:color w:val="111111"/>
          <w:lang w:eastAsia="zh-CN"/>
        </w:rPr>
        <w:t>The project publicity target toward women, who are key persons using thermometers at home</w:t>
      </w:r>
    </w:p>
    <w:p w14:paraId="0A87F8AB" w14:textId="77777777" w:rsidR="00FA040C" w:rsidRPr="00C84B04" w:rsidRDefault="00FA040C" w:rsidP="00A97146">
      <w:pPr>
        <w:numPr>
          <w:ilvl w:val="0"/>
          <w:numId w:val="47"/>
        </w:numPr>
        <w:overflowPunct w:val="0"/>
        <w:autoSpaceDE w:val="0"/>
        <w:autoSpaceDN w:val="0"/>
        <w:adjustRightInd w:val="0"/>
        <w:spacing w:before="60" w:line="240" w:lineRule="auto"/>
        <w:ind w:left="836" w:hanging="418"/>
        <w:textAlignment w:val="baseline"/>
        <w:rPr>
          <w:rFonts w:asciiTheme="minorHAnsi" w:hAnsiTheme="minorHAnsi" w:cstheme="minorHAnsi"/>
          <w:color w:val="111111"/>
          <w:lang w:eastAsia="zh-CN"/>
        </w:rPr>
      </w:pPr>
      <w:r w:rsidRPr="00C84B04">
        <w:rPr>
          <w:rFonts w:asciiTheme="minorHAnsi" w:hAnsiTheme="minorHAnsi" w:cstheme="minorHAnsi"/>
          <w:color w:val="111111"/>
          <w:lang w:eastAsia="zh-CN"/>
        </w:rPr>
        <w:t xml:space="preserve">Collection of sex-disaggregated data </w:t>
      </w:r>
      <w:r w:rsidRPr="00C84B04">
        <w:rPr>
          <w:rFonts w:asciiTheme="minorHAnsi" w:hAnsiTheme="minorHAnsi" w:cstheme="minorHAnsi" w:hint="eastAsia"/>
          <w:color w:val="111111"/>
          <w:lang w:eastAsia="zh-CN"/>
        </w:rPr>
        <w:t>on</w:t>
      </w:r>
      <w:r w:rsidRPr="00C84B04">
        <w:rPr>
          <w:rFonts w:asciiTheme="minorHAnsi" w:hAnsiTheme="minorHAnsi" w:cstheme="minorHAnsi"/>
          <w:color w:val="111111"/>
          <w:lang w:eastAsia="zh-CN"/>
        </w:rPr>
        <w:t xml:space="preserve"> the project implementation</w:t>
      </w:r>
    </w:p>
    <w:p w14:paraId="1D5B6288" w14:textId="77777777" w:rsidR="00FA040C" w:rsidRPr="00C84B04" w:rsidRDefault="00FA040C" w:rsidP="00412F3C">
      <w:pPr>
        <w:spacing w:after="0" w:line="240" w:lineRule="auto"/>
        <w:rPr>
          <w:rFonts w:cs="Calibri"/>
          <w:szCs w:val="20"/>
          <w:lang w:eastAsia="zh-CN"/>
        </w:rPr>
      </w:pPr>
    </w:p>
    <w:p w14:paraId="55DFCDE7" w14:textId="77777777" w:rsidR="00AF794D" w:rsidRDefault="009268BC" w:rsidP="007E744B">
      <w:pPr>
        <w:spacing w:after="0" w:line="240" w:lineRule="auto"/>
        <w:rPr>
          <w:rFonts w:cs="Calibri"/>
          <w:szCs w:val="20"/>
          <w:lang w:eastAsia="zh-CN"/>
        </w:rPr>
      </w:pPr>
      <w:r w:rsidRPr="00C84B04">
        <w:rPr>
          <w:rFonts w:cs="Calibri"/>
          <w:szCs w:val="20"/>
          <w:lang w:eastAsia="zh-CN"/>
        </w:rPr>
        <w:t xml:space="preserve">Detailed information can be found in the </w:t>
      </w:r>
      <w:r w:rsidR="00877E3E" w:rsidRPr="00C84B04">
        <w:rPr>
          <w:rFonts w:cs="Calibri"/>
          <w:szCs w:val="20"/>
          <w:lang w:eastAsia="zh-CN"/>
        </w:rPr>
        <w:t>Gender Analysis and Gender</w:t>
      </w:r>
      <w:r w:rsidR="00335CDF" w:rsidRPr="00C84B04">
        <w:rPr>
          <w:rFonts w:cs="Calibri"/>
          <w:szCs w:val="20"/>
          <w:lang w:eastAsia="zh-CN"/>
        </w:rPr>
        <w:t xml:space="preserve"> Mainstreaming </w:t>
      </w:r>
      <w:r w:rsidR="00877E3E" w:rsidRPr="00C84B04">
        <w:rPr>
          <w:rFonts w:cs="Calibri"/>
          <w:szCs w:val="20"/>
          <w:lang w:eastAsia="zh-CN"/>
        </w:rPr>
        <w:t>Action Plan</w:t>
      </w:r>
      <w:r w:rsidRPr="00C84B04">
        <w:rPr>
          <w:rFonts w:cs="Calibri"/>
          <w:szCs w:val="20"/>
          <w:lang w:eastAsia="zh-CN"/>
        </w:rPr>
        <w:t>, included as</w:t>
      </w:r>
      <w:r w:rsidR="00877E3E" w:rsidRPr="00C84B04">
        <w:rPr>
          <w:rFonts w:cs="Calibri"/>
          <w:szCs w:val="20"/>
          <w:lang w:eastAsia="zh-CN"/>
        </w:rPr>
        <w:t xml:space="preserve"> Annex </w:t>
      </w:r>
      <w:r w:rsidR="00FA040C" w:rsidRPr="00C84B04">
        <w:rPr>
          <w:rFonts w:cs="Calibri"/>
          <w:szCs w:val="20"/>
          <w:lang w:eastAsia="zh-CN"/>
        </w:rPr>
        <w:t>9 of this Project Document.</w:t>
      </w:r>
    </w:p>
    <w:p w14:paraId="05EAF03D" w14:textId="77777777" w:rsidR="00DE3677" w:rsidRPr="00456467" w:rsidRDefault="00DE3677" w:rsidP="008B5265">
      <w:pPr>
        <w:spacing w:after="0" w:line="240" w:lineRule="auto"/>
        <w:rPr>
          <w:rFonts w:cs="Calibri"/>
          <w:szCs w:val="20"/>
          <w:lang w:eastAsia="zh-CN"/>
        </w:rPr>
      </w:pPr>
    </w:p>
    <w:p w14:paraId="210EF50E" w14:textId="77777777" w:rsidR="00AF794D" w:rsidRDefault="000243EC" w:rsidP="570555C7">
      <w:pPr>
        <w:spacing w:after="0" w:line="240" w:lineRule="auto"/>
        <w:jc w:val="left"/>
        <w:rPr>
          <w:i/>
          <w:iCs/>
        </w:rPr>
      </w:pPr>
      <w:r w:rsidRPr="570555C7">
        <w:rPr>
          <w:rFonts w:cs="Calibri"/>
          <w:u w:val="single"/>
        </w:rPr>
        <w:t>Innovativeness, Sustainability and Potential for Scaling Up</w:t>
      </w:r>
      <w:r w:rsidR="00FC3DD8" w:rsidRPr="570555C7">
        <w:rPr>
          <w:rFonts w:cs="Calibri"/>
        </w:rPr>
        <w:t>:</w:t>
      </w:r>
    </w:p>
    <w:p w14:paraId="55DBE9F5" w14:textId="75C80A0D" w:rsidR="00AF794D" w:rsidRDefault="00AF794D" w:rsidP="008B5265">
      <w:pPr>
        <w:spacing w:after="0" w:line="240" w:lineRule="auto"/>
        <w:jc w:val="left"/>
        <w:rPr>
          <w:rStyle w:val="Hyperlink"/>
          <w:color w:val="auto"/>
          <w:szCs w:val="20"/>
          <w:u w:val="none"/>
        </w:rPr>
      </w:pPr>
    </w:p>
    <w:p w14:paraId="16369321" w14:textId="548504CB" w:rsidR="00056879" w:rsidRPr="00056879" w:rsidRDefault="00056879" w:rsidP="008B5265">
      <w:pPr>
        <w:spacing w:after="0" w:line="240" w:lineRule="auto"/>
        <w:jc w:val="left"/>
        <w:rPr>
          <w:rStyle w:val="Hyperlink"/>
          <w:color w:val="auto"/>
          <w:szCs w:val="20"/>
        </w:rPr>
      </w:pPr>
      <w:r>
        <w:rPr>
          <w:rStyle w:val="Hyperlink"/>
          <w:color w:val="auto"/>
          <w:szCs w:val="20"/>
        </w:rPr>
        <w:t>Innovativeness</w:t>
      </w:r>
    </w:p>
    <w:p w14:paraId="4DAF7E23" w14:textId="77777777" w:rsidR="00056879" w:rsidRPr="00056879" w:rsidRDefault="00056879" w:rsidP="008B5265">
      <w:pPr>
        <w:spacing w:after="0" w:line="240" w:lineRule="auto"/>
        <w:jc w:val="left"/>
        <w:rPr>
          <w:rStyle w:val="Hyperlink"/>
          <w:color w:val="auto"/>
          <w:szCs w:val="20"/>
          <w:u w:val="none"/>
        </w:rPr>
      </w:pPr>
    </w:p>
    <w:p w14:paraId="70AB4DF8" w14:textId="77777777" w:rsidR="00211B40" w:rsidRDefault="00D638AE" w:rsidP="570555C7">
      <w:pPr>
        <w:spacing w:after="0" w:line="240" w:lineRule="auto"/>
        <w:rPr>
          <w:rFonts w:cs="Calibri"/>
          <w:lang w:eastAsia="zh-CN"/>
        </w:rPr>
      </w:pPr>
      <w:r w:rsidRPr="570555C7">
        <w:rPr>
          <w:rFonts w:cs="Calibri"/>
          <w:lang w:eastAsia="zh-CN"/>
        </w:rPr>
        <w:t>This project has an</w:t>
      </w:r>
      <w:r w:rsidR="000243EC" w:rsidRPr="570555C7">
        <w:rPr>
          <w:rFonts w:cs="Calibri"/>
          <w:lang w:eastAsia="zh-CN"/>
        </w:rPr>
        <w:t xml:space="preserve"> innovative approach to demonstrate technology transfer to support conversion from technologies manufacturing </w:t>
      </w:r>
      <w:r w:rsidR="00561833" w:rsidRPr="570555C7">
        <w:rPr>
          <w:rFonts w:cs="Calibri"/>
          <w:lang w:eastAsia="zh-CN"/>
        </w:rPr>
        <w:t>mercury-containing medical</w:t>
      </w:r>
      <w:r w:rsidR="000243EC" w:rsidRPr="570555C7">
        <w:rPr>
          <w:rFonts w:cs="Calibri"/>
          <w:lang w:eastAsia="zh-CN"/>
        </w:rPr>
        <w:t xml:space="preserve"> thermometers and sphygmomanometers to mercury-free ones. </w:t>
      </w:r>
      <w:r w:rsidR="00BB6436">
        <w:rPr>
          <w:lang w:eastAsia="zh-CN"/>
        </w:rPr>
        <w:t xml:space="preserve">The </w:t>
      </w:r>
      <w:r w:rsidR="00B848D6">
        <w:rPr>
          <w:lang w:eastAsia="zh-CN"/>
        </w:rPr>
        <w:t xml:space="preserve">Minamata </w:t>
      </w:r>
      <w:r w:rsidR="00947EBA">
        <w:rPr>
          <w:lang w:eastAsia="zh-CN"/>
        </w:rPr>
        <w:t>Convention</w:t>
      </w:r>
      <w:r w:rsidR="00B848D6">
        <w:rPr>
          <w:lang w:eastAsia="zh-CN"/>
        </w:rPr>
        <w:t xml:space="preserve"> requires to </w:t>
      </w:r>
      <w:r w:rsidR="00BB6436">
        <w:rPr>
          <w:lang w:eastAsia="zh-CN"/>
        </w:rPr>
        <w:t>ban production</w:t>
      </w:r>
      <w:r w:rsidR="00BB6436" w:rsidRPr="00EE6A32">
        <w:rPr>
          <w:lang w:eastAsia="zh-CN"/>
        </w:rPr>
        <w:t xml:space="preserve"> </w:t>
      </w:r>
      <w:r w:rsidR="00BB6436">
        <w:rPr>
          <w:lang w:eastAsia="zh-CN"/>
        </w:rPr>
        <w:t xml:space="preserve">of </w:t>
      </w:r>
      <w:r w:rsidR="006766C1">
        <w:rPr>
          <w:lang w:eastAsia="zh-CN"/>
        </w:rPr>
        <w:t>mercury</w:t>
      </w:r>
      <w:r w:rsidR="00BB6436">
        <w:rPr>
          <w:lang w:eastAsia="zh-CN"/>
        </w:rPr>
        <w:t>-</w:t>
      </w:r>
      <w:r w:rsidR="006766C1">
        <w:rPr>
          <w:lang w:eastAsia="zh-CN"/>
        </w:rPr>
        <w:t xml:space="preserve">containing </w:t>
      </w:r>
      <w:r w:rsidR="00BB6436" w:rsidRPr="570555C7">
        <w:rPr>
          <w:rFonts w:cs="Calibri"/>
          <w:lang w:eastAsia="zh-CN"/>
        </w:rPr>
        <w:t>thermometers and sphygmomanometers</w:t>
      </w:r>
      <w:r w:rsidR="00BB6436">
        <w:rPr>
          <w:lang w:eastAsia="zh-CN"/>
        </w:rPr>
        <w:t xml:space="preserve">. </w:t>
      </w:r>
      <w:r w:rsidR="0080773E">
        <w:rPr>
          <w:lang w:eastAsia="zh-CN"/>
        </w:rPr>
        <w:t xml:space="preserve">The project </w:t>
      </w:r>
      <w:r w:rsidR="0019734A">
        <w:rPr>
          <w:lang w:eastAsia="zh-CN"/>
        </w:rPr>
        <w:t xml:space="preserve">is </w:t>
      </w:r>
      <w:r w:rsidR="00C545A8" w:rsidRPr="00C545A8">
        <w:rPr>
          <w:lang w:eastAsia="zh-CN"/>
        </w:rPr>
        <w:t>devote</w:t>
      </w:r>
      <w:r w:rsidR="00FE4FE0">
        <w:rPr>
          <w:lang w:eastAsia="zh-CN"/>
        </w:rPr>
        <w:t>d</w:t>
      </w:r>
      <w:r w:rsidR="00C545A8" w:rsidRPr="00C545A8">
        <w:rPr>
          <w:lang w:eastAsia="zh-CN"/>
        </w:rPr>
        <w:t xml:space="preserve"> to</w:t>
      </w:r>
      <w:r w:rsidR="0080773E" w:rsidRPr="00C545A8">
        <w:rPr>
          <w:lang w:eastAsia="zh-CN"/>
        </w:rPr>
        <w:t xml:space="preserve"> </w:t>
      </w:r>
      <w:r w:rsidR="0080773E">
        <w:rPr>
          <w:lang w:eastAsia="zh-CN"/>
        </w:rPr>
        <w:t>phas</w:t>
      </w:r>
      <w:r w:rsidR="00C545A8">
        <w:rPr>
          <w:lang w:eastAsia="zh-CN"/>
        </w:rPr>
        <w:t>e</w:t>
      </w:r>
      <w:r w:rsidR="0080773E">
        <w:rPr>
          <w:lang w:eastAsia="zh-CN"/>
        </w:rPr>
        <w:t xml:space="preserve">-out the production of </w:t>
      </w:r>
      <w:r w:rsidR="0080773E" w:rsidRPr="570555C7">
        <w:rPr>
          <w:rFonts w:cs="Calibri"/>
          <w:lang w:eastAsia="zh-CN"/>
        </w:rPr>
        <w:t>mercury-containing thermometers and sphygmomanometer</w:t>
      </w:r>
      <w:r w:rsidR="00DA0032">
        <w:rPr>
          <w:rFonts w:cs="Calibri"/>
          <w:lang w:eastAsia="zh-CN"/>
        </w:rPr>
        <w:t xml:space="preserve"> to</w:t>
      </w:r>
      <w:r w:rsidR="00C545A8">
        <w:rPr>
          <w:rFonts w:cs="Calibri"/>
          <w:lang w:eastAsia="zh-CN"/>
        </w:rPr>
        <w:t xml:space="preserve"> </w:t>
      </w:r>
      <w:r w:rsidR="00DC29D9">
        <w:rPr>
          <w:rFonts w:cs="Calibri"/>
          <w:lang w:eastAsia="zh-CN"/>
        </w:rPr>
        <w:t xml:space="preserve">meet the </w:t>
      </w:r>
      <w:r w:rsidR="00FE4FE0">
        <w:rPr>
          <w:rFonts w:cs="Calibri"/>
          <w:lang w:eastAsia="zh-CN"/>
        </w:rPr>
        <w:t xml:space="preserve">obligation of the </w:t>
      </w:r>
      <w:r w:rsidR="0020006C">
        <w:rPr>
          <w:rFonts w:cs="Calibri"/>
          <w:lang w:eastAsia="zh-CN"/>
        </w:rPr>
        <w:t>Convention</w:t>
      </w:r>
      <w:r w:rsidR="00DA0032">
        <w:rPr>
          <w:rFonts w:cs="Calibri"/>
          <w:lang w:eastAsia="zh-CN"/>
        </w:rPr>
        <w:t xml:space="preserve">, </w:t>
      </w:r>
      <w:r w:rsidR="0019734A">
        <w:rPr>
          <w:rFonts w:cs="Calibri"/>
          <w:lang w:eastAsia="zh-CN"/>
        </w:rPr>
        <w:t>at the same time,</w:t>
      </w:r>
      <w:r w:rsidR="00DA0032">
        <w:rPr>
          <w:rFonts w:cs="Calibri"/>
          <w:lang w:eastAsia="zh-CN"/>
        </w:rPr>
        <w:t xml:space="preserve"> </w:t>
      </w:r>
      <w:r w:rsidR="00FE4FE0">
        <w:rPr>
          <w:rFonts w:cs="Calibri"/>
          <w:lang w:eastAsia="zh-CN"/>
        </w:rPr>
        <w:t xml:space="preserve">to </w:t>
      </w:r>
      <w:r w:rsidR="00DA0032">
        <w:rPr>
          <w:rFonts w:cs="Calibri"/>
          <w:lang w:eastAsia="zh-CN"/>
        </w:rPr>
        <w:t>take act</w:t>
      </w:r>
      <w:r w:rsidR="00DC29D9">
        <w:rPr>
          <w:rFonts w:cs="Calibri"/>
          <w:lang w:eastAsia="zh-CN"/>
        </w:rPr>
        <w:t>ions</w:t>
      </w:r>
      <w:r w:rsidR="00DA0032">
        <w:rPr>
          <w:rFonts w:cs="Calibri"/>
          <w:lang w:eastAsia="zh-CN"/>
        </w:rPr>
        <w:t xml:space="preserve"> to</w:t>
      </w:r>
      <w:r w:rsidR="0080773E">
        <w:rPr>
          <w:rFonts w:cs="Calibri"/>
          <w:lang w:eastAsia="zh-CN"/>
        </w:rPr>
        <w:t xml:space="preserve"> promot</w:t>
      </w:r>
      <w:r w:rsidR="005E0EFB">
        <w:rPr>
          <w:rFonts w:cs="Calibri"/>
          <w:lang w:eastAsia="zh-CN"/>
        </w:rPr>
        <w:t>e</w:t>
      </w:r>
      <w:r w:rsidR="0080773E">
        <w:rPr>
          <w:rFonts w:cs="Calibri"/>
          <w:lang w:eastAsia="zh-CN"/>
        </w:rPr>
        <w:t xml:space="preserve"> the application of non-mercury alternatives</w:t>
      </w:r>
      <w:r w:rsidR="006C4E1F">
        <w:rPr>
          <w:rFonts w:cs="Calibri"/>
          <w:lang w:eastAsia="zh-CN"/>
        </w:rPr>
        <w:t xml:space="preserve"> in medical institutions which is the main users of </w:t>
      </w:r>
      <w:r w:rsidR="006C4E1F" w:rsidRPr="570555C7">
        <w:rPr>
          <w:rFonts w:cs="Calibri"/>
          <w:lang w:eastAsia="zh-CN"/>
        </w:rPr>
        <w:t>thermometers and sphygmomanometers</w:t>
      </w:r>
      <w:r w:rsidR="005E0EFB">
        <w:rPr>
          <w:rFonts w:cs="Calibri"/>
          <w:lang w:eastAsia="zh-CN"/>
        </w:rPr>
        <w:t xml:space="preserve"> to accelerate the production transformation</w:t>
      </w:r>
      <w:r w:rsidR="0020006C">
        <w:rPr>
          <w:rFonts w:cs="Calibri"/>
          <w:lang w:eastAsia="zh-CN"/>
        </w:rPr>
        <w:t xml:space="preserve"> and reduce the</w:t>
      </w:r>
      <w:r w:rsidR="0020006C" w:rsidRPr="00C545A8">
        <w:t xml:space="preserve"> </w:t>
      </w:r>
      <w:r w:rsidR="0020006C" w:rsidRPr="00C545A8">
        <w:rPr>
          <w:rFonts w:cs="Calibri"/>
          <w:lang w:eastAsia="zh-CN"/>
        </w:rPr>
        <w:t>effect and harm of mercury on human</w:t>
      </w:r>
      <w:r w:rsidR="0020006C">
        <w:rPr>
          <w:rFonts w:cs="Calibri"/>
          <w:lang w:eastAsia="zh-CN"/>
        </w:rPr>
        <w:t>s</w:t>
      </w:r>
      <w:r w:rsidR="0020006C" w:rsidRPr="00C545A8">
        <w:rPr>
          <w:rFonts w:cs="Calibri"/>
          <w:lang w:eastAsia="zh-CN"/>
        </w:rPr>
        <w:t xml:space="preserve"> and environment</w:t>
      </w:r>
      <w:r w:rsidR="0080773E">
        <w:rPr>
          <w:rFonts w:cs="Calibri"/>
          <w:lang w:eastAsia="zh-CN"/>
        </w:rPr>
        <w:t>.</w:t>
      </w:r>
      <w:r w:rsidR="00C545A8">
        <w:rPr>
          <w:rFonts w:cs="Calibri"/>
          <w:lang w:eastAsia="zh-CN"/>
        </w:rPr>
        <w:t xml:space="preserve"> </w:t>
      </w:r>
      <w:r w:rsidRPr="00FE4FE0">
        <w:rPr>
          <w:rFonts w:cs="Calibri"/>
          <w:lang w:eastAsia="zh-CN"/>
        </w:rPr>
        <w:t>The R&amp;D work in streamlining performance of Galinstan-in-glass devices and overall standardization of production and performance of the non-mercury technologies in China could also yield innovations. The technologies</w:t>
      </w:r>
      <w:r w:rsidRPr="570555C7">
        <w:rPr>
          <w:rFonts w:cs="Calibri"/>
          <w:lang w:eastAsia="zh-CN"/>
        </w:rPr>
        <w:t xml:space="preserve">, knowledge sharing and experiences obtained through this project can be used as basis for </w:t>
      </w:r>
      <w:r w:rsidR="00211B40" w:rsidRPr="570555C7">
        <w:rPr>
          <w:rFonts w:cs="Calibri"/>
          <w:lang w:eastAsia="zh-CN"/>
        </w:rPr>
        <w:t>national wide</w:t>
      </w:r>
      <w:r w:rsidRPr="570555C7">
        <w:rPr>
          <w:rFonts w:cs="Calibri"/>
          <w:lang w:eastAsia="zh-CN"/>
        </w:rPr>
        <w:t xml:space="preserve"> </w:t>
      </w:r>
      <w:r w:rsidR="00211B40" w:rsidRPr="570555C7">
        <w:rPr>
          <w:rFonts w:cs="Calibri"/>
          <w:lang w:eastAsia="zh-CN"/>
        </w:rPr>
        <w:t>replication</w:t>
      </w:r>
      <w:r w:rsidR="000243EC" w:rsidRPr="570555C7">
        <w:rPr>
          <w:rFonts w:cs="Calibri"/>
          <w:lang w:eastAsia="zh-CN"/>
        </w:rPr>
        <w:t>. In addition, coming up with solutions to optimize performance of alternatives (e.g. those associated with Galinstan-in-glass thermometers, and quality/performance standard setting for devices) is something that can be of global benefit to the manufacturing sector.</w:t>
      </w:r>
    </w:p>
    <w:p w14:paraId="76DB077F" w14:textId="77777777" w:rsidR="00211B40" w:rsidRDefault="00211B40" w:rsidP="008B5265">
      <w:pPr>
        <w:spacing w:after="0" w:line="240" w:lineRule="auto"/>
        <w:rPr>
          <w:rFonts w:cs="Calibri"/>
          <w:szCs w:val="20"/>
          <w:lang w:eastAsia="zh-CN"/>
        </w:rPr>
      </w:pPr>
    </w:p>
    <w:p w14:paraId="4BBB7C43" w14:textId="6C740730" w:rsidR="00B83354" w:rsidRPr="00EA1D9D" w:rsidRDefault="000243EC" w:rsidP="00B83354">
      <w:pPr>
        <w:spacing w:after="0" w:line="240" w:lineRule="auto"/>
        <w:rPr>
          <w:rFonts w:cs="Calibri"/>
          <w:szCs w:val="20"/>
          <w:lang w:eastAsia="zh-CN"/>
        </w:rPr>
      </w:pPr>
      <w:r w:rsidRPr="570555C7">
        <w:rPr>
          <w:rFonts w:cs="Calibri"/>
          <w:lang w:eastAsia="zh-CN"/>
        </w:rPr>
        <w:lastRenderedPageBreak/>
        <w:t xml:space="preserve">At the operational level, the promotion of R&amp;D and technology transfer to mercury-free alternatives will assist privately owned production facilities to phase out mercury. At the managerial and economic development level, removal of market barriers to the adoption of new technologies will be encouraged through a novel incentive </w:t>
      </w:r>
      <w:proofErr w:type="spellStart"/>
      <w:r w:rsidRPr="570555C7">
        <w:rPr>
          <w:rFonts w:cs="Calibri"/>
          <w:lang w:eastAsia="zh-CN"/>
        </w:rPr>
        <w:t>program</w:t>
      </w:r>
      <w:r w:rsidR="00211B40" w:rsidRPr="570555C7">
        <w:rPr>
          <w:rFonts w:cs="Calibri"/>
          <w:lang w:eastAsia="zh-CN"/>
        </w:rPr>
        <w:t>me</w:t>
      </w:r>
      <w:r w:rsidRPr="570555C7">
        <w:rPr>
          <w:rFonts w:cs="Calibri"/>
          <w:lang w:eastAsia="zh-CN"/>
        </w:rPr>
        <w:t>s</w:t>
      </w:r>
      <w:proofErr w:type="spellEnd"/>
      <w:r w:rsidRPr="570555C7">
        <w:rPr>
          <w:rFonts w:cs="Calibri"/>
          <w:lang w:eastAsia="zh-CN"/>
        </w:rPr>
        <w:t>. At the strategic level, national policy reform will promote green industrial</w:t>
      </w:r>
      <w:r w:rsidR="005A6091">
        <w:rPr>
          <w:rFonts w:cs="Calibri"/>
          <w:lang w:eastAsia="zh-CN"/>
        </w:rPr>
        <w:t xml:space="preserve"> and public heath</w:t>
      </w:r>
      <w:r w:rsidRPr="570555C7">
        <w:rPr>
          <w:rFonts w:cs="Calibri"/>
          <w:lang w:eastAsia="zh-CN"/>
        </w:rPr>
        <w:t xml:space="preserve"> development in China, including through use of specific regulations and legal frameworks to impose increasing financial costs for those non-compliance companies</w:t>
      </w:r>
      <w:r w:rsidR="00026888">
        <w:rPr>
          <w:rFonts w:cs="Calibri"/>
          <w:lang w:eastAsia="zh-CN"/>
        </w:rPr>
        <w:t>. T</w:t>
      </w:r>
      <w:r w:rsidR="00A51D29" w:rsidRPr="00C50AEB">
        <w:rPr>
          <w:szCs w:val="20"/>
          <w:lang w:eastAsia="zh-CN"/>
        </w:rPr>
        <w:t>he outline of the 14</w:t>
      </w:r>
      <w:r w:rsidR="00A51D29" w:rsidRPr="00CD641F">
        <w:rPr>
          <w:szCs w:val="20"/>
          <w:vertAlign w:val="superscript"/>
          <w:lang w:eastAsia="zh-CN"/>
        </w:rPr>
        <w:t>th</w:t>
      </w:r>
      <w:r w:rsidR="00A51D29">
        <w:rPr>
          <w:szCs w:val="20"/>
          <w:lang w:eastAsia="zh-CN"/>
        </w:rPr>
        <w:t xml:space="preserve"> </w:t>
      </w:r>
      <w:r w:rsidR="00A51D29" w:rsidRPr="00C50AEB">
        <w:rPr>
          <w:szCs w:val="20"/>
          <w:lang w:eastAsia="zh-CN"/>
        </w:rPr>
        <w:t>Five</w:t>
      </w:r>
      <w:r w:rsidR="00E15CC9">
        <w:rPr>
          <w:szCs w:val="20"/>
          <w:lang w:eastAsia="zh-CN"/>
        </w:rPr>
        <w:t>-Year Plan</w:t>
      </w:r>
      <w:r w:rsidR="00A51D29" w:rsidRPr="00C50AEB">
        <w:rPr>
          <w:szCs w:val="20"/>
          <w:lang w:eastAsia="zh-CN"/>
        </w:rPr>
        <w:t xml:space="preserve"> for national economic and social development and the long-range objectives through the year 2035</w:t>
      </w:r>
      <w:r w:rsidR="00181A9C">
        <w:rPr>
          <w:szCs w:val="20"/>
          <w:lang w:eastAsia="zh-CN"/>
        </w:rPr>
        <w:t xml:space="preserve"> (</w:t>
      </w:r>
      <w:r w:rsidR="00181A9C" w:rsidRPr="00181A9C">
        <w:rPr>
          <w:szCs w:val="20"/>
          <w:lang w:eastAsia="zh-CN"/>
        </w:rPr>
        <w:t>hereinafter referred to as</w:t>
      </w:r>
      <w:r w:rsidR="00181A9C">
        <w:rPr>
          <w:szCs w:val="20"/>
          <w:lang w:eastAsia="zh-CN"/>
        </w:rPr>
        <w:t xml:space="preserve"> </w:t>
      </w:r>
      <w:r w:rsidR="00181A9C" w:rsidRPr="00C50AEB">
        <w:rPr>
          <w:szCs w:val="20"/>
          <w:lang w:eastAsia="zh-CN"/>
        </w:rPr>
        <w:t>the 14</w:t>
      </w:r>
      <w:r w:rsidR="00181A9C" w:rsidRPr="00CD641F">
        <w:rPr>
          <w:szCs w:val="20"/>
          <w:vertAlign w:val="superscript"/>
          <w:lang w:eastAsia="zh-CN"/>
        </w:rPr>
        <w:t>th</w:t>
      </w:r>
      <w:r w:rsidR="00181A9C">
        <w:rPr>
          <w:szCs w:val="20"/>
          <w:lang w:eastAsia="zh-CN"/>
        </w:rPr>
        <w:t xml:space="preserve"> </w:t>
      </w:r>
      <w:r w:rsidR="00181A9C" w:rsidRPr="00C50AEB">
        <w:rPr>
          <w:szCs w:val="20"/>
          <w:lang w:eastAsia="zh-CN"/>
        </w:rPr>
        <w:t>Five</w:t>
      </w:r>
      <w:r w:rsidR="00181A9C">
        <w:rPr>
          <w:szCs w:val="20"/>
          <w:lang w:eastAsia="zh-CN"/>
        </w:rPr>
        <w:t>-Year Plan)</w:t>
      </w:r>
      <w:r w:rsidR="00E15CC9">
        <w:rPr>
          <w:szCs w:val="20"/>
          <w:lang w:eastAsia="zh-CN"/>
        </w:rPr>
        <w:t xml:space="preserve"> </w:t>
      </w:r>
      <w:r w:rsidR="00A51D29" w:rsidRPr="00C50AEB">
        <w:rPr>
          <w:szCs w:val="20"/>
          <w:lang w:eastAsia="zh-CN"/>
        </w:rPr>
        <w:t>requires the construction of ecological civilization, green development and pollution prevention and control</w:t>
      </w:r>
      <w:r w:rsidR="00381A45">
        <w:rPr>
          <w:szCs w:val="20"/>
          <w:lang w:eastAsia="zh-CN"/>
        </w:rPr>
        <w:t xml:space="preserve">, and </w:t>
      </w:r>
      <w:r w:rsidR="000F5389">
        <w:rPr>
          <w:szCs w:val="20"/>
          <w:lang w:eastAsia="zh-CN"/>
        </w:rPr>
        <w:t xml:space="preserve">also </w:t>
      </w:r>
      <w:r w:rsidR="00381A45">
        <w:rPr>
          <w:szCs w:val="20"/>
          <w:lang w:eastAsia="zh-CN"/>
        </w:rPr>
        <w:t xml:space="preserve">emphasis to </w:t>
      </w:r>
      <w:r w:rsidR="00381A45" w:rsidRPr="00381A45">
        <w:rPr>
          <w:szCs w:val="20"/>
          <w:lang w:eastAsia="zh-CN"/>
        </w:rPr>
        <w:t>make all-round efforts to build a Healthy China</w:t>
      </w:r>
      <w:r w:rsidR="00381A45">
        <w:rPr>
          <w:szCs w:val="20"/>
          <w:lang w:eastAsia="zh-CN"/>
        </w:rPr>
        <w:t xml:space="preserve">, </w:t>
      </w:r>
      <w:r w:rsidR="00381A45" w:rsidRPr="00381A45">
        <w:rPr>
          <w:szCs w:val="20"/>
          <w:lang w:eastAsia="zh-CN"/>
        </w:rPr>
        <w:t>improve public health service projects and strengthen the community-level public health system</w:t>
      </w:r>
      <w:r w:rsidR="000F5389">
        <w:rPr>
          <w:szCs w:val="20"/>
          <w:lang w:eastAsia="zh-CN"/>
        </w:rPr>
        <w:t xml:space="preserve">, </w:t>
      </w:r>
      <w:r w:rsidR="000F5389" w:rsidRPr="000F5389">
        <w:rPr>
          <w:szCs w:val="20"/>
          <w:lang w:eastAsia="zh-CN"/>
        </w:rPr>
        <w:t>implement the public health responsibilities of medical institutions</w:t>
      </w:r>
      <w:r w:rsidR="00A51D29" w:rsidRPr="00381A45">
        <w:rPr>
          <w:szCs w:val="20"/>
          <w:lang w:eastAsia="zh-CN"/>
        </w:rPr>
        <w:t>.</w:t>
      </w:r>
    </w:p>
    <w:p w14:paraId="729AEA2F" w14:textId="4778975C" w:rsidR="00AF794D" w:rsidRDefault="00AF794D" w:rsidP="00A51D29">
      <w:pPr>
        <w:spacing w:after="0" w:line="240" w:lineRule="auto"/>
        <w:jc w:val="left"/>
        <w:rPr>
          <w:rFonts w:cs="Calibri"/>
          <w:szCs w:val="20"/>
          <w:lang w:eastAsia="zh-CN"/>
        </w:rPr>
      </w:pPr>
    </w:p>
    <w:p w14:paraId="785380F5" w14:textId="35989B12" w:rsidR="004B6085" w:rsidRPr="004B6085" w:rsidRDefault="004B6085" w:rsidP="00A51D29">
      <w:pPr>
        <w:spacing w:after="0" w:line="240" w:lineRule="auto"/>
        <w:jc w:val="left"/>
        <w:rPr>
          <w:rFonts w:cs="Calibri"/>
          <w:szCs w:val="20"/>
          <w:u w:val="single"/>
          <w:lang w:eastAsia="zh-CN"/>
        </w:rPr>
      </w:pPr>
      <w:r>
        <w:rPr>
          <w:rFonts w:cs="Calibri"/>
          <w:szCs w:val="20"/>
          <w:u w:val="single"/>
          <w:lang w:eastAsia="zh-CN"/>
        </w:rPr>
        <w:t>Sustainability</w:t>
      </w:r>
    </w:p>
    <w:p w14:paraId="6A806A5C" w14:textId="77777777" w:rsidR="004B6085" w:rsidRPr="00E15CC9" w:rsidRDefault="004B6085" w:rsidP="00A51D29">
      <w:pPr>
        <w:spacing w:after="0" w:line="240" w:lineRule="auto"/>
        <w:jc w:val="left"/>
        <w:rPr>
          <w:rFonts w:cs="Calibri"/>
          <w:szCs w:val="20"/>
          <w:lang w:eastAsia="zh-CN"/>
        </w:rPr>
      </w:pPr>
    </w:p>
    <w:p w14:paraId="3C16F0BB" w14:textId="77777777" w:rsidR="00211B40" w:rsidRDefault="00211B40" w:rsidP="00A51D29">
      <w:pPr>
        <w:spacing w:after="0" w:line="240" w:lineRule="auto"/>
        <w:rPr>
          <w:rFonts w:cs="Calibri"/>
          <w:lang w:eastAsia="zh-CN"/>
        </w:rPr>
      </w:pPr>
      <w:r w:rsidRPr="570555C7">
        <w:rPr>
          <w:rFonts w:cs="Calibri"/>
          <w:lang w:eastAsia="zh-CN"/>
        </w:rPr>
        <w:t xml:space="preserve">Innovation, sustainability and scale up are expected to also be achieved with the development of potential long-term green finance mechanisms to support conversion of all manufacturing facilities in China, safe handling of mercury waste and green procurement by medical facilities. </w:t>
      </w:r>
      <w:r w:rsidR="00EA1D9D">
        <w:rPr>
          <w:rFonts w:cs="Calibri"/>
          <w:lang w:eastAsia="zh-CN"/>
        </w:rPr>
        <w:t>Furthermore</w:t>
      </w:r>
      <w:r w:rsidR="00181A9C">
        <w:rPr>
          <w:rFonts w:cs="Calibri"/>
          <w:lang w:eastAsia="zh-CN"/>
        </w:rPr>
        <w:t xml:space="preserve">, China’s </w:t>
      </w:r>
      <w:r w:rsidR="00181A9C" w:rsidRPr="00C50AEB">
        <w:rPr>
          <w:szCs w:val="20"/>
          <w:lang w:eastAsia="zh-CN"/>
        </w:rPr>
        <w:t>14</w:t>
      </w:r>
      <w:r w:rsidR="00181A9C" w:rsidRPr="00CD641F">
        <w:rPr>
          <w:szCs w:val="20"/>
          <w:vertAlign w:val="superscript"/>
          <w:lang w:eastAsia="zh-CN"/>
        </w:rPr>
        <w:t>th</w:t>
      </w:r>
      <w:r w:rsidR="00181A9C">
        <w:rPr>
          <w:szCs w:val="20"/>
          <w:lang w:eastAsia="zh-CN"/>
        </w:rPr>
        <w:t xml:space="preserve"> </w:t>
      </w:r>
      <w:r w:rsidR="00181A9C" w:rsidRPr="00C50AEB">
        <w:rPr>
          <w:szCs w:val="20"/>
          <w:lang w:eastAsia="zh-CN"/>
        </w:rPr>
        <w:t>Five</w:t>
      </w:r>
      <w:r w:rsidR="00181A9C">
        <w:rPr>
          <w:szCs w:val="20"/>
          <w:lang w:eastAsia="zh-CN"/>
        </w:rPr>
        <w:t>-Year Plan</w:t>
      </w:r>
      <w:r w:rsidR="009A6434">
        <w:rPr>
          <w:szCs w:val="20"/>
          <w:lang w:eastAsia="zh-CN"/>
        </w:rPr>
        <w:t xml:space="preserve"> </w:t>
      </w:r>
      <w:r w:rsidR="006B054B">
        <w:rPr>
          <w:szCs w:val="20"/>
          <w:lang w:eastAsia="zh-CN"/>
        </w:rPr>
        <w:t>emphasi</w:t>
      </w:r>
      <w:r w:rsidR="00EA1D9D">
        <w:rPr>
          <w:szCs w:val="20"/>
          <w:lang w:eastAsia="zh-CN"/>
        </w:rPr>
        <w:t>zes</w:t>
      </w:r>
      <w:r w:rsidR="009A6434">
        <w:rPr>
          <w:szCs w:val="20"/>
          <w:lang w:eastAsia="zh-CN"/>
        </w:rPr>
        <w:t xml:space="preserve"> </w:t>
      </w:r>
      <w:r w:rsidR="006B054B">
        <w:rPr>
          <w:szCs w:val="20"/>
          <w:lang w:eastAsia="zh-CN"/>
        </w:rPr>
        <w:t>on e</w:t>
      </w:r>
      <w:r w:rsidR="006B054B" w:rsidRPr="006B054B">
        <w:rPr>
          <w:szCs w:val="20"/>
          <w:lang w:eastAsia="zh-CN"/>
        </w:rPr>
        <w:t>xpand</w:t>
      </w:r>
      <w:r w:rsidR="006B054B">
        <w:rPr>
          <w:szCs w:val="20"/>
          <w:lang w:eastAsia="zh-CN"/>
        </w:rPr>
        <w:t>ing</w:t>
      </w:r>
      <w:r w:rsidR="006B054B" w:rsidRPr="006B054B">
        <w:rPr>
          <w:szCs w:val="20"/>
          <w:lang w:eastAsia="zh-CN"/>
        </w:rPr>
        <w:t xml:space="preserve"> investment space</w:t>
      </w:r>
      <w:r w:rsidR="009A6434">
        <w:rPr>
          <w:szCs w:val="20"/>
          <w:lang w:eastAsia="zh-CN"/>
        </w:rPr>
        <w:t xml:space="preserve"> </w:t>
      </w:r>
      <w:r w:rsidR="006B054B">
        <w:rPr>
          <w:szCs w:val="20"/>
          <w:lang w:eastAsia="zh-CN"/>
        </w:rPr>
        <w:t xml:space="preserve">to support the development </w:t>
      </w:r>
      <w:r w:rsidR="006217A1">
        <w:rPr>
          <w:szCs w:val="20"/>
          <w:lang w:eastAsia="zh-CN"/>
        </w:rPr>
        <w:t>on</w:t>
      </w:r>
      <w:r w:rsidR="006B054B">
        <w:rPr>
          <w:szCs w:val="20"/>
          <w:lang w:eastAsia="zh-CN"/>
        </w:rPr>
        <w:t xml:space="preserve"> </w:t>
      </w:r>
      <w:r w:rsidR="006B054B" w:rsidRPr="006B054B">
        <w:rPr>
          <w:szCs w:val="20"/>
          <w:lang w:eastAsia="zh-CN"/>
        </w:rPr>
        <w:t>public health</w:t>
      </w:r>
      <w:r w:rsidR="006B054B">
        <w:rPr>
          <w:szCs w:val="20"/>
          <w:lang w:eastAsia="zh-CN"/>
        </w:rPr>
        <w:t xml:space="preserve"> and </w:t>
      </w:r>
      <w:r w:rsidR="006B054B" w:rsidRPr="006B054B">
        <w:rPr>
          <w:szCs w:val="20"/>
          <w:lang w:eastAsia="zh-CN"/>
        </w:rPr>
        <w:t>ecological environmental protection</w:t>
      </w:r>
      <w:r w:rsidR="006B054B">
        <w:rPr>
          <w:szCs w:val="20"/>
          <w:lang w:eastAsia="zh-CN"/>
        </w:rPr>
        <w:t>.</w:t>
      </w:r>
    </w:p>
    <w:p w14:paraId="571DFFE3" w14:textId="77777777" w:rsidR="00211B40" w:rsidRDefault="00211B40" w:rsidP="00A51D29">
      <w:pPr>
        <w:spacing w:after="0" w:line="240" w:lineRule="auto"/>
        <w:jc w:val="left"/>
        <w:rPr>
          <w:rFonts w:cs="Calibri"/>
          <w:szCs w:val="20"/>
          <w:lang w:eastAsia="zh-CN"/>
        </w:rPr>
      </w:pPr>
    </w:p>
    <w:p w14:paraId="78102258" w14:textId="77777777" w:rsidR="004B6085" w:rsidRDefault="000243EC" w:rsidP="00A51D29">
      <w:pPr>
        <w:spacing w:after="0" w:line="240" w:lineRule="auto"/>
        <w:rPr>
          <w:rFonts w:cs="Calibri"/>
          <w:szCs w:val="20"/>
          <w:lang w:eastAsia="zh-CN"/>
        </w:rPr>
      </w:pPr>
      <w:r>
        <w:rPr>
          <w:rFonts w:cs="Calibri"/>
          <w:szCs w:val="20"/>
          <w:lang w:eastAsia="zh-CN"/>
        </w:rPr>
        <w:t xml:space="preserve">Improving the regulatory framework and strengthening China’s capacity through relevant policy adjustments and increased stakeholder awareness, will ensure the phase-out of the production of </w:t>
      </w:r>
      <w:r w:rsidR="00561833">
        <w:rPr>
          <w:rFonts w:cs="Calibri"/>
          <w:szCs w:val="20"/>
          <w:lang w:eastAsia="zh-CN"/>
        </w:rPr>
        <w:t>mercury-containing medical</w:t>
      </w:r>
      <w:r>
        <w:rPr>
          <w:rFonts w:cs="Calibri"/>
          <w:szCs w:val="20"/>
          <w:lang w:eastAsia="zh-CN"/>
        </w:rPr>
        <w:t xml:space="preserve"> thermometers and sphygmomanometers, and support China’s national implementation of the Minamata Convention on Mercury. This will ensure the sustainability of the project. The sustainability of technology interventions will be ensured through the demonstrative adaption to mercury-free technologies in enterprises, which can be easily repli</w:t>
      </w:r>
      <w:r w:rsidRPr="0031106C">
        <w:rPr>
          <w:rFonts w:cs="Calibri"/>
          <w:szCs w:val="20"/>
          <w:lang w:eastAsia="zh-CN"/>
        </w:rPr>
        <w:t xml:space="preserve">cated to other plants. </w:t>
      </w:r>
    </w:p>
    <w:p w14:paraId="3E01D3A9" w14:textId="77777777" w:rsidR="004B6085" w:rsidRDefault="004B6085" w:rsidP="00A51D29">
      <w:pPr>
        <w:spacing w:after="0" w:line="240" w:lineRule="auto"/>
        <w:rPr>
          <w:rFonts w:cs="Calibri"/>
          <w:szCs w:val="20"/>
          <w:lang w:eastAsia="zh-CN"/>
        </w:rPr>
      </w:pPr>
    </w:p>
    <w:p w14:paraId="06DBCC90" w14:textId="77777777" w:rsidR="004B6085" w:rsidRPr="004B6085" w:rsidRDefault="004B6085" w:rsidP="004B6085">
      <w:pPr>
        <w:spacing w:after="0" w:line="240" w:lineRule="auto"/>
        <w:jc w:val="left"/>
        <w:rPr>
          <w:rFonts w:cs="Calibri"/>
          <w:szCs w:val="20"/>
          <w:u w:val="single"/>
          <w:lang w:eastAsia="zh-CN"/>
        </w:rPr>
      </w:pPr>
      <w:r w:rsidRPr="004B6085">
        <w:rPr>
          <w:rFonts w:cs="Calibri"/>
          <w:szCs w:val="20"/>
          <w:u w:val="single"/>
          <w:lang w:eastAsia="zh-CN"/>
        </w:rPr>
        <w:t>Potential for Scaling Up and Industries Conversion Up-take to comply with national deadlines</w:t>
      </w:r>
    </w:p>
    <w:p w14:paraId="5082AAF6" w14:textId="77777777" w:rsidR="004B6085" w:rsidRDefault="004B6085" w:rsidP="00A51D29">
      <w:pPr>
        <w:spacing w:after="0" w:line="240" w:lineRule="auto"/>
        <w:rPr>
          <w:rFonts w:cs="Calibri"/>
          <w:szCs w:val="20"/>
          <w:lang w:eastAsia="zh-CN"/>
        </w:rPr>
      </w:pPr>
    </w:p>
    <w:p w14:paraId="38EA516F" w14:textId="77777777" w:rsidR="004B6085" w:rsidRDefault="007F3A0C" w:rsidP="00A51D29">
      <w:pPr>
        <w:spacing w:after="0" w:line="240" w:lineRule="auto"/>
        <w:rPr>
          <w:szCs w:val="20"/>
          <w:lang w:eastAsia="zh-CN"/>
        </w:rPr>
      </w:pPr>
      <w:r w:rsidRPr="0001393F">
        <w:rPr>
          <w:rFonts w:cs="Calibri"/>
          <w:szCs w:val="20"/>
          <w:lang w:eastAsia="zh-CN"/>
        </w:rPr>
        <w:t>Real time National Republication will be imitated early in the second year (2023)</w:t>
      </w:r>
      <w:r w:rsidR="00F42F65" w:rsidRPr="0001393F">
        <w:rPr>
          <w:rFonts w:cs="Calibri"/>
          <w:szCs w:val="20"/>
          <w:lang w:eastAsia="zh-CN"/>
        </w:rPr>
        <w:t xml:space="preserve"> of project implementation, as soon as some results of technology </w:t>
      </w:r>
      <w:r w:rsidR="00F42F65" w:rsidRPr="0001393F">
        <w:rPr>
          <w:szCs w:val="20"/>
          <w:lang w:eastAsia="zh-CN"/>
        </w:rPr>
        <w:t xml:space="preserve">transformation, knowledge and implementation experience will be ready to be shared by the demonstration production enterprises and medical institutions with the other producing enterprises and medical facilities. </w:t>
      </w:r>
      <w:r w:rsidR="00F42F65" w:rsidRPr="0031106C">
        <w:rPr>
          <w:rFonts w:cs="Calibri"/>
          <w:szCs w:val="20"/>
          <w:lang w:eastAsia="zh-CN"/>
        </w:rPr>
        <w:t>Cost effective technologies will be promoted throughout this project to ensure engagement and awareness of the private sector stakeholders.</w:t>
      </w:r>
    </w:p>
    <w:p w14:paraId="3CBA9DED" w14:textId="77777777" w:rsidR="004B6085" w:rsidRDefault="004B6085" w:rsidP="00A51D29">
      <w:pPr>
        <w:spacing w:after="0" w:line="240" w:lineRule="auto"/>
        <w:rPr>
          <w:szCs w:val="20"/>
          <w:lang w:eastAsia="zh-CN"/>
        </w:rPr>
      </w:pPr>
    </w:p>
    <w:p w14:paraId="34EE8C05" w14:textId="65605C1C" w:rsidR="00AF794D" w:rsidRPr="0001393F" w:rsidRDefault="00F42F65" w:rsidP="00A51D29">
      <w:pPr>
        <w:spacing w:after="0" w:line="240" w:lineRule="auto"/>
        <w:rPr>
          <w:rFonts w:cs="Calibri"/>
          <w:szCs w:val="20"/>
          <w:lang w:eastAsia="zh-CN"/>
        </w:rPr>
      </w:pPr>
      <w:r w:rsidRPr="0031106C">
        <w:rPr>
          <w:szCs w:val="20"/>
          <w:lang w:eastAsia="zh-CN"/>
        </w:rPr>
        <w:t xml:space="preserve">The National Replication will therefore have a three-year duration (2023-2025) to facilitate the achievement of complete phase-out by all producing enterprises by 31 December 2025, in addition to the fact that the National Medical Products Administration has issued Notice that production license of such mercury-containing medical devices shall not exceed 31 December 2025. </w:t>
      </w:r>
      <w:r w:rsidR="000243EC" w:rsidRPr="0031106C">
        <w:rPr>
          <w:rFonts w:cs="Calibri"/>
          <w:szCs w:val="20"/>
          <w:lang w:eastAsia="zh-CN"/>
        </w:rPr>
        <w:t>Social sustainability will be ensured by strengthening information dissemination of project outcomes and awareness raising of the general public, private sectors and other stakeholders t</w:t>
      </w:r>
      <w:r w:rsidRPr="0001393F">
        <w:rPr>
          <w:rFonts w:cs="Calibri"/>
          <w:szCs w:val="20"/>
          <w:lang w:eastAsia="zh-CN"/>
        </w:rPr>
        <w:t>o minimize exposure to mercury.</w:t>
      </w:r>
    </w:p>
    <w:p w14:paraId="05EBCE7B" w14:textId="10778501" w:rsidR="00F42F65" w:rsidRPr="0001393F" w:rsidRDefault="00F42F65" w:rsidP="00A51D29">
      <w:pPr>
        <w:spacing w:after="0" w:line="240" w:lineRule="auto"/>
        <w:rPr>
          <w:rFonts w:cs="Calibri"/>
          <w:szCs w:val="20"/>
          <w:lang w:eastAsia="zh-CN"/>
        </w:rPr>
      </w:pPr>
    </w:p>
    <w:p w14:paraId="54361FC0" w14:textId="48D88D13" w:rsidR="00F42F65" w:rsidRDefault="00F42F65" w:rsidP="00A51D29">
      <w:pPr>
        <w:spacing w:after="0" w:line="240" w:lineRule="auto"/>
        <w:rPr>
          <w:rFonts w:cs="Calibri"/>
          <w:szCs w:val="20"/>
          <w:lang w:eastAsia="zh-CN"/>
        </w:rPr>
      </w:pPr>
      <w:r w:rsidRPr="0031106C">
        <w:rPr>
          <w:szCs w:val="20"/>
          <w:lang w:eastAsia="zh-CN"/>
        </w:rPr>
        <w:t>The demonstration activities at the medical institutions will raise awareness on the correct application, proper calibration and maintenance of the mercury-free medical devices and through the replication activities, will raise awareness and promote wider application of the mercury-free to facilitate market uptake of mercury-free medical devices. With promotional activities targeting enterprises, medical facilities and the public on mercury hazard prevention, environmental and public health concerns, in particular, the promotion of medical personnel on the proper application and maintenance of mercury-free devices, this will be a significant effort to promote market uptake</w:t>
      </w:r>
    </w:p>
    <w:p w14:paraId="56217FFA" w14:textId="77777777" w:rsidR="004B6085" w:rsidRPr="004B6085" w:rsidRDefault="004B6085" w:rsidP="004B6085">
      <w:pPr>
        <w:spacing w:after="0" w:line="240" w:lineRule="auto"/>
        <w:rPr>
          <w:szCs w:val="20"/>
          <w:lang w:eastAsia="zh-CN"/>
        </w:rPr>
      </w:pPr>
    </w:p>
    <w:p w14:paraId="5E379095" w14:textId="77777777" w:rsidR="004B6085" w:rsidRPr="004B6085" w:rsidRDefault="004B6085" w:rsidP="004B6085">
      <w:pPr>
        <w:spacing w:after="0" w:line="240" w:lineRule="auto"/>
        <w:rPr>
          <w:szCs w:val="20"/>
          <w:lang w:eastAsia="zh-CN"/>
        </w:rPr>
      </w:pPr>
      <w:r w:rsidRPr="004B6085">
        <w:rPr>
          <w:szCs w:val="20"/>
          <w:lang w:eastAsia="zh-CN"/>
        </w:rPr>
        <w:t>In addition, by engaging with relevant stakeholders through its Component 1, the project will develop appropriate frameworks on green procurement standards and action plans to phase-in mercury-free medical devices at medical facilities, as well as to creative fiscal or revenue generating tools to support the long-term phase-out of mercury from the medical devices production sector, and to cover any initial cost increases related to procurement of non-</w:t>
      </w:r>
      <w:r w:rsidRPr="004B6085">
        <w:rPr>
          <w:szCs w:val="20"/>
          <w:lang w:eastAsia="zh-CN"/>
        </w:rPr>
        <w:lastRenderedPageBreak/>
        <w:t>mercury devices by key medical facilities. This actions will drive end-user/consumer demand to close the loop and speed up the mercury-free devices update by industries working from the demand side.</w:t>
      </w:r>
    </w:p>
    <w:p w14:paraId="3E7E6C84" w14:textId="77777777" w:rsidR="00AF794D" w:rsidRPr="004B6085" w:rsidRDefault="00AF794D" w:rsidP="004B6085">
      <w:pPr>
        <w:spacing w:after="0" w:line="240" w:lineRule="auto"/>
        <w:rPr>
          <w:szCs w:val="20"/>
          <w:lang w:eastAsia="zh-CN"/>
        </w:rPr>
      </w:pPr>
    </w:p>
    <w:p w14:paraId="1315CF7C" w14:textId="77777777" w:rsidR="00AF794D" w:rsidRDefault="000243EC" w:rsidP="570555C7">
      <w:pPr>
        <w:spacing w:after="0" w:line="240" w:lineRule="auto"/>
        <w:rPr>
          <w:rFonts w:cs="Calibri"/>
          <w:lang w:eastAsia="zh-CN"/>
        </w:rPr>
      </w:pPr>
      <w:r w:rsidRPr="570555C7">
        <w:rPr>
          <w:rFonts w:cs="Calibri"/>
          <w:lang w:eastAsia="zh-CN"/>
        </w:rPr>
        <w:t>This project attaches high importance to technology innovation. The novel and updated technologies for mercury-free thermometers and sphygmomanometers can be scaled up and replicated in China and other countries and regions through replication activities. The experiences obtained through the demonstration of appropriate application of mercury-free thermometers and sphygmomanometers can also be replicated in China and other countries and regions.</w:t>
      </w:r>
    </w:p>
    <w:p w14:paraId="46C57F1E" w14:textId="77777777" w:rsidR="00AF794D" w:rsidRDefault="00AF794D">
      <w:pPr>
        <w:spacing w:after="0"/>
        <w:jc w:val="left"/>
        <w:rPr>
          <w:rStyle w:val="Hyperlink"/>
          <w:i/>
          <w:color w:val="auto"/>
          <w:szCs w:val="20"/>
          <w:u w:val="none"/>
        </w:rPr>
      </w:pPr>
    </w:p>
    <w:p w14:paraId="21AA8F25" w14:textId="77777777" w:rsidR="00AF794D" w:rsidRDefault="00AF794D">
      <w:pPr>
        <w:pStyle w:val="Heading1"/>
        <w:numPr>
          <w:ilvl w:val="0"/>
          <w:numId w:val="0"/>
        </w:numPr>
        <w:spacing w:before="0" w:after="0"/>
        <w:jc w:val="left"/>
        <w:rPr>
          <w:rFonts w:cs="Segoe UI"/>
          <w:color w:val="000000"/>
        </w:rPr>
        <w:sectPr w:rsidR="00AF794D" w:rsidSect="0087710F">
          <w:pgSz w:w="12240" w:h="15840" w:code="1"/>
          <w:pgMar w:top="1440" w:right="1440" w:bottom="1440" w:left="1440" w:header="720" w:footer="720" w:gutter="0"/>
          <w:cols w:space="708"/>
          <w:titlePg/>
          <w:docGrid w:linePitch="360"/>
        </w:sectPr>
      </w:pPr>
      <w:bookmarkStart w:id="40" w:name="_Toc207800912"/>
    </w:p>
    <w:p w14:paraId="274251D7" w14:textId="77777777" w:rsidR="00AF794D" w:rsidRDefault="000243EC">
      <w:pPr>
        <w:pStyle w:val="Heading1"/>
        <w:spacing w:before="0" w:after="60"/>
        <w:rPr>
          <w:rFonts w:ascii="Calibri" w:hAnsi="Calibri"/>
          <w:szCs w:val="28"/>
        </w:rPr>
      </w:pPr>
      <w:bookmarkStart w:id="41" w:name="_Toc71667933"/>
      <w:r>
        <w:rPr>
          <w:rFonts w:ascii="Calibri" w:hAnsi="Calibri"/>
          <w:szCs w:val="28"/>
        </w:rPr>
        <w:lastRenderedPageBreak/>
        <w:t>Project Results Framework</w:t>
      </w:r>
      <w:bookmarkEnd w:id="41"/>
    </w:p>
    <w:p w14:paraId="364A5EF3" w14:textId="77777777" w:rsidR="00AF794D" w:rsidRDefault="00AF794D">
      <w:pPr>
        <w:spacing w:after="0"/>
        <w:jc w:val="left"/>
        <w:rPr>
          <w:rFonts w:asciiTheme="minorHAnsi" w:hAnsiTheme="minorHAnsi" w:cstheme="minorHAnsi"/>
          <w:i/>
          <w:szCs w:val="20"/>
        </w:rPr>
      </w:pPr>
    </w:p>
    <w:tbl>
      <w:tblPr>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4230"/>
        <w:gridCol w:w="2160"/>
        <w:gridCol w:w="2520"/>
        <w:gridCol w:w="2903"/>
      </w:tblGrid>
      <w:tr w:rsidR="00AF794D" w14:paraId="77264391" w14:textId="77777777" w:rsidTr="570555C7">
        <w:trPr>
          <w:trHeight w:val="305"/>
        </w:trPr>
        <w:tc>
          <w:tcPr>
            <w:tcW w:w="14418" w:type="dxa"/>
            <w:gridSpan w:val="5"/>
            <w:shd w:val="clear" w:color="auto" w:fill="F2F2F2" w:themeFill="background1" w:themeFillShade="F2"/>
          </w:tcPr>
          <w:p w14:paraId="5E2972CE" w14:textId="77777777" w:rsidR="00AF794D" w:rsidRDefault="000243EC">
            <w:pPr>
              <w:rPr>
                <w:kern w:val="2"/>
                <w:sz w:val="18"/>
                <w:szCs w:val="18"/>
                <w:lang w:eastAsia="zh-CN"/>
              </w:rPr>
            </w:pPr>
            <w:r>
              <w:rPr>
                <w:b/>
                <w:kern w:val="2"/>
                <w:sz w:val="18"/>
                <w:szCs w:val="18"/>
              </w:rPr>
              <w:t xml:space="preserve">This project will contribute to the following Sustainable Development Goal (s):  </w:t>
            </w:r>
            <w:r>
              <w:rPr>
                <w:iCs/>
                <w:kern w:val="2"/>
                <w:sz w:val="18"/>
                <w:szCs w:val="18"/>
              </w:rPr>
              <w:t>3 good health and well-being;</w:t>
            </w:r>
            <w:r>
              <w:rPr>
                <w:rFonts w:hint="eastAsia"/>
                <w:iCs/>
                <w:kern w:val="2"/>
                <w:sz w:val="18"/>
                <w:szCs w:val="18"/>
                <w:lang w:eastAsia="zh-CN"/>
              </w:rPr>
              <w:t xml:space="preserve"> </w:t>
            </w:r>
            <w:r>
              <w:rPr>
                <w:iCs/>
                <w:kern w:val="2"/>
                <w:sz w:val="18"/>
                <w:szCs w:val="18"/>
              </w:rPr>
              <w:t xml:space="preserve">5 gender equality; 8 decent work and economic growth; </w:t>
            </w:r>
            <w:r>
              <w:rPr>
                <w:rFonts w:hint="eastAsia"/>
                <w:iCs/>
                <w:kern w:val="2"/>
                <w:sz w:val="18"/>
                <w:szCs w:val="18"/>
                <w:lang w:eastAsia="zh-CN"/>
              </w:rPr>
              <w:t xml:space="preserve">and </w:t>
            </w:r>
            <w:r>
              <w:rPr>
                <w:iCs/>
                <w:kern w:val="2"/>
                <w:sz w:val="18"/>
                <w:szCs w:val="18"/>
              </w:rPr>
              <w:t>9 industry,</w:t>
            </w:r>
            <w:r>
              <w:rPr>
                <w:rFonts w:hint="eastAsia"/>
                <w:iCs/>
                <w:kern w:val="2"/>
                <w:sz w:val="18"/>
                <w:szCs w:val="18"/>
                <w:lang w:eastAsia="zh-CN"/>
              </w:rPr>
              <w:t xml:space="preserve"> </w:t>
            </w:r>
            <w:r>
              <w:rPr>
                <w:iCs/>
                <w:kern w:val="2"/>
                <w:sz w:val="18"/>
                <w:szCs w:val="18"/>
              </w:rPr>
              <w:t>innovation and infrastructure</w:t>
            </w:r>
            <w:r>
              <w:rPr>
                <w:rFonts w:hint="eastAsia"/>
                <w:iCs/>
                <w:kern w:val="2"/>
                <w:sz w:val="18"/>
                <w:szCs w:val="18"/>
                <w:lang w:eastAsia="zh-CN"/>
              </w:rPr>
              <w:t>.</w:t>
            </w:r>
          </w:p>
        </w:tc>
      </w:tr>
      <w:tr w:rsidR="00AF794D" w14:paraId="4D7A79DD" w14:textId="77777777" w:rsidTr="570555C7">
        <w:trPr>
          <w:trHeight w:val="287"/>
        </w:trPr>
        <w:tc>
          <w:tcPr>
            <w:tcW w:w="14418" w:type="dxa"/>
            <w:gridSpan w:val="5"/>
            <w:shd w:val="clear" w:color="auto" w:fill="F2F2F2" w:themeFill="background1" w:themeFillShade="F2"/>
          </w:tcPr>
          <w:p w14:paraId="11FAFFC0" w14:textId="77777777" w:rsidR="00AF794D" w:rsidRDefault="000243EC" w:rsidP="00467243">
            <w:pPr>
              <w:rPr>
                <w:szCs w:val="20"/>
              </w:rPr>
            </w:pPr>
            <w:r>
              <w:rPr>
                <w:b/>
                <w:bCs/>
                <w:kern w:val="2"/>
                <w:sz w:val="18"/>
                <w:szCs w:val="18"/>
              </w:rPr>
              <w:t xml:space="preserve">This project will contribute to the following country outcome (UNDAF/CPD, RPD, GPD):  </w:t>
            </w:r>
            <w:r w:rsidR="0025014B">
              <w:rPr>
                <w:szCs w:val="20"/>
              </w:rPr>
              <w:t>U</w:t>
            </w:r>
            <w:r w:rsidR="00467243">
              <w:rPr>
                <w:szCs w:val="20"/>
              </w:rPr>
              <w:t xml:space="preserve">nited </w:t>
            </w:r>
            <w:r w:rsidR="0025014B">
              <w:rPr>
                <w:szCs w:val="20"/>
              </w:rPr>
              <w:t>N</w:t>
            </w:r>
            <w:r w:rsidR="00467243">
              <w:rPr>
                <w:szCs w:val="20"/>
              </w:rPr>
              <w:t xml:space="preserve">ations Sustainable </w:t>
            </w:r>
            <w:r w:rsidR="0025014B">
              <w:rPr>
                <w:szCs w:val="20"/>
              </w:rPr>
              <w:t xml:space="preserve">Development </w:t>
            </w:r>
            <w:r w:rsidR="00467243">
              <w:rPr>
                <w:szCs w:val="20"/>
              </w:rPr>
              <w:t>Cooperation</w:t>
            </w:r>
            <w:r w:rsidR="0025014B">
              <w:rPr>
                <w:szCs w:val="20"/>
              </w:rPr>
              <w:t xml:space="preserve"> Framework (2021-2025)</w:t>
            </w:r>
            <w:r w:rsidR="00467243">
              <w:rPr>
                <w:szCs w:val="20"/>
              </w:rPr>
              <w:t xml:space="preserve"> Outcome 3</w:t>
            </w:r>
            <w:r w:rsidR="0025014B">
              <w:rPr>
                <w:szCs w:val="20"/>
              </w:rPr>
              <w:t>: People in China and the region benefit from a healthier and more resilient environment</w:t>
            </w:r>
            <w:r w:rsidR="00467243">
              <w:rPr>
                <w:szCs w:val="20"/>
              </w:rPr>
              <w:t>.</w:t>
            </w:r>
          </w:p>
          <w:p w14:paraId="653215C8" w14:textId="77777777" w:rsidR="00467243" w:rsidRDefault="00467243" w:rsidP="00467243">
            <w:pPr>
              <w:rPr>
                <w:b/>
                <w:kern w:val="2"/>
                <w:sz w:val="21"/>
                <w:szCs w:val="20"/>
              </w:rPr>
            </w:pPr>
            <w:r>
              <w:rPr>
                <w:szCs w:val="20"/>
              </w:rPr>
              <w:t xml:space="preserve">UNDP Country </w:t>
            </w:r>
            <w:proofErr w:type="spellStart"/>
            <w:r>
              <w:rPr>
                <w:szCs w:val="20"/>
              </w:rPr>
              <w:t>Programme</w:t>
            </w:r>
            <w:proofErr w:type="spellEnd"/>
            <w:r>
              <w:rPr>
                <w:szCs w:val="20"/>
              </w:rPr>
              <w:t xml:space="preserve"> Document for China (2021-2025), Pillar 2 (A healthier planet and resilient environment), Output 2.1: Adaptive policies developed at target level (subnational), financed and applied for nature-based systems to align with multilateral agreements and transboundary platforms.</w:t>
            </w:r>
          </w:p>
        </w:tc>
      </w:tr>
      <w:tr w:rsidR="00AF794D" w14:paraId="5416ED42" w14:textId="77777777" w:rsidTr="570555C7">
        <w:trPr>
          <w:trHeight w:val="395"/>
        </w:trPr>
        <w:tc>
          <w:tcPr>
            <w:tcW w:w="2605" w:type="dxa"/>
            <w:shd w:val="clear" w:color="auto" w:fill="F2F2F2" w:themeFill="background1" w:themeFillShade="F2"/>
            <w:vAlign w:val="center"/>
          </w:tcPr>
          <w:p w14:paraId="6EA1F5D0" w14:textId="77777777" w:rsidR="00AF794D" w:rsidRDefault="00AF794D" w:rsidP="005B7001">
            <w:pPr>
              <w:spacing w:before="60" w:line="240" w:lineRule="auto"/>
              <w:jc w:val="center"/>
              <w:rPr>
                <w:rFonts w:ascii="Times New Roman" w:hAnsi="Times New Roman"/>
                <w:b/>
                <w:bCs/>
                <w:kern w:val="2"/>
                <w:sz w:val="18"/>
                <w:szCs w:val="18"/>
              </w:rPr>
            </w:pPr>
          </w:p>
        </w:tc>
        <w:tc>
          <w:tcPr>
            <w:tcW w:w="4230" w:type="dxa"/>
            <w:shd w:val="clear" w:color="auto" w:fill="F2F2F2" w:themeFill="background1" w:themeFillShade="F2"/>
            <w:vAlign w:val="center"/>
          </w:tcPr>
          <w:p w14:paraId="5660274B" w14:textId="77777777" w:rsidR="00AF794D" w:rsidRDefault="000243EC" w:rsidP="005B7001">
            <w:pPr>
              <w:spacing w:before="60" w:line="240" w:lineRule="auto"/>
              <w:jc w:val="center"/>
              <w:rPr>
                <w:b/>
                <w:bCs/>
                <w:kern w:val="2"/>
                <w:sz w:val="18"/>
                <w:szCs w:val="18"/>
              </w:rPr>
            </w:pPr>
            <w:r>
              <w:rPr>
                <w:b/>
                <w:bCs/>
                <w:kern w:val="2"/>
                <w:sz w:val="18"/>
                <w:szCs w:val="18"/>
              </w:rPr>
              <w:t>Objective and Outcome Indicators</w:t>
            </w:r>
          </w:p>
        </w:tc>
        <w:tc>
          <w:tcPr>
            <w:tcW w:w="2160" w:type="dxa"/>
            <w:shd w:val="clear" w:color="auto" w:fill="F2F2F2" w:themeFill="background1" w:themeFillShade="F2"/>
            <w:vAlign w:val="center"/>
          </w:tcPr>
          <w:p w14:paraId="41D05677" w14:textId="77777777" w:rsidR="00AF794D" w:rsidRDefault="000243EC" w:rsidP="005B7001">
            <w:pPr>
              <w:spacing w:before="60" w:line="240" w:lineRule="auto"/>
              <w:jc w:val="center"/>
              <w:rPr>
                <w:b/>
                <w:bCs/>
                <w:kern w:val="2"/>
                <w:sz w:val="18"/>
                <w:szCs w:val="18"/>
              </w:rPr>
            </w:pPr>
            <w:r>
              <w:rPr>
                <w:b/>
                <w:bCs/>
                <w:kern w:val="2"/>
                <w:sz w:val="18"/>
                <w:szCs w:val="18"/>
              </w:rPr>
              <w:t>Baseline</w:t>
            </w:r>
            <w:bookmarkStart w:id="42" w:name="_Ref430614916"/>
            <w:r>
              <w:rPr>
                <w:rStyle w:val="FootnoteReference"/>
                <w:rFonts w:ascii="Calibri" w:hAnsi="Calibri"/>
                <w:b/>
                <w:bCs/>
                <w:kern w:val="2"/>
                <w:szCs w:val="18"/>
              </w:rPr>
              <w:footnoteReference w:id="3"/>
            </w:r>
            <w:bookmarkEnd w:id="42"/>
            <w:r>
              <w:rPr>
                <w:b/>
                <w:bCs/>
                <w:kern w:val="2"/>
                <w:sz w:val="18"/>
                <w:szCs w:val="18"/>
              </w:rPr>
              <w:t xml:space="preserve"> </w:t>
            </w:r>
          </w:p>
        </w:tc>
        <w:tc>
          <w:tcPr>
            <w:tcW w:w="2520" w:type="dxa"/>
            <w:shd w:val="clear" w:color="auto" w:fill="F2F2F2" w:themeFill="background1" w:themeFillShade="F2"/>
            <w:vAlign w:val="center"/>
          </w:tcPr>
          <w:p w14:paraId="7091F47C" w14:textId="77777777" w:rsidR="00AF794D" w:rsidRDefault="000243EC" w:rsidP="005B7001">
            <w:pPr>
              <w:spacing w:before="60" w:line="240" w:lineRule="auto"/>
              <w:jc w:val="center"/>
              <w:rPr>
                <w:b/>
                <w:bCs/>
                <w:kern w:val="2"/>
                <w:sz w:val="18"/>
                <w:szCs w:val="18"/>
              </w:rPr>
            </w:pPr>
            <w:r>
              <w:rPr>
                <w:b/>
                <w:bCs/>
                <w:kern w:val="2"/>
                <w:sz w:val="18"/>
                <w:szCs w:val="18"/>
              </w:rPr>
              <w:t>Mid-term Target</w:t>
            </w:r>
            <w:r>
              <w:rPr>
                <w:rStyle w:val="FootnoteReference"/>
                <w:rFonts w:ascii="Calibri" w:hAnsi="Calibri"/>
                <w:b/>
                <w:bCs/>
                <w:kern w:val="2"/>
                <w:szCs w:val="18"/>
              </w:rPr>
              <w:footnoteReference w:id="4"/>
            </w:r>
          </w:p>
        </w:tc>
        <w:tc>
          <w:tcPr>
            <w:tcW w:w="2903" w:type="dxa"/>
            <w:shd w:val="clear" w:color="auto" w:fill="F2F2F2" w:themeFill="background1" w:themeFillShade="F2"/>
            <w:vAlign w:val="center"/>
          </w:tcPr>
          <w:p w14:paraId="2A5D3069" w14:textId="77777777" w:rsidR="00AF794D" w:rsidRDefault="000243EC" w:rsidP="005B7001">
            <w:pPr>
              <w:spacing w:before="60" w:line="240" w:lineRule="auto"/>
              <w:jc w:val="center"/>
              <w:rPr>
                <w:b/>
                <w:bCs/>
                <w:kern w:val="2"/>
                <w:sz w:val="18"/>
                <w:szCs w:val="18"/>
              </w:rPr>
            </w:pPr>
            <w:r>
              <w:rPr>
                <w:b/>
                <w:bCs/>
                <w:kern w:val="2"/>
                <w:sz w:val="18"/>
                <w:szCs w:val="18"/>
              </w:rPr>
              <w:t>End of Project Target</w:t>
            </w:r>
          </w:p>
        </w:tc>
      </w:tr>
      <w:tr w:rsidR="00AF794D" w14:paraId="60BDF058" w14:textId="77777777" w:rsidTr="570555C7">
        <w:trPr>
          <w:trHeight w:val="512"/>
        </w:trPr>
        <w:tc>
          <w:tcPr>
            <w:tcW w:w="2605" w:type="dxa"/>
            <w:vMerge w:val="restart"/>
            <w:shd w:val="clear" w:color="auto" w:fill="F2F2F2" w:themeFill="background1" w:themeFillShade="F2"/>
          </w:tcPr>
          <w:p w14:paraId="0E98D0E6" w14:textId="77777777" w:rsidR="00AF794D" w:rsidRDefault="000243EC">
            <w:pPr>
              <w:jc w:val="left"/>
              <w:rPr>
                <w:rFonts w:asciiTheme="minorHAnsi" w:hAnsiTheme="minorHAnsi" w:cstheme="minorHAnsi"/>
                <w:b/>
                <w:bCs/>
                <w:kern w:val="2"/>
                <w:sz w:val="18"/>
                <w:szCs w:val="18"/>
              </w:rPr>
            </w:pPr>
            <w:r>
              <w:rPr>
                <w:rFonts w:asciiTheme="minorHAnsi" w:hAnsiTheme="minorHAnsi" w:cstheme="minorHAnsi"/>
                <w:b/>
                <w:bCs/>
                <w:kern w:val="2"/>
                <w:sz w:val="18"/>
                <w:szCs w:val="18"/>
              </w:rPr>
              <w:t>Project Objective:</w:t>
            </w:r>
          </w:p>
          <w:p w14:paraId="1792CBD1" w14:textId="77777777" w:rsidR="00AF794D" w:rsidRPr="00FC3DD8" w:rsidRDefault="000243EC" w:rsidP="00FC3DD8">
            <w:pPr>
              <w:spacing w:after="0"/>
              <w:jc w:val="left"/>
              <w:rPr>
                <w:rFonts w:ascii="Times New Roman" w:hAnsi="Times New Roman"/>
                <w:b/>
                <w:bCs/>
                <w:kern w:val="2"/>
                <w:sz w:val="18"/>
                <w:szCs w:val="18"/>
              </w:rPr>
            </w:pPr>
            <w:r>
              <w:rPr>
                <w:rFonts w:hint="eastAsia"/>
                <w:bCs/>
                <w:kern w:val="2"/>
                <w:sz w:val="18"/>
                <w:szCs w:val="18"/>
              </w:rPr>
              <w:t>Establishing the enabling environment to accelerate the transfer to the production of mercury-free medical devices, and to lay the foundation for market acceptance and growth for mercury-free devices in medical facilities, in order to meet associated phase-out deadlines under the Minamata Convention on Mercury.</w:t>
            </w:r>
          </w:p>
        </w:tc>
        <w:tc>
          <w:tcPr>
            <w:tcW w:w="4230" w:type="dxa"/>
          </w:tcPr>
          <w:p w14:paraId="43B478FA" w14:textId="77777777" w:rsidR="00AF794D" w:rsidRDefault="000243EC" w:rsidP="00FA5608">
            <w:pPr>
              <w:spacing w:line="240" w:lineRule="auto"/>
              <w:jc w:val="left"/>
              <w:rPr>
                <w:bCs/>
                <w:kern w:val="2"/>
                <w:sz w:val="18"/>
                <w:szCs w:val="18"/>
              </w:rPr>
            </w:pPr>
            <w:r>
              <w:rPr>
                <w:b/>
                <w:bCs/>
                <w:kern w:val="2"/>
                <w:sz w:val="18"/>
                <w:szCs w:val="18"/>
                <w:u w:val="single"/>
              </w:rPr>
              <w:t>Mandatory</w:t>
            </w:r>
            <w:r>
              <w:rPr>
                <w:bCs/>
                <w:kern w:val="2"/>
                <w:sz w:val="18"/>
                <w:szCs w:val="18"/>
                <w:u w:val="single"/>
              </w:rPr>
              <w:t xml:space="preserve"> Indicator 1:</w:t>
            </w:r>
            <w:r>
              <w:rPr>
                <w:bCs/>
                <w:kern w:val="2"/>
                <w:sz w:val="18"/>
                <w:szCs w:val="18"/>
              </w:rPr>
              <w:t xml:space="preserve">  # direct project beneficiaries disaggregated by gender (individual people)</w:t>
            </w:r>
            <w:r>
              <w:rPr>
                <w:rStyle w:val="FootnoteReference"/>
                <w:bCs/>
                <w:kern w:val="2"/>
                <w:szCs w:val="18"/>
              </w:rPr>
              <w:footnoteReference w:id="5"/>
            </w:r>
          </w:p>
          <w:p w14:paraId="75A1D69B" w14:textId="5A3F267D" w:rsidR="00414957" w:rsidRPr="008B5265" w:rsidRDefault="00414957" w:rsidP="00FA5608">
            <w:pPr>
              <w:spacing w:line="240" w:lineRule="auto"/>
              <w:jc w:val="left"/>
              <w:rPr>
                <w:bCs/>
                <w:kern w:val="2"/>
                <w:sz w:val="18"/>
                <w:szCs w:val="18"/>
              </w:rPr>
            </w:pPr>
          </w:p>
        </w:tc>
        <w:tc>
          <w:tcPr>
            <w:tcW w:w="2160" w:type="dxa"/>
          </w:tcPr>
          <w:p w14:paraId="5CB2F5AA" w14:textId="77777777" w:rsidR="00AF794D" w:rsidRPr="00C5273D" w:rsidRDefault="000243EC" w:rsidP="00FA5608">
            <w:pPr>
              <w:spacing w:line="240" w:lineRule="auto"/>
              <w:jc w:val="left"/>
              <w:rPr>
                <w:bCs/>
                <w:kern w:val="2"/>
                <w:sz w:val="18"/>
                <w:szCs w:val="18"/>
                <w:lang w:eastAsia="zh-CN"/>
              </w:rPr>
            </w:pPr>
            <w:r w:rsidRPr="00C5273D">
              <w:rPr>
                <w:rFonts w:hint="eastAsia"/>
                <w:bCs/>
                <w:kern w:val="2"/>
                <w:sz w:val="18"/>
                <w:szCs w:val="18"/>
                <w:lang w:eastAsia="zh-CN"/>
              </w:rPr>
              <w:t>0</w:t>
            </w:r>
            <w:r w:rsidR="002C22C6" w:rsidRPr="00C5273D">
              <w:rPr>
                <w:bCs/>
                <w:kern w:val="2"/>
                <w:sz w:val="18"/>
                <w:szCs w:val="18"/>
                <w:lang w:eastAsia="zh-CN"/>
              </w:rPr>
              <w:t xml:space="preserve"> direct project beneficiary</w:t>
            </w:r>
          </w:p>
        </w:tc>
        <w:tc>
          <w:tcPr>
            <w:tcW w:w="2520" w:type="dxa"/>
          </w:tcPr>
          <w:p w14:paraId="58875040" w14:textId="6A773BA4" w:rsidR="00AF794D" w:rsidRPr="0043386E" w:rsidRDefault="008202C3" w:rsidP="008202C3">
            <w:pPr>
              <w:spacing w:line="240" w:lineRule="auto"/>
              <w:jc w:val="left"/>
              <w:rPr>
                <w:kern w:val="2"/>
                <w:sz w:val="18"/>
                <w:szCs w:val="18"/>
                <w:lang w:eastAsia="zh-CN"/>
              </w:rPr>
            </w:pPr>
            <w:r w:rsidRPr="00812D65">
              <w:rPr>
                <w:kern w:val="2"/>
                <w:sz w:val="18"/>
                <w:szCs w:val="18"/>
                <w:lang w:eastAsia="zh-CN"/>
              </w:rPr>
              <w:t>100,000</w:t>
            </w:r>
            <w:r w:rsidR="7D87EA8A" w:rsidRPr="00812D65">
              <w:rPr>
                <w:kern w:val="2"/>
                <w:sz w:val="18"/>
                <w:szCs w:val="18"/>
                <w:lang w:eastAsia="zh-CN"/>
              </w:rPr>
              <w:t xml:space="preserve"> </w:t>
            </w:r>
            <w:r w:rsidR="34CF4407" w:rsidRPr="00812D65">
              <w:rPr>
                <w:kern w:val="2"/>
                <w:sz w:val="18"/>
                <w:szCs w:val="18"/>
                <w:lang w:eastAsia="zh-CN"/>
              </w:rPr>
              <w:t>beneficiaries (</w:t>
            </w:r>
            <w:r w:rsidRPr="00812D65">
              <w:rPr>
                <w:kern w:val="2"/>
                <w:sz w:val="18"/>
                <w:szCs w:val="18"/>
                <w:lang w:eastAsia="zh-CN"/>
              </w:rPr>
              <w:t>50</w:t>
            </w:r>
            <w:r w:rsidR="0043386E" w:rsidRPr="00812D65">
              <w:rPr>
                <w:kern w:val="2"/>
                <w:sz w:val="18"/>
                <w:szCs w:val="18"/>
                <w:lang w:eastAsia="zh-CN"/>
              </w:rPr>
              <w:t>,000</w:t>
            </w:r>
            <w:r w:rsidR="000243EC" w:rsidRPr="00812D65">
              <w:rPr>
                <w:kern w:val="2"/>
                <w:sz w:val="18"/>
                <w:szCs w:val="18"/>
                <w:lang w:eastAsia="zh-CN"/>
              </w:rPr>
              <w:t xml:space="preserve"> female, </w:t>
            </w:r>
            <w:r w:rsidRPr="00812D65">
              <w:rPr>
                <w:kern w:val="2"/>
                <w:sz w:val="18"/>
                <w:szCs w:val="18"/>
                <w:lang w:eastAsia="zh-CN"/>
              </w:rPr>
              <w:t xml:space="preserve">50,000 </w:t>
            </w:r>
            <w:r w:rsidR="000243EC" w:rsidRPr="00812D65">
              <w:rPr>
                <w:kern w:val="2"/>
                <w:sz w:val="18"/>
                <w:szCs w:val="18"/>
                <w:lang w:eastAsia="zh-CN"/>
              </w:rPr>
              <w:t>male</w:t>
            </w:r>
            <w:r w:rsidR="34CF4407" w:rsidRPr="00812D65">
              <w:rPr>
                <w:kern w:val="2"/>
                <w:sz w:val="18"/>
                <w:szCs w:val="18"/>
                <w:lang w:eastAsia="zh-CN"/>
              </w:rPr>
              <w:t>)</w:t>
            </w:r>
          </w:p>
        </w:tc>
        <w:tc>
          <w:tcPr>
            <w:tcW w:w="2903" w:type="dxa"/>
          </w:tcPr>
          <w:p w14:paraId="5A1E8AC1" w14:textId="5EC5BB0B" w:rsidR="00AF794D" w:rsidRPr="0043386E" w:rsidRDefault="008202C3" w:rsidP="008202C3">
            <w:pPr>
              <w:spacing w:line="240" w:lineRule="auto"/>
              <w:jc w:val="left"/>
              <w:rPr>
                <w:kern w:val="2"/>
                <w:sz w:val="18"/>
                <w:szCs w:val="18"/>
                <w:lang w:eastAsia="zh-CN"/>
              </w:rPr>
            </w:pPr>
            <w:r w:rsidRPr="00812D65">
              <w:rPr>
                <w:kern w:val="2"/>
                <w:sz w:val="18"/>
                <w:szCs w:val="18"/>
                <w:lang w:eastAsia="zh-CN"/>
              </w:rPr>
              <w:t>300</w:t>
            </w:r>
            <w:r w:rsidR="34CF4407" w:rsidRPr="00812D65">
              <w:rPr>
                <w:kern w:val="2"/>
                <w:sz w:val="18"/>
                <w:szCs w:val="18"/>
                <w:lang w:eastAsia="zh-CN"/>
              </w:rPr>
              <w:t>,000 beneficiaries (</w:t>
            </w:r>
            <w:r w:rsidRPr="00812D65">
              <w:rPr>
                <w:kern w:val="2"/>
                <w:sz w:val="18"/>
                <w:szCs w:val="18"/>
                <w:lang w:eastAsia="zh-CN"/>
              </w:rPr>
              <w:t>150,000</w:t>
            </w:r>
            <w:r w:rsidR="7D87EA8A" w:rsidRPr="00812D65">
              <w:rPr>
                <w:kern w:val="2"/>
                <w:sz w:val="18"/>
                <w:szCs w:val="18"/>
                <w:lang w:eastAsia="zh-CN"/>
              </w:rPr>
              <w:t xml:space="preserve"> </w:t>
            </w:r>
            <w:r w:rsidR="000243EC" w:rsidRPr="00812D65">
              <w:rPr>
                <w:kern w:val="2"/>
                <w:sz w:val="18"/>
                <w:szCs w:val="18"/>
                <w:lang w:eastAsia="zh-CN"/>
              </w:rPr>
              <w:t xml:space="preserve">female, </w:t>
            </w:r>
            <w:r w:rsidRPr="00812D65">
              <w:rPr>
                <w:kern w:val="2"/>
                <w:sz w:val="18"/>
                <w:szCs w:val="18"/>
                <w:lang w:eastAsia="zh-CN"/>
              </w:rPr>
              <w:t>150,000</w:t>
            </w:r>
            <w:r w:rsidR="7D87EA8A" w:rsidRPr="00812D65">
              <w:rPr>
                <w:kern w:val="2"/>
                <w:sz w:val="18"/>
                <w:szCs w:val="18"/>
                <w:lang w:eastAsia="zh-CN"/>
              </w:rPr>
              <w:t xml:space="preserve"> </w:t>
            </w:r>
            <w:r w:rsidR="000243EC" w:rsidRPr="00812D65">
              <w:rPr>
                <w:kern w:val="2"/>
                <w:sz w:val="18"/>
                <w:szCs w:val="18"/>
                <w:lang w:eastAsia="zh-CN"/>
              </w:rPr>
              <w:t>male</w:t>
            </w:r>
            <w:r w:rsidR="34CF4407" w:rsidRPr="00812D65">
              <w:rPr>
                <w:kern w:val="2"/>
                <w:sz w:val="18"/>
                <w:szCs w:val="18"/>
                <w:lang w:eastAsia="zh-CN"/>
              </w:rPr>
              <w:t>)</w:t>
            </w:r>
          </w:p>
        </w:tc>
      </w:tr>
      <w:tr w:rsidR="00AF794D" w14:paraId="62F94A7A" w14:textId="77777777" w:rsidTr="570555C7">
        <w:trPr>
          <w:trHeight w:val="1187"/>
        </w:trPr>
        <w:tc>
          <w:tcPr>
            <w:tcW w:w="2605" w:type="dxa"/>
            <w:vMerge/>
          </w:tcPr>
          <w:p w14:paraId="71BA3ED3" w14:textId="77777777" w:rsidR="00AF794D" w:rsidRDefault="00AF794D">
            <w:pPr>
              <w:jc w:val="left"/>
              <w:rPr>
                <w:rFonts w:ascii="Times New Roman" w:hAnsi="Times New Roman"/>
                <w:b/>
                <w:bCs/>
                <w:kern w:val="2"/>
                <w:sz w:val="18"/>
                <w:szCs w:val="18"/>
              </w:rPr>
            </w:pPr>
          </w:p>
        </w:tc>
        <w:tc>
          <w:tcPr>
            <w:tcW w:w="4230" w:type="dxa"/>
          </w:tcPr>
          <w:p w14:paraId="11092336" w14:textId="77777777" w:rsidR="00AF794D" w:rsidRDefault="000243EC">
            <w:pPr>
              <w:jc w:val="left"/>
              <w:rPr>
                <w:bCs/>
                <w:kern w:val="2"/>
                <w:sz w:val="18"/>
                <w:szCs w:val="18"/>
                <w:u w:val="single"/>
              </w:rPr>
            </w:pPr>
            <w:r>
              <w:rPr>
                <w:b/>
                <w:bCs/>
                <w:kern w:val="2"/>
                <w:sz w:val="18"/>
                <w:szCs w:val="18"/>
                <w:u w:val="single"/>
              </w:rPr>
              <w:t>Mandatory</w:t>
            </w:r>
            <w:r w:rsidR="00EF1B46">
              <w:rPr>
                <w:bCs/>
                <w:kern w:val="2"/>
                <w:sz w:val="18"/>
                <w:szCs w:val="18"/>
                <w:u w:val="single"/>
              </w:rPr>
              <w:t xml:space="preserve"> GEF Core Indicators:</w:t>
            </w:r>
          </w:p>
          <w:p w14:paraId="26987A27" w14:textId="4E829379" w:rsidR="00AF794D" w:rsidRDefault="000243EC">
            <w:pPr>
              <w:jc w:val="left"/>
              <w:rPr>
                <w:bCs/>
                <w:kern w:val="2"/>
                <w:sz w:val="18"/>
                <w:szCs w:val="18"/>
                <w:lang w:eastAsia="zh-CN"/>
              </w:rPr>
            </w:pPr>
            <w:r>
              <w:rPr>
                <w:bCs/>
                <w:kern w:val="2"/>
                <w:sz w:val="18"/>
                <w:szCs w:val="18"/>
              </w:rPr>
              <w:t>Core Indicator</w:t>
            </w:r>
            <w:r>
              <w:rPr>
                <w:rFonts w:hint="eastAsia"/>
                <w:bCs/>
                <w:kern w:val="2"/>
                <w:sz w:val="18"/>
                <w:szCs w:val="18"/>
                <w:lang w:eastAsia="zh-CN"/>
              </w:rPr>
              <w:t xml:space="preserve"> 9: Reduction, disposal/destruction, phase out, elimination and avoidance of chemicals of global concern and their waste in the environment and in processes, materials and products (thousand metric tons of toxic chemicals reduced)</w:t>
            </w:r>
          </w:p>
          <w:p w14:paraId="4292F219" w14:textId="77777777" w:rsidR="00AF794D" w:rsidRPr="009317A2" w:rsidRDefault="000243EC">
            <w:pPr>
              <w:jc w:val="left"/>
              <w:rPr>
                <w:b/>
                <w:bCs/>
                <w:iCs/>
                <w:kern w:val="2"/>
                <w:sz w:val="18"/>
                <w:szCs w:val="18"/>
                <w:lang w:eastAsia="zh-CN"/>
              </w:rPr>
            </w:pPr>
            <w:r w:rsidRPr="009317A2">
              <w:rPr>
                <w:b/>
                <w:bCs/>
                <w:iCs/>
                <w:kern w:val="2"/>
                <w:sz w:val="18"/>
                <w:szCs w:val="18"/>
              </w:rPr>
              <w:t>Indicator 2:</w:t>
            </w:r>
          </w:p>
          <w:p w14:paraId="1A5E914F" w14:textId="77777777" w:rsidR="00DF75BA" w:rsidRPr="00CB2FE5" w:rsidRDefault="000243EC">
            <w:pPr>
              <w:jc w:val="left"/>
              <w:rPr>
                <w:bCs/>
                <w:iCs/>
                <w:kern w:val="2"/>
                <w:sz w:val="18"/>
                <w:szCs w:val="18"/>
              </w:rPr>
            </w:pPr>
            <w:r w:rsidRPr="00CB2FE5">
              <w:rPr>
                <w:bCs/>
                <w:iCs/>
                <w:kern w:val="2"/>
                <w:sz w:val="18"/>
                <w:szCs w:val="18"/>
              </w:rPr>
              <w:t>Sub indicator 9.2: Reduction of 75 metric tons of mercury</w:t>
            </w:r>
            <w:r w:rsidR="00C31BD2" w:rsidRPr="00CB2FE5">
              <w:rPr>
                <w:bCs/>
                <w:iCs/>
                <w:kern w:val="2"/>
                <w:sz w:val="18"/>
                <w:szCs w:val="18"/>
              </w:rPr>
              <w:t xml:space="preserve"> </w:t>
            </w:r>
            <w:r w:rsidR="003842DA" w:rsidRPr="00CB2FE5">
              <w:rPr>
                <w:bCs/>
                <w:iCs/>
                <w:kern w:val="2"/>
                <w:sz w:val="18"/>
                <w:szCs w:val="18"/>
              </w:rPr>
              <w:t xml:space="preserve">at demonstration enterprises </w:t>
            </w:r>
            <w:r w:rsidR="00C31BD2" w:rsidRPr="00CB2FE5">
              <w:rPr>
                <w:bCs/>
                <w:iCs/>
                <w:kern w:val="2"/>
                <w:sz w:val="18"/>
                <w:szCs w:val="18"/>
              </w:rPr>
              <w:t>to transform to production of mercury-free medical devices</w:t>
            </w:r>
            <w:r w:rsidR="003842DA" w:rsidRPr="00CB2FE5">
              <w:rPr>
                <w:bCs/>
                <w:iCs/>
                <w:kern w:val="2"/>
                <w:sz w:val="18"/>
                <w:szCs w:val="18"/>
              </w:rPr>
              <w:t>.</w:t>
            </w:r>
          </w:p>
          <w:p w14:paraId="38F95094" w14:textId="77777777" w:rsidR="00AF794D" w:rsidRDefault="000243EC" w:rsidP="79004DF2">
            <w:pPr>
              <w:jc w:val="left"/>
              <w:rPr>
                <w:kern w:val="2"/>
                <w:sz w:val="18"/>
                <w:szCs w:val="18"/>
              </w:rPr>
            </w:pPr>
            <w:r w:rsidRPr="79004DF2">
              <w:rPr>
                <w:kern w:val="2"/>
                <w:sz w:val="18"/>
                <w:szCs w:val="18"/>
              </w:rPr>
              <w:t xml:space="preserve">Sub-indicator 9.4: One country with legislation and policy implemented to control </w:t>
            </w:r>
            <w:r w:rsidRPr="79004DF2">
              <w:rPr>
                <w:kern w:val="2"/>
                <w:sz w:val="18"/>
                <w:szCs w:val="18"/>
                <w:lang w:eastAsia="zh-CN"/>
              </w:rPr>
              <w:t xml:space="preserve">mercury </w:t>
            </w:r>
            <w:r w:rsidRPr="79004DF2">
              <w:rPr>
                <w:kern w:val="2"/>
                <w:sz w:val="18"/>
                <w:szCs w:val="18"/>
              </w:rPr>
              <w:t>and waste</w:t>
            </w:r>
            <w:r w:rsidR="0271F8BD" w:rsidRPr="79004DF2">
              <w:rPr>
                <w:kern w:val="2"/>
                <w:sz w:val="18"/>
                <w:szCs w:val="18"/>
              </w:rPr>
              <w:t>.</w:t>
            </w:r>
          </w:p>
          <w:p w14:paraId="4F94FF2D" w14:textId="77777777" w:rsidR="00AF794D" w:rsidRDefault="00AF794D" w:rsidP="00CE65C5">
            <w:pPr>
              <w:spacing w:after="0" w:line="240" w:lineRule="auto"/>
              <w:jc w:val="left"/>
              <w:rPr>
                <w:bCs/>
                <w:iCs/>
                <w:kern w:val="2"/>
                <w:sz w:val="18"/>
                <w:szCs w:val="18"/>
              </w:rPr>
            </w:pPr>
          </w:p>
          <w:p w14:paraId="220E5125" w14:textId="77777777" w:rsidR="005B7001" w:rsidRDefault="005B7001" w:rsidP="00CE65C5">
            <w:pPr>
              <w:spacing w:after="0" w:line="240" w:lineRule="auto"/>
              <w:jc w:val="left"/>
              <w:rPr>
                <w:bCs/>
                <w:iCs/>
                <w:kern w:val="2"/>
                <w:sz w:val="18"/>
                <w:szCs w:val="18"/>
              </w:rPr>
            </w:pPr>
          </w:p>
          <w:p w14:paraId="1A4BAC38" w14:textId="77777777" w:rsidR="005B7001" w:rsidRDefault="005B7001" w:rsidP="00CE65C5">
            <w:pPr>
              <w:spacing w:after="0" w:line="240" w:lineRule="auto"/>
              <w:jc w:val="left"/>
              <w:rPr>
                <w:bCs/>
                <w:iCs/>
                <w:kern w:val="2"/>
                <w:sz w:val="18"/>
                <w:szCs w:val="18"/>
              </w:rPr>
            </w:pPr>
          </w:p>
          <w:p w14:paraId="641AA786" w14:textId="77777777" w:rsidR="005B7001" w:rsidRDefault="005B7001" w:rsidP="00CE65C5">
            <w:pPr>
              <w:spacing w:after="0" w:line="240" w:lineRule="auto"/>
              <w:jc w:val="left"/>
              <w:rPr>
                <w:bCs/>
                <w:iCs/>
                <w:kern w:val="2"/>
                <w:sz w:val="18"/>
                <w:szCs w:val="18"/>
              </w:rPr>
            </w:pPr>
          </w:p>
          <w:p w14:paraId="6D99AEF2" w14:textId="77777777" w:rsidR="00183B61" w:rsidRDefault="00183B61" w:rsidP="00CE65C5">
            <w:pPr>
              <w:spacing w:after="0" w:line="240" w:lineRule="auto"/>
              <w:jc w:val="left"/>
              <w:rPr>
                <w:bCs/>
                <w:iCs/>
                <w:kern w:val="2"/>
                <w:sz w:val="18"/>
                <w:szCs w:val="18"/>
              </w:rPr>
            </w:pPr>
          </w:p>
          <w:p w14:paraId="3BD97000" w14:textId="77777777" w:rsidR="005B7001" w:rsidRDefault="005B7001" w:rsidP="00CE65C5">
            <w:pPr>
              <w:spacing w:after="0" w:line="240" w:lineRule="auto"/>
              <w:jc w:val="left"/>
              <w:rPr>
                <w:bCs/>
                <w:iCs/>
                <w:kern w:val="2"/>
                <w:sz w:val="18"/>
                <w:szCs w:val="18"/>
              </w:rPr>
            </w:pPr>
          </w:p>
          <w:p w14:paraId="1FAA9408" w14:textId="77777777" w:rsidR="00CE65C5" w:rsidRDefault="00CE65C5" w:rsidP="00CE65C5">
            <w:pPr>
              <w:spacing w:after="0" w:line="240" w:lineRule="auto"/>
              <w:jc w:val="left"/>
              <w:rPr>
                <w:bCs/>
                <w:iCs/>
                <w:kern w:val="2"/>
                <w:sz w:val="18"/>
                <w:szCs w:val="18"/>
              </w:rPr>
            </w:pPr>
          </w:p>
          <w:p w14:paraId="6DFDBD30" w14:textId="77777777" w:rsidR="00AF794D" w:rsidRDefault="000243EC" w:rsidP="005B7001">
            <w:pPr>
              <w:jc w:val="left"/>
              <w:rPr>
                <w:bCs/>
                <w:i/>
                <w:kern w:val="2"/>
                <w:sz w:val="18"/>
                <w:szCs w:val="18"/>
                <w:highlight w:val="yellow"/>
                <w:lang w:eastAsia="zh-CN"/>
              </w:rPr>
            </w:pPr>
            <w:r>
              <w:rPr>
                <w:bCs/>
                <w:iCs/>
                <w:kern w:val="2"/>
                <w:sz w:val="18"/>
                <w:szCs w:val="18"/>
              </w:rPr>
              <w:lastRenderedPageBreak/>
              <w:t xml:space="preserve">Sub-indicator 9.5: at least 1 non-mercury thermometer, and 1 non-mercury sphygmomanometer technology piloted. </w:t>
            </w:r>
          </w:p>
        </w:tc>
        <w:tc>
          <w:tcPr>
            <w:tcW w:w="2160" w:type="dxa"/>
          </w:tcPr>
          <w:p w14:paraId="3A4FC2D0" w14:textId="77777777" w:rsidR="00AF794D" w:rsidRPr="001E53A1" w:rsidRDefault="00273769" w:rsidP="79004DF2">
            <w:pPr>
              <w:jc w:val="left"/>
              <w:rPr>
                <w:i/>
                <w:iCs/>
                <w:kern w:val="2"/>
                <w:sz w:val="18"/>
                <w:szCs w:val="18"/>
                <w:highlight w:val="yellow"/>
              </w:rPr>
            </w:pPr>
            <w:r w:rsidRPr="79004DF2">
              <w:rPr>
                <w:kern w:val="2"/>
                <w:sz w:val="18"/>
                <w:szCs w:val="18"/>
                <w:lang w:eastAsia="zh-CN"/>
              </w:rPr>
              <w:lastRenderedPageBreak/>
              <w:t xml:space="preserve">In </w:t>
            </w:r>
            <w:r w:rsidR="000243EC" w:rsidRPr="79004DF2">
              <w:rPr>
                <w:kern w:val="2"/>
                <w:sz w:val="18"/>
                <w:szCs w:val="18"/>
              </w:rPr>
              <w:t>20</w:t>
            </w:r>
            <w:r w:rsidR="000243EC" w:rsidRPr="79004DF2">
              <w:rPr>
                <w:kern w:val="2"/>
                <w:sz w:val="18"/>
                <w:szCs w:val="18"/>
                <w:lang w:eastAsia="zh-CN"/>
              </w:rPr>
              <w:t>19</w:t>
            </w:r>
            <w:r w:rsidR="000243EC" w:rsidRPr="79004DF2">
              <w:rPr>
                <w:kern w:val="2"/>
                <w:sz w:val="18"/>
                <w:szCs w:val="18"/>
              </w:rPr>
              <w:t xml:space="preserve">, </w:t>
            </w:r>
            <w:r w:rsidR="231F8624" w:rsidRPr="79004DF2">
              <w:rPr>
                <w:kern w:val="2"/>
                <w:sz w:val="18"/>
                <w:szCs w:val="18"/>
              </w:rPr>
              <w:t>a</w:t>
            </w:r>
            <w:r w:rsidRPr="79004DF2">
              <w:rPr>
                <w:kern w:val="2"/>
                <w:sz w:val="18"/>
                <w:szCs w:val="18"/>
              </w:rPr>
              <w:t>bout</w:t>
            </w:r>
            <w:r w:rsidR="0EC0EA42" w:rsidRPr="79004DF2">
              <w:rPr>
                <w:kern w:val="2"/>
                <w:sz w:val="18"/>
                <w:szCs w:val="18"/>
              </w:rPr>
              <w:t xml:space="preserve"> </w:t>
            </w:r>
            <w:r w:rsidR="000243EC" w:rsidRPr="79004DF2">
              <w:rPr>
                <w:kern w:val="2"/>
                <w:sz w:val="18"/>
                <w:szCs w:val="18"/>
              </w:rPr>
              <w:t xml:space="preserve">200 </w:t>
            </w:r>
            <w:r w:rsidRPr="79004DF2">
              <w:rPr>
                <w:kern w:val="2"/>
                <w:sz w:val="18"/>
                <w:szCs w:val="18"/>
              </w:rPr>
              <w:t>metric tons</w:t>
            </w:r>
            <w:r w:rsidR="000243EC" w:rsidRPr="79004DF2">
              <w:rPr>
                <w:kern w:val="2"/>
                <w:sz w:val="18"/>
                <w:szCs w:val="18"/>
              </w:rPr>
              <w:t xml:space="preserve"> of mercury was consumed in </w:t>
            </w:r>
            <w:r w:rsidRPr="79004DF2">
              <w:rPr>
                <w:kern w:val="2"/>
                <w:sz w:val="18"/>
                <w:szCs w:val="18"/>
              </w:rPr>
              <w:t>18 thermometer</w:t>
            </w:r>
            <w:r w:rsidR="0D40541B" w:rsidRPr="79004DF2">
              <w:rPr>
                <w:kern w:val="2"/>
                <w:sz w:val="18"/>
                <w:szCs w:val="18"/>
                <w:lang w:eastAsia="zh-CN"/>
              </w:rPr>
              <w:t xml:space="preserve"> </w:t>
            </w:r>
            <w:r w:rsidRPr="79004DF2">
              <w:rPr>
                <w:kern w:val="2"/>
                <w:sz w:val="18"/>
                <w:szCs w:val="18"/>
                <w:lang w:eastAsia="zh-CN"/>
              </w:rPr>
              <w:t xml:space="preserve">producers </w:t>
            </w:r>
            <w:r w:rsidR="000243EC" w:rsidRPr="79004DF2">
              <w:rPr>
                <w:kern w:val="2"/>
                <w:sz w:val="18"/>
                <w:szCs w:val="18"/>
              </w:rPr>
              <w:t xml:space="preserve">and 35 </w:t>
            </w:r>
            <w:r w:rsidRPr="79004DF2">
              <w:rPr>
                <w:kern w:val="2"/>
                <w:sz w:val="18"/>
                <w:szCs w:val="18"/>
              </w:rPr>
              <w:t>metric tons</w:t>
            </w:r>
            <w:r w:rsidR="000243EC" w:rsidRPr="79004DF2">
              <w:rPr>
                <w:kern w:val="2"/>
                <w:sz w:val="18"/>
                <w:szCs w:val="18"/>
              </w:rPr>
              <w:t xml:space="preserve"> </w:t>
            </w:r>
            <w:r w:rsidRPr="79004DF2">
              <w:rPr>
                <w:kern w:val="2"/>
                <w:sz w:val="18"/>
                <w:szCs w:val="18"/>
              </w:rPr>
              <w:t xml:space="preserve">in 5 </w:t>
            </w:r>
            <w:r w:rsidR="000243EC" w:rsidRPr="79004DF2">
              <w:rPr>
                <w:kern w:val="2"/>
                <w:sz w:val="18"/>
                <w:szCs w:val="18"/>
              </w:rPr>
              <w:t xml:space="preserve">sphygmomanometer </w:t>
            </w:r>
            <w:r w:rsidRPr="79004DF2">
              <w:rPr>
                <w:kern w:val="2"/>
                <w:sz w:val="18"/>
                <w:szCs w:val="18"/>
              </w:rPr>
              <w:t xml:space="preserve">producers </w:t>
            </w:r>
            <w:r w:rsidR="000243EC" w:rsidRPr="79004DF2">
              <w:rPr>
                <w:kern w:val="2"/>
                <w:sz w:val="18"/>
                <w:szCs w:val="18"/>
              </w:rPr>
              <w:t>in China</w:t>
            </w:r>
            <w:r w:rsidR="5143CB3F" w:rsidRPr="79004DF2">
              <w:rPr>
                <w:kern w:val="2"/>
                <w:sz w:val="18"/>
                <w:szCs w:val="18"/>
              </w:rPr>
              <w:t>.</w:t>
            </w:r>
          </w:p>
        </w:tc>
        <w:tc>
          <w:tcPr>
            <w:tcW w:w="2520" w:type="dxa"/>
          </w:tcPr>
          <w:p w14:paraId="20F18074" w14:textId="77777777" w:rsidR="00AF794D" w:rsidRPr="006D7745" w:rsidRDefault="003E5487">
            <w:pPr>
              <w:jc w:val="left"/>
              <w:rPr>
                <w:bCs/>
                <w:iCs/>
                <w:strike/>
                <w:kern w:val="2"/>
                <w:sz w:val="18"/>
                <w:szCs w:val="18"/>
                <w:lang w:eastAsia="zh-CN"/>
              </w:rPr>
            </w:pPr>
            <w:r w:rsidRPr="006D7745">
              <w:rPr>
                <w:bCs/>
                <w:iCs/>
                <w:kern w:val="2"/>
                <w:sz w:val="18"/>
                <w:szCs w:val="18"/>
                <w:lang w:eastAsia="zh-CN"/>
              </w:rPr>
              <w:t>4 demonstration</w:t>
            </w:r>
            <w:r w:rsidR="00273769">
              <w:rPr>
                <w:bCs/>
                <w:iCs/>
                <w:kern w:val="2"/>
                <w:sz w:val="18"/>
                <w:szCs w:val="18"/>
                <w:lang w:eastAsia="zh-CN"/>
              </w:rPr>
              <w:t xml:space="preserve"> </w:t>
            </w:r>
            <w:r w:rsidRPr="006D7745">
              <w:rPr>
                <w:bCs/>
                <w:iCs/>
                <w:kern w:val="2"/>
                <w:sz w:val="18"/>
                <w:szCs w:val="18"/>
                <w:lang w:eastAsia="zh-CN"/>
              </w:rPr>
              <w:t>thermometer</w:t>
            </w:r>
            <w:r w:rsidR="00273769">
              <w:rPr>
                <w:bCs/>
                <w:iCs/>
                <w:kern w:val="2"/>
                <w:sz w:val="18"/>
                <w:szCs w:val="18"/>
                <w:lang w:eastAsia="zh-CN"/>
              </w:rPr>
              <w:t xml:space="preserve"> producer</w:t>
            </w:r>
            <w:r w:rsidRPr="006D7745">
              <w:rPr>
                <w:bCs/>
                <w:iCs/>
                <w:kern w:val="2"/>
                <w:sz w:val="18"/>
                <w:szCs w:val="18"/>
                <w:lang w:eastAsia="zh-CN"/>
              </w:rPr>
              <w:t>s and 2 sphygmomanometer</w:t>
            </w:r>
            <w:r w:rsidR="00273769">
              <w:rPr>
                <w:bCs/>
                <w:iCs/>
                <w:kern w:val="2"/>
                <w:sz w:val="18"/>
                <w:szCs w:val="18"/>
                <w:lang w:eastAsia="zh-CN"/>
              </w:rPr>
              <w:t xml:space="preserve"> producer</w:t>
            </w:r>
            <w:r w:rsidRPr="006D7745">
              <w:rPr>
                <w:bCs/>
                <w:iCs/>
                <w:kern w:val="2"/>
                <w:sz w:val="18"/>
                <w:szCs w:val="18"/>
                <w:lang w:eastAsia="zh-CN"/>
              </w:rPr>
              <w:t xml:space="preserve">s completed equipment and plant modification to </w:t>
            </w:r>
            <w:r w:rsidR="00CA7958" w:rsidRPr="006D7745">
              <w:rPr>
                <w:bCs/>
                <w:iCs/>
                <w:kern w:val="2"/>
                <w:sz w:val="18"/>
                <w:szCs w:val="18"/>
                <w:lang w:eastAsia="zh-CN"/>
              </w:rPr>
              <w:t xml:space="preserve">start transformation to mercury-free </w:t>
            </w:r>
            <w:r w:rsidRPr="006D7745">
              <w:rPr>
                <w:bCs/>
                <w:iCs/>
                <w:kern w:val="2"/>
                <w:sz w:val="18"/>
                <w:szCs w:val="18"/>
                <w:lang w:eastAsia="zh-CN"/>
              </w:rPr>
              <w:t>production</w:t>
            </w:r>
            <w:r w:rsidR="00B4751E" w:rsidRPr="006D7745">
              <w:rPr>
                <w:bCs/>
                <w:iCs/>
                <w:kern w:val="2"/>
                <w:sz w:val="18"/>
                <w:szCs w:val="18"/>
                <w:lang w:eastAsia="zh-CN"/>
              </w:rPr>
              <w:t>, with reduction of 30 metric tons of mercury achieved.</w:t>
            </w:r>
          </w:p>
          <w:p w14:paraId="6BD9A247" w14:textId="77777777" w:rsidR="00AF794D" w:rsidRPr="006D7745" w:rsidRDefault="00273769" w:rsidP="79004DF2">
            <w:pPr>
              <w:jc w:val="left"/>
              <w:rPr>
                <w:kern w:val="2"/>
                <w:sz w:val="18"/>
                <w:szCs w:val="18"/>
                <w:lang w:eastAsia="zh-CN"/>
              </w:rPr>
            </w:pPr>
            <w:r w:rsidRPr="79004DF2">
              <w:rPr>
                <w:kern w:val="2"/>
                <w:sz w:val="18"/>
                <w:szCs w:val="18"/>
                <w:lang w:eastAsia="zh-CN"/>
              </w:rPr>
              <w:t>3 workshops held for knowledge sharing and technology transformation</w:t>
            </w:r>
            <w:r w:rsidR="0271F8BD" w:rsidRPr="79004DF2">
              <w:rPr>
                <w:kern w:val="2"/>
                <w:sz w:val="18"/>
                <w:szCs w:val="18"/>
                <w:lang w:eastAsia="zh-CN"/>
              </w:rPr>
              <w:t>.</w:t>
            </w:r>
          </w:p>
          <w:p w14:paraId="17336A38" w14:textId="77777777" w:rsidR="00AF794D" w:rsidRPr="006D7745" w:rsidRDefault="690E4E34" w:rsidP="79004DF2">
            <w:pPr>
              <w:spacing w:after="0" w:line="240" w:lineRule="auto"/>
              <w:jc w:val="left"/>
              <w:rPr>
                <w:kern w:val="2"/>
                <w:sz w:val="18"/>
                <w:szCs w:val="18"/>
              </w:rPr>
            </w:pPr>
            <w:r w:rsidRPr="79004DF2">
              <w:rPr>
                <w:kern w:val="2"/>
                <w:sz w:val="18"/>
                <w:szCs w:val="18"/>
                <w:lang w:eastAsia="zh-CN"/>
              </w:rPr>
              <w:t>Implementation a</w:t>
            </w:r>
            <w:r w:rsidR="6FBFD068" w:rsidRPr="79004DF2">
              <w:rPr>
                <w:kern w:val="2"/>
                <w:sz w:val="18"/>
                <w:szCs w:val="18"/>
                <w:lang w:eastAsia="zh-CN"/>
              </w:rPr>
              <w:t xml:space="preserve">ction plan developed </w:t>
            </w:r>
            <w:r w:rsidR="53136248" w:rsidRPr="79004DF2">
              <w:rPr>
                <w:kern w:val="2"/>
                <w:sz w:val="18"/>
                <w:szCs w:val="18"/>
                <w:lang w:eastAsia="zh-CN"/>
              </w:rPr>
              <w:t xml:space="preserve">to </w:t>
            </w:r>
            <w:r w:rsidR="6FBFD068" w:rsidRPr="79004DF2">
              <w:rPr>
                <w:kern w:val="2"/>
                <w:sz w:val="18"/>
                <w:szCs w:val="18"/>
                <w:lang w:eastAsia="zh-CN"/>
              </w:rPr>
              <w:t xml:space="preserve">address </w:t>
            </w:r>
            <w:r w:rsidR="53136248" w:rsidRPr="79004DF2">
              <w:rPr>
                <w:kern w:val="2"/>
                <w:sz w:val="18"/>
                <w:szCs w:val="18"/>
                <w:lang w:eastAsia="zh-CN"/>
              </w:rPr>
              <w:t>identif</w:t>
            </w:r>
            <w:r w:rsidR="6FBFD068" w:rsidRPr="79004DF2">
              <w:rPr>
                <w:kern w:val="2"/>
                <w:sz w:val="18"/>
                <w:szCs w:val="18"/>
                <w:lang w:eastAsia="zh-CN"/>
              </w:rPr>
              <w:t>ied</w:t>
            </w:r>
            <w:r w:rsidR="53136248" w:rsidRPr="79004DF2">
              <w:rPr>
                <w:kern w:val="2"/>
                <w:sz w:val="18"/>
                <w:szCs w:val="18"/>
                <w:lang w:eastAsia="zh-CN"/>
              </w:rPr>
              <w:t xml:space="preserve"> </w:t>
            </w:r>
            <w:r w:rsidR="6FBFD068" w:rsidRPr="79004DF2">
              <w:rPr>
                <w:kern w:val="2"/>
                <w:sz w:val="18"/>
                <w:szCs w:val="18"/>
                <w:lang w:eastAsia="zh-CN"/>
              </w:rPr>
              <w:t xml:space="preserve">capacity </w:t>
            </w:r>
            <w:r w:rsidR="53136248" w:rsidRPr="79004DF2">
              <w:rPr>
                <w:kern w:val="2"/>
                <w:sz w:val="18"/>
                <w:szCs w:val="18"/>
                <w:lang w:eastAsia="zh-CN"/>
              </w:rPr>
              <w:t xml:space="preserve">gaps to enable </w:t>
            </w:r>
            <w:r w:rsidR="000243EC" w:rsidRPr="79004DF2">
              <w:rPr>
                <w:kern w:val="2"/>
                <w:sz w:val="18"/>
                <w:szCs w:val="18"/>
                <w:lang w:eastAsia="zh-CN"/>
              </w:rPr>
              <w:t xml:space="preserve">China </w:t>
            </w:r>
            <w:r w:rsidR="53136248" w:rsidRPr="79004DF2">
              <w:rPr>
                <w:kern w:val="2"/>
                <w:sz w:val="18"/>
                <w:szCs w:val="18"/>
                <w:lang w:eastAsia="zh-CN"/>
              </w:rPr>
              <w:t>to</w:t>
            </w:r>
            <w:r w:rsidR="000243EC" w:rsidRPr="79004DF2">
              <w:rPr>
                <w:kern w:val="2"/>
                <w:sz w:val="18"/>
                <w:szCs w:val="18"/>
                <w:lang w:eastAsia="zh-CN"/>
              </w:rPr>
              <w:t xml:space="preserve"> enhance l</w:t>
            </w:r>
            <w:r w:rsidR="000243EC" w:rsidRPr="79004DF2">
              <w:rPr>
                <w:kern w:val="2"/>
                <w:sz w:val="18"/>
                <w:szCs w:val="18"/>
              </w:rPr>
              <w:t xml:space="preserve">egislation and policy implemented to control </w:t>
            </w:r>
            <w:r w:rsidR="000243EC" w:rsidRPr="79004DF2">
              <w:rPr>
                <w:kern w:val="2"/>
                <w:sz w:val="18"/>
                <w:szCs w:val="18"/>
                <w:lang w:eastAsia="zh-CN"/>
              </w:rPr>
              <w:t>mercury</w:t>
            </w:r>
            <w:r w:rsidR="000243EC" w:rsidRPr="79004DF2">
              <w:rPr>
                <w:kern w:val="2"/>
                <w:sz w:val="18"/>
                <w:szCs w:val="18"/>
              </w:rPr>
              <w:t xml:space="preserve"> and waste</w:t>
            </w:r>
            <w:r w:rsidR="7C4F0911" w:rsidRPr="79004DF2">
              <w:rPr>
                <w:kern w:val="2"/>
                <w:sz w:val="18"/>
                <w:szCs w:val="18"/>
              </w:rPr>
              <w:t>.</w:t>
            </w:r>
          </w:p>
          <w:p w14:paraId="2A7E9387" w14:textId="77777777" w:rsidR="00AF794D" w:rsidRPr="006D7745" w:rsidRDefault="00AF794D">
            <w:pPr>
              <w:spacing w:after="0"/>
              <w:jc w:val="left"/>
              <w:rPr>
                <w:bCs/>
                <w:iCs/>
                <w:kern w:val="2"/>
                <w:sz w:val="18"/>
                <w:szCs w:val="18"/>
              </w:rPr>
            </w:pPr>
          </w:p>
          <w:p w14:paraId="54EE69D3" w14:textId="77777777" w:rsidR="00AF794D" w:rsidRPr="006D7745" w:rsidRDefault="000243EC" w:rsidP="79004DF2">
            <w:pPr>
              <w:jc w:val="left"/>
              <w:rPr>
                <w:i/>
                <w:iCs/>
                <w:kern w:val="2"/>
                <w:sz w:val="18"/>
                <w:szCs w:val="18"/>
              </w:rPr>
            </w:pPr>
            <w:r w:rsidRPr="79004DF2">
              <w:rPr>
                <w:kern w:val="2"/>
                <w:sz w:val="18"/>
                <w:szCs w:val="18"/>
                <w:lang w:eastAsia="zh-CN"/>
              </w:rPr>
              <w:t>Piloting of a</w:t>
            </w:r>
            <w:r w:rsidRPr="79004DF2">
              <w:rPr>
                <w:kern w:val="2"/>
                <w:sz w:val="18"/>
                <w:szCs w:val="18"/>
              </w:rPr>
              <w:t xml:space="preserve">t least 1 non-mercury thermometer, and 1 </w:t>
            </w:r>
            <w:r w:rsidRPr="79004DF2">
              <w:rPr>
                <w:kern w:val="2"/>
                <w:sz w:val="18"/>
                <w:szCs w:val="18"/>
              </w:rPr>
              <w:lastRenderedPageBreak/>
              <w:t>non-mercury sphygmomanometer technology in good progress</w:t>
            </w:r>
            <w:r w:rsidR="6FBFD068" w:rsidRPr="79004DF2">
              <w:rPr>
                <w:kern w:val="2"/>
                <w:sz w:val="18"/>
                <w:szCs w:val="18"/>
              </w:rPr>
              <w:t xml:space="preserve"> with knowledge and implementation experience shared with other manufactur</w:t>
            </w:r>
            <w:r w:rsidR="304794FE" w:rsidRPr="79004DF2">
              <w:rPr>
                <w:kern w:val="2"/>
                <w:sz w:val="18"/>
                <w:szCs w:val="18"/>
              </w:rPr>
              <w:t>ers</w:t>
            </w:r>
            <w:r w:rsidR="7C4F0911" w:rsidRPr="79004DF2">
              <w:rPr>
                <w:kern w:val="2"/>
                <w:sz w:val="18"/>
                <w:szCs w:val="18"/>
              </w:rPr>
              <w:t>.</w:t>
            </w:r>
          </w:p>
        </w:tc>
        <w:tc>
          <w:tcPr>
            <w:tcW w:w="2903" w:type="dxa"/>
          </w:tcPr>
          <w:p w14:paraId="595E9DF1" w14:textId="77777777" w:rsidR="00AF794D" w:rsidRPr="00EF1B46" w:rsidRDefault="39508AA5" w:rsidP="79004DF2">
            <w:pPr>
              <w:jc w:val="left"/>
              <w:rPr>
                <w:strike/>
                <w:kern w:val="2"/>
                <w:sz w:val="18"/>
                <w:szCs w:val="18"/>
              </w:rPr>
            </w:pPr>
            <w:r w:rsidRPr="79004DF2">
              <w:rPr>
                <w:kern w:val="2"/>
                <w:sz w:val="18"/>
                <w:szCs w:val="18"/>
              </w:rPr>
              <w:lastRenderedPageBreak/>
              <w:t xml:space="preserve">All 6 demonstration enterprises completely stop production of </w:t>
            </w:r>
            <w:r w:rsidR="00561833" w:rsidRPr="79004DF2">
              <w:rPr>
                <w:kern w:val="2"/>
                <w:sz w:val="18"/>
                <w:szCs w:val="18"/>
              </w:rPr>
              <w:t>mercury-containing medical</w:t>
            </w:r>
            <w:r w:rsidRPr="79004DF2">
              <w:rPr>
                <w:kern w:val="2"/>
                <w:sz w:val="18"/>
                <w:szCs w:val="18"/>
              </w:rPr>
              <w:t xml:space="preserve"> thermometers and sphygmomanometers and reduction of 75 metric tons of mercury achieved. Through national replication, production of mercury-containing medical devices will be completely stopped</w:t>
            </w:r>
            <w:r w:rsidR="7766D5A6" w:rsidRPr="79004DF2">
              <w:rPr>
                <w:kern w:val="2"/>
                <w:sz w:val="18"/>
                <w:szCs w:val="18"/>
              </w:rPr>
              <w:t>.</w:t>
            </w:r>
          </w:p>
          <w:p w14:paraId="1DDDFBAC" w14:textId="77777777" w:rsidR="00AF794D" w:rsidRPr="00EF1B46" w:rsidRDefault="6FBFD068" w:rsidP="79004DF2">
            <w:pPr>
              <w:jc w:val="left"/>
              <w:rPr>
                <w:kern w:val="2"/>
                <w:sz w:val="18"/>
                <w:szCs w:val="18"/>
              </w:rPr>
            </w:pPr>
            <w:r w:rsidRPr="79004DF2">
              <w:rPr>
                <w:kern w:val="2"/>
                <w:sz w:val="18"/>
                <w:szCs w:val="18"/>
              </w:rPr>
              <w:t>6 workshops held for knowledge sharing and technology transformation</w:t>
            </w:r>
            <w:r w:rsidR="7766D5A6" w:rsidRPr="79004DF2">
              <w:rPr>
                <w:kern w:val="2"/>
                <w:sz w:val="18"/>
                <w:szCs w:val="18"/>
              </w:rPr>
              <w:t>.</w:t>
            </w:r>
          </w:p>
          <w:p w14:paraId="680CB625" w14:textId="77777777" w:rsidR="00AF794D" w:rsidRPr="00EF1B46" w:rsidRDefault="2E1BD693" w:rsidP="79004DF2">
            <w:pPr>
              <w:jc w:val="left"/>
              <w:rPr>
                <w:kern w:val="2"/>
                <w:sz w:val="18"/>
                <w:szCs w:val="18"/>
              </w:rPr>
            </w:pPr>
            <w:r w:rsidRPr="79004DF2">
              <w:rPr>
                <w:kern w:val="2"/>
                <w:sz w:val="18"/>
                <w:szCs w:val="18"/>
                <w:lang w:eastAsia="zh-CN"/>
              </w:rPr>
              <w:t>Proposal</w:t>
            </w:r>
            <w:r w:rsidR="35C9A7D7" w:rsidRPr="79004DF2">
              <w:rPr>
                <w:kern w:val="2"/>
                <w:sz w:val="18"/>
                <w:szCs w:val="18"/>
                <w:lang w:eastAsia="zh-CN"/>
              </w:rPr>
              <w:t>s</w:t>
            </w:r>
            <w:r w:rsidRPr="79004DF2">
              <w:rPr>
                <w:kern w:val="2"/>
                <w:sz w:val="18"/>
                <w:szCs w:val="18"/>
                <w:lang w:eastAsia="zh-CN"/>
              </w:rPr>
              <w:t xml:space="preserve"> for the establishment or revision of l</w:t>
            </w:r>
            <w:r w:rsidR="000243EC" w:rsidRPr="79004DF2">
              <w:rPr>
                <w:kern w:val="2"/>
                <w:sz w:val="18"/>
                <w:szCs w:val="18"/>
              </w:rPr>
              <w:t>egislation and policy to</w:t>
            </w:r>
            <w:r w:rsidR="5B9831B4" w:rsidRPr="79004DF2">
              <w:rPr>
                <w:kern w:val="2"/>
                <w:sz w:val="18"/>
                <w:szCs w:val="18"/>
              </w:rPr>
              <w:t xml:space="preserve"> facilitate the</w:t>
            </w:r>
            <w:r w:rsidR="000243EC" w:rsidRPr="79004DF2">
              <w:rPr>
                <w:kern w:val="2"/>
                <w:sz w:val="18"/>
                <w:szCs w:val="18"/>
              </w:rPr>
              <w:t xml:space="preserve"> control </w:t>
            </w:r>
            <w:r w:rsidR="5B9831B4" w:rsidRPr="79004DF2">
              <w:rPr>
                <w:kern w:val="2"/>
                <w:sz w:val="18"/>
                <w:szCs w:val="18"/>
              </w:rPr>
              <w:t xml:space="preserve">of </w:t>
            </w:r>
            <w:r w:rsidR="000243EC" w:rsidRPr="79004DF2">
              <w:rPr>
                <w:kern w:val="2"/>
                <w:sz w:val="18"/>
                <w:szCs w:val="18"/>
              </w:rPr>
              <w:t>chemicals</w:t>
            </w:r>
            <w:r w:rsidR="000243EC" w:rsidRPr="79004DF2">
              <w:rPr>
                <w:kern w:val="2"/>
                <w:sz w:val="18"/>
                <w:szCs w:val="18"/>
                <w:lang w:eastAsia="zh-CN"/>
              </w:rPr>
              <w:t xml:space="preserve"> i.e. mercury</w:t>
            </w:r>
            <w:r w:rsidR="000243EC" w:rsidRPr="79004DF2">
              <w:rPr>
                <w:kern w:val="2"/>
                <w:sz w:val="18"/>
                <w:szCs w:val="18"/>
              </w:rPr>
              <w:t xml:space="preserve"> and waste</w:t>
            </w:r>
            <w:r w:rsidR="787723EE" w:rsidRPr="79004DF2">
              <w:rPr>
                <w:kern w:val="2"/>
                <w:sz w:val="18"/>
                <w:szCs w:val="18"/>
              </w:rPr>
              <w:t>.</w:t>
            </w:r>
          </w:p>
          <w:p w14:paraId="4AB4A047" w14:textId="77777777" w:rsidR="00AF794D" w:rsidRDefault="00AF794D" w:rsidP="00CE65C5">
            <w:pPr>
              <w:spacing w:after="0" w:line="240" w:lineRule="auto"/>
              <w:jc w:val="left"/>
              <w:rPr>
                <w:bCs/>
                <w:iCs/>
                <w:kern w:val="2"/>
                <w:sz w:val="18"/>
                <w:szCs w:val="18"/>
              </w:rPr>
            </w:pPr>
          </w:p>
          <w:p w14:paraId="0E75A0C8" w14:textId="77777777" w:rsidR="005B7001" w:rsidRDefault="005B7001" w:rsidP="00CE65C5">
            <w:pPr>
              <w:spacing w:after="0" w:line="240" w:lineRule="auto"/>
              <w:jc w:val="left"/>
              <w:rPr>
                <w:bCs/>
                <w:iCs/>
                <w:kern w:val="2"/>
                <w:sz w:val="18"/>
                <w:szCs w:val="18"/>
              </w:rPr>
            </w:pPr>
          </w:p>
          <w:p w14:paraId="51A5DC17" w14:textId="77777777" w:rsidR="00AF794D" w:rsidRPr="00EF1B46" w:rsidRDefault="000243EC" w:rsidP="009F77FC">
            <w:pPr>
              <w:jc w:val="left"/>
              <w:rPr>
                <w:bCs/>
                <w:i/>
                <w:kern w:val="2"/>
                <w:sz w:val="18"/>
                <w:szCs w:val="18"/>
                <w:highlight w:val="yellow"/>
                <w:lang w:eastAsia="zh-CN"/>
              </w:rPr>
            </w:pPr>
            <w:r w:rsidRPr="00EF1B46">
              <w:rPr>
                <w:bCs/>
                <w:iCs/>
                <w:kern w:val="2"/>
                <w:sz w:val="18"/>
                <w:szCs w:val="18"/>
              </w:rPr>
              <w:t xml:space="preserve">At least 1 non-mercury thermometer and 1 non-mercury </w:t>
            </w:r>
            <w:r w:rsidRPr="00EF1B46">
              <w:rPr>
                <w:bCs/>
                <w:iCs/>
                <w:kern w:val="2"/>
                <w:sz w:val="18"/>
                <w:szCs w:val="18"/>
              </w:rPr>
              <w:lastRenderedPageBreak/>
              <w:t>sphygmomanometer technology successfully piloted</w:t>
            </w:r>
            <w:r w:rsidR="001B5F65" w:rsidRPr="00EF1B46">
              <w:rPr>
                <w:bCs/>
                <w:iCs/>
                <w:kern w:val="2"/>
                <w:sz w:val="18"/>
                <w:szCs w:val="18"/>
              </w:rPr>
              <w:t xml:space="preserve"> and implementation experience and knowledge shared with other manufacturers.</w:t>
            </w:r>
          </w:p>
        </w:tc>
      </w:tr>
      <w:tr w:rsidR="00AF794D" w14:paraId="46E4D60D" w14:textId="77777777" w:rsidTr="570555C7">
        <w:trPr>
          <w:trHeight w:val="530"/>
        </w:trPr>
        <w:tc>
          <w:tcPr>
            <w:tcW w:w="2605" w:type="dxa"/>
            <w:shd w:val="clear" w:color="auto" w:fill="F2F2F2" w:themeFill="background1" w:themeFillShade="F2"/>
          </w:tcPr>
          <w:p w14:paraId="10AB0849" w14:textId="77777777" w:rsidR="00AF794D" w:rsidRDefault="00EF1B46" w:rsidP="00EF1B46">
            <w:pPr>
              <w:jc w:val="left"/>
              <w:rPr>
                <w:rFonts w:asciiTheme="minorHAnsi" w:hAnsiTheme="minorHAnsi" w:cstheme="minorHAnsi"/>
                <w:b/>
                <w:bCs/>
                <w:i/>
                <w:kern w:val="2"/>
                <w:sz w:val="18"/>
                <w:szCs w:val="18"/>
              </w:rPr>
            </w:pPr>
            <w:r>
              <w:rPr>
                <w:rFonts w:asciiTheme="minorHAnsi" w:hAnsiTheme="minorHAnsi" w:cstheme="minorHAnsi"/>
                <w:b/>
                <w:bCs/>
                <w:kern w:val="2"/>
                <w:sz w:val="18"/>
                <w:szCs w:val="18"/>
              </w:rPr>
              <w:lastRenderedPageBreak/>
              <w:t>Project component 1</w:t>
            </w:r>
          </w:p>
        </w:tc>
        <w:tc>
          <w:tcPr>
            <w:tcW w:w="11813" w:type="dxa"/>
            <w:gridSpan w:val="4"/>
            <w:shd w:val="clear" w:color="auto" w:fill="F2F2F2" w:themeFill="background1" w:themeFillShade="F2"/>
          </w:tcPr>
          <w:p w14:paraId="0C698375" w14:textId="77777777" w:rsidR="00AF794D" w:rsidRPr="00346100" w:rsidRDefault="00346100" w:rsidP="00346100">
            <w:pPr>
              <w:spacing w:after="0" w:line="240" w:lineRule="auto"/>
              <w:rPr>
                <w:b/>
                <w:bCs/>
                <w:i/>
                <w:kern w:val="2"/>
                <w:sz w:val="18"/>
                <w:szCs w:val="18"/>
                <w:highlight w:val="yellow"/>
              </w:rPr>
            </w:pPr>
            <w:r w:rsidRPr="00346100">
              <w:rPr>
                <w:b/>
                <w:sz w:val="18"/>
                <w:szCs w:val="18"/>
                <w:lang w:eastAsia="zh-CN"/>
              </w:rPr>
              <w:t xml:space="preserve">Integrated policy, regulatory framework, quality standards, fiscal tools, action plans and associated capacities, to support the phase out of mercury-containing </w:t>
            </w:r>
            <w:r w:rsidR="006F595D">
              <w:rPr>
                <w:b/>
                <w:sz w:val="18"/>
                <w:szCs w:val="18"/>
                <w:lang w:eastAsia="zh-CN"/>
              </w:rPr>
              <w:t xml:space="preserve">medical </w:t>
            </w:r>
            <w:r w:rsidRPr="00346100">
              <w:rPr>
                <w:b/>
                <w:sz w:val="18"/>
                <w:szCs w:val="18"/>
                <w:lang w:eastAsia="zh-CN"/>
              </w:rPr>
              <w:t>thermometers and sphygmomanometers under the Minamata Convention</w:t>
            </w:r>
          </w:p>
        </w:tc>
      </w:tr>
      <w:tr w:rsidR="00AF794D" w14:paraId="7DD3A2D7" w14:textId="77777777" w:rsidTr="570555C7">
        <w:trPr>
          <w:trHeight w:val="575"/>
        </w:trPr>
        <w:tc>
          <w:tcPr>
            <w:tcW w:w="2605" w:type="dxa"/>
            <w:shd w:val="clear" w:color="auto" w:fill="F2F2F2" w:themeFill="background1" w:themeFillShade="F2"/>
          </w:tcPr>
          <w:p w14:paraId="53F4938D" w14:textId="77777777" w:rsidR="00AF794D" w:rsidRDefault="000243EC">
            <w:pPr>
              <w:jc w:val="left"/>
              <w:rPr>
                <w:rFonts w:asciiTheme="minorHAnsi" w:hAnsiTheme="minorHAnsi" w:cstheme="minorHAnsi"/>
                <w:b/>
                <w:bCs/>
                <w:kern w:val="2"/>
                <w:sz w:val="18"/>
                <w:szCs w:val="18"/>
              </w:rPr>
            </w:pPr>
            <w:r>
              <w:rPr>
                <w:rFonts w:asciiTheme="minorHAnsi" w:hAnsiTheme="minorHAnsi" w:cstheme="minorHAnsi"/>
                <w:b/>
                <w:bCs/>
                <w:kern w:val="2"/>
                <w:sz w:val="18"/>
                <w:szCs w:val="18"/>
              </w:rPr>
              <w:t>Project Outcome</w:t>
            </w:r>
            <w:r>
              <w:rPr>
                <w:rStyle w:val="FootnoteReference"/>
                <w:rFonts w:asciiTheme="minorHAnsi" w:hAnsiTheme="minorHAnsi" w:cstheme="minorHAnsi"/>
                <w:b/>
                <w:bCs/>
                <w:kern w:val="2"/>
                <w:szCs w:val="18"/>
              </w:rPr>
              <w:footnoteReference w:id="6"/>
            </w:r>
            <w:r>
              <w:rPr>
                <w:rFonts w:asciiTheme="minorHAnsi" w:hAnsiTheme="minorHAnsi" w:cstheme="minorHAnsi"/>
                <w:b/>
                <w:bCs/>
                <w:kern w:val="2"/>
                <w:sz w:val="18"/>
                <w:szCs w:val="18"/>
              </w:rPr>
              <w:t xml:space="preserve"> 1</w:t>
            </w:r>
            <w:r w:rsidR="006C366A">
              <w:rPr>
                <w:rFonts w:asciiTheme="minorHAnsi" w:hAnsiTheme="minorHAnsi" w:cstheme="minorHAnsi"/>
                <w:b/>
                <w:bCs/>
                <w:kern w:val="2"/>
                <w:sz w:val="18"/>
                <w:szCs w:val="18"/>
              </w:rPr>
              <w:t>.1</w:t>
            </w:r>
          </w:p>
          <w:p w14:paraId="68CD7877" w14:textId="77777777" w:rsidR="00AF794D" w:rsidRPr="004C15C3" w:rsidRDefault="00E15294" w:rsidP="005C5C39">
            <w:pPr>
              <w:spacing w:after="0"/>
              <w:jc w:val="left"/>
              <w:rPr>
                <w:sz w:val="18"/>
                <w:szCs w:val="18"/>
                <w:lang w:eastAsia="zh-CN"/>
              </w:rPr>
            </w:pPr>
            <w:r w:rsidRPr="004C15C3">
              <w:rPr>
                <w:sz w:val="18"/>
                <w:szCs w:val="18"/>
                <w:lang w:eastAsia="zh-CN"/>
              </w:rPr>
              <w:t>Cross ministerial cooperation established to jointly develop and implement the necessary policy, regulations, tools, action plans and guidelines, in coordination with appropriate private sector partners, to phase out the production and consumption of mercury-containing medical devices, to reduce the use of primary mercury in medical devices, to manage waste of obsolete devices, and to promote the uptake of mercury-free medical devices</w:t>
            </w:r>
            <w:r w:rsidR="000243EC" w:rsidRPr="004C15C3">
              <w:rPr>
                <w:sz w:val="18"/>
                <w:szCs w:val="18"/>
                <w:lang w:eastAsia="zh-CN"/>
              </w:rPr>
              <w:t>.</w:t>
            </w:r>
          </w:p>
        </w:tc>
        <w:tc>
          <w:tcPr>
            <w:tcW w:w="4230" w:type="dxa"/>
            <w:shd w:val="clear" w:color="auto" w:fill="FFFFFF" w:themeFill="background1"/>
          </w:tcPr>
          <w:p w14:paraId="2D934AD1" w14:textId="0FED0AF4" w:rsidR="00AF794D" w:rsidRPr="004A6ABD" w:rsidRDefault="000243EC" w:rsidP="00A00891">
            <w:pPr>
              <w:jc w:val="left"/>
              <w:rPr>
                <w:bCs/>
                <w:iCs/>
                <w:kern w:val="2"/>
                <w:sz w:val="18"/>
                <w:szCs w:val="18"/>
              </w:rPr>
            </w:pPr>
            <w:r w:rsidRPr="004A6ABD">
              <w:rPr>
                <w:b/>
                <w:bCs/>
                <w:iCs/>
                <w:kern w:val="2"/>
                <w:sz w:val="18"/>
                <w:szCs w:val="18"/>
              </w:rPr>
              <w:t xml:space="preserve">Indicator </w:t>
            </w:r>
            <w:r w:rsidRPr="004A6ABD">
              <w:rPr>
                <w:rFonts w:hint="eastAsia"/>
                <w:b/>
                <w:bCs/>
                <w:iCs/>
                <w:kern w:val="2"/>
                <w:sz w:val="18"/>
                <w:szCs w:val="18"/>
                <w:lang w:eastAsia="zh-CN"/>
              </w:rPr>
              <w:t>3</w:t>
            </w:r>
            <w:r w:rsidRPr="004A6ABD">
              <w:rPr>
                <w:b/>
                <w:bCs/>
                <w:iCs/>
                <w:kern w:val="2"/>
                <w:sz w:val="18"/>
                <w:szCs w:val="18"/>
              </w:rPr>
              <w:t>:</w:t>
            </w:r>
            <w:r w:rsidRPr="004A6ABD">
              <w:rPr>
                <w:bCs/>
                <w:iCs/>
                <w:kern w:val="2"/>
                <w:sz w:val="18"/>
                <w:szCs w:val="18"/>
              </w:rPr>
              <w:t xml:space="preserve"> </w:t>
            </w:r>
            <w:r w:rsidR="00A00891" w:rsidRPr="004A6ABD">
              <w:rPr>
                <w:bCs/>
                <w:iCs/>
                <w:kern w:val="2"/>
                <w:sz w:val="18"/>
                <w:szCs w:val="18"/>
              </w:rPr>
              <w:t xml:space="preserve">Number of </w:t>
            </w:r>
            <w:r w:rsidR="00EC312B" w:rsidRPr="00812D65">
              <w:rPr>
                <w:bCs/>
                <w:iCs/>
                <w:kern w:val="2"/>
                <w:sz w:val="18"/>
                <w:szCs w:val="18"/>
              </w:rPr>
              <w:t>proposals on</w:t>
            </w:r>
            <w:r w:rsidR="00EC312B">
              <w:rPr>
                <w:bCs/>
                <w:iCs/>
                <w:kern w:val="2"/>
                <w:sz w:val="18"/>
                <w:szCs w:val="18"/>
              </w:rPr>
              <w:t xml:space="preserve"> </w:t>
            </w:r>
            <w:r w:rsidR="00A00891" w:rsidRPr="004A6ABD">
              <w:rPr>
                <w:bCs/>
                <w:iCs/>
                <w:kern w:val="2"/>
                <w:sz w:val="18"/>
                <w:szCs w:val="18"/>
              </w:rPr>
              <w:t xml:space="preserve">policies, regulations, </w:t>
            </w:r>
            <w:r w:rsidR="00361BB0" w:rsidRPr="004A6ABD">
              <w:rPr>
                <w:bCs/>
                <w:iCs/>
                <w:kern w:val="2"/>
                <w:sz w:val="18"/>
                <w:szCs w:val="18"/>
              </w:rPr>
              <w:t>standards, technical</w:t>
            </w:r>
            <w:r w:rsidR="00A00891" w:rsidRPr="004A6ABD">
              <w:rPr>
                <w:bCs/>
                <w:iCs/>
                <w:kern w:val="2"/>
                <w:sz w:val="18"/>
                <w:szCs w:val="18"/>
              </w:rPr>
              <w:t xml:space="preserve"> guidelines, strategies for strengthening the national legal framework to support the production transformation, wide application of mercury-free thermometers and sphygmomanometers, and sound m</w:t>
            </w:r>
            <w:r w:rsidR="004A6ABD" w:rsidRPr="004A6ABD">
              <w:rPr>
                <w:bCs/>
                <w:iCs/>
                <w:kern w:val="2"/>
                <w:sz w:val="18"/>
                <w:szCs w:val="18"/>
              </w:rPr>
              <w:t>anagement of mercury</w:t>
            </w:r>
            <w:r w:rsidR="005A6097">
              <w:rPr>
                <w:bCs/>
                <w:iCs/>
                <w:kern w:val="2"/>
                <w:sz w:val="18"/>
                <w:szCs w:val="18"/>
              </w:rPr>
              <w:t>, interim storage</w:t>
            </w:r>
            <w:r w:rsidR="004A6ABD" w:rsidRPr="004A6ABD">
              <w:rPr>
                <w:bCs/>
                <w:iCs/>
                <w:kern w:val="2"/>
                <w:sz w:val="18"/>
                <w:szCs w:val="18"/>
              </w:rPr>
              <w:t xml:space="preserve"> and waste.</w:t>
            </w:r>
          </w:p>
        </w:tc>
        <w:tc>
          <w:tcPr>
            <w:tcW w:w="2160" w:type="dxa"/>
            <w:shd w:val="clear" w:color="auto" w:fill="FFFFFF" w:themeFill="background1"/>
          </w:tcPr>
          <w:p w14:paraId="06AA08C0" w14:textId="77777777" w:rsidR="00AF794D" w:rsidRPr="004A6ABD" w:rsidRDefault="00361BB0" w:rsidP="00CE65C5">
            <w:pPr>
              <w:jc w:val="left"/>
              <w:rPr>
                <w:bCs/>
                <w:iCs/>
                <w:kern w:val="2"/>
                <w:sz w:val="18"/>
                <w:szCs w:val="18"/>
                <w:lang w:eastAsia="zh-CN"/>
              </w:rPr>
            </w:pPr>
            <w:r w:rsidRPr="004A6ABD">
              <w:rPr>
                <w:bCs/>
                <w:iCs/>
                <w:kern w:val="2"/>
                <w:sz w:val="18"/>
                <w:szCs w:val="18"/>
                <w:lang w:eastAsia="zh-CN"/>
              </w:rPr>
              <w:t xml:space="preserve">China has </w:t>
            </w:r>
            <w:r w:rsidR="005A6097">
              <w:rPr>
                <w:bCs/>
                <w:iCs/>
                <w:kern w:val="2"/>
                <w:sz w:val="18"/>
                <w:szCs w:val="18"/>
                <w:lang w:eastAsia="zh-CN"/>
              </w:rPr>
              <w:t>issued policies and regulations</w:t>
            </w:r>
            <w:r w:rsidRPr="004A6ABD">
              <w:rPr>
                <w:bCs/>
                <w:iCs/>
                <w:kern w:val="2"/>
                <w:sz w:val="18"/>
                <w:szCs w:val="18"/>
                <w:lang w:eastAsia="zh-CN"/>
              </w:rPr>
              <w:t xml:space="preserve"> on reducing and restricting production and application of mercury-containing medical devices and their management</w:t>
            </w:r>
            <w:r w:rsidR="005A6097">
              <w:rPr>
                <w:bCs/>
                <w:iCs/>
                <w:kern w:val="2"/>
                <w:sz w:val="18"/>
                <w:szCs w:val="18"/>
                <w:lang w:eastAsia="zh-CN"/>
              </w:rPr>
              <w:t>. However, regulatory</w:t>
            </w:r>
            <w:r w:rsidR="00CE65C5">
              <w:rPr>
                <w:bCs/>
                <w:iCs/>
                <w:kern w:val="2"/>
                <w:sz w:val="18"/>
                <w:szCs w:val="18"/>
                <w:lang w:eastAsia="zh-CN"/>
              </w:rPr>
              <w:t xml:space="preserve"> gaps were identified in 1) </w:t>
            </w:r>
            <w:r w:rsidR="005A6097">
              <w:rPr>
                <w:bCs/>
                <w:iCs/>
                <w:kern w:val="2"/>
                <w:sz w:val="18"/>
                <w:szCs w:val="18"/>
                <w:lang w:eastAsia="zh-CN"/>
              </w:rPr>
              <w:t>int</w:t>
            </w:r>
            <w:r w:rsidR="00CE65C5">
              <w:rPr>
                <w:bCs/>
                <w:iCs/>
                <w:kern w:val="2"/>
                <w:sz w:val="18"/>
                <w:szCs w:val="18"/>
                <w:lang w:eastAsia="zh-CN"/>
              </w:rPr>
              <w:t xml:space="preserve">erim storage of mercury and </w:t>
            </w:r>
            <w:r w:rsidR="005A6097">
              <w:rPr>
                <w:bCs/>
                <w:iCs/>
                <w:kern w:val="2"/>
                <w:sz w:val="18"/>
                <w:szCs w:val="18"/>
                <w:lang w:eastAsia="zh-CN"/>
              </w:rPr>
              <w:t>sound management of obsolete mercury and</w:t>
            </w:r>
            <w:r w:rsidR="00A35D44">
              <w:rPr>
                <w:bCs/>
                <w:iCs/>
                <w:kern w:val="2"/>
                <w:sz w:val="18"/>
                <w:szCs w:val="18"/>
                <w:lang w:eastAsia="zh-CN"/>
              </w:rPr>
              <w:t xml:space="preserve"> contaminated sites, 2) inspection, maintenance and calibration of mercury-free alternatives, and 3) uptake and application of mercury-free products in medical facilities</w:t>
            </w:r>
          </w:p>
        </w:tc>
        <w:tc>
          <w:tcPr>
            <w:tcW w:w="2520" w:type="dxa"/>
            <w:shd w:val="clear" w:color="auto" w:fill="FFFFFF" w:themeFill="background1"/>
          </w:tcPr>
          <w:p w14:paraId="441E528A" w14:textId="77777777" w:rsidR="00AF794D" w:rsidRPr="003E4F8C" w:rsidRDefault="00D733ED" w:rsidP="00D733ED">
            <w:pPr>
              <w:jc w:val="left"/>
              <w:rPr>
                <w:bCs/>
                <w:iCs/>
                <w:kern w:val="2"/>
                <w:sz w:val="18"/>
                <w:szCs w:val="18"/>
              </w:rPr>
            </w:pPr>
            <w:r>
              <w:rPr>
                <w:bCs/>
                <w:iCs/>
                <w:kern w:val="2"/>
                <w:sz w:val="18"/>
                <w:szCs w:val="18"/>
              </w:rPr>
              <w:t xml:space="preserve">At least </w:t>
            </w:r>
            <w:r w:rsidR="003E4F8C" w:rsidRPr="003E4F8C">
              <w:rPr>
                <w:bCs/>
                <w:iCs/>
                <w:kern w:val="2"/>
                <w:sz w:val="18"/>
                <w:szCs w:val="18"/>
              </w:rPr>
              <w:t>2</w:t>
            </w:r>
            <w:r w:rsidR="003E4F8C">
              <w:rPr>
                <w:bCs/>
                <w:iCs/>
                <w:kern w:val="2"/>
                <w:sz w:val="18"/>
                <w:szCs w:val="18"/>
              </w:rPr>
              <w:t xml:space="preserve"> </w:t>
            </w:r>
            <w:r w:rsidR="004548A2" w:rsidRPr="003E4F8C">
              <w:rPr>
                <w:bCs/>
                <w:iCs/>
                <w:kern w:val="2"/>
                <w:sz w:val="18"/>
                <w:szCs w:val="18"/>
              </w:rPr>
              <w:t>policies, regulations, standards</w:t>
            </w:r>
            <w:r>
              <w:rPr>
                <w:bCs/>
                <w:iCs/>
                <w:kern w:val="2"/>
                <w:sz w:val="18"/>
                <w:szCs w:val="18"/>
              </w:rPr>
              <w:t>, tools and associated capacity</w:t>
            </w:r>
            <w:r w:rsidR="004548A2" w:rsidRPr="003E4F8C">
              <w:rPr>
                <w:bCs/>
                <w:iCs/>
                <w:kern w:val="2"/>
                <w:sz w:val="18"/>
                <w:szCs w:val="18"/>
              </w:rPr>
              <w:t xml:space="preserve"> and guidelines </w:t>
            </w:r>
            <w:r w:rsidR="00945BF7">
              <w:rPr>
                <w:bCs/>
                <w:iCs/>
                <w:kern w:val="2"/>
                <w:sz w:val="18"/>
                <w:szCs w:val="18"/>
              </w:rPr>
              <w:t xml:space="preserve">proposed to be </w:t>
            </w:r>
            <w:r w:rsidR="004548A2" w:rsidRPr="003E4F8C">
              <w:rPr>
                <w:bCs/>
                <w:iCs/>
                <w:kern w:val="2"/>
                <w:sz w:val="18"/>
                <w:szCs w:val="18"/>
              </w:rPr>
              <w:t>developed/enhanced in the control, monitoring and enforcement of sound management of mercury</w:t>
            </w:r>
            <w:r>
              <w:rPr>
                <w:bCs/>
                <w:iCs/>
                <w:kern w:val="2"/>
                <w:sz w:val="18"/>
                <w:szCs w:val="18"/>
              </w:rPr>
              <w:t>, interim storage</w:t>
            </w:r>
            <w:r w:rsidR="004548A2" w:rsidRPr="003E4F8C">
              <w:rPr>
                <w:bCs/>
                <w:iCs/>
                <w:kern w:val="2"/>
                <w:sz w:val="18"/>
                <w:szCs w:val="18"/>
              </w:rPr>
              <w:t xml:space="preserve"> and waste</w:t>
            </w:r>
            <w:r>
              <w:rPr>
                <w:bCs/>
                <w:iCs/>
                <w:kern w:val="2"/>
                <w:sz w:val="18"/>
                <w:szCs w:val="18"/>
              </w:rPr>
              <w:t>, and uptake and application of mercury-free products in the medical facilities promoted</w:t>
            </w:r>
          </w:p>
        </w:tc>
        <w:tc>
          <w:tcPr>
            <w:tcW w:w="2903" w:type="dxa"/>
            <w:shd w:val="clear" w:color="auto" w:fill="FFFFFF" w:themeFill="background1"/>
          </w:tcPr>
          <w:p w14:paraId="5A515917" w14:textId="77777777" w:rsidR="00AF794D" w:rsidRPr="003E4F8C" w:rsidRDefault="005D2EA6" w:rsidP="00502722">
            <w:pPr>
              <w:jc w:val="left"/>
              <w:rPr>
                <w:bCs/>
                <w:iCs/>
                <w:kern w:val="2"/>
                <w:sz w:val="18"/>
                <w:szCs w:val="18"/>
              </w:rPr>
            </w:pPr>
            <w:r>
              <w:rPr>
                <w:bCs/>
                <w:iCs/>
                <w:kern w:val="2"/>
                <w:sz w:val="18"/>
                <w:szCs w:val="18"/>
              </w:rPr>
              <w:t>At least 6 p</w:t>
            </w:r>
            <w:r w:rsidR="00945BF7">
              <w:rPr>
                <w:bCs/>
                <w:iCs/>
                <w:kern w:val="2"/>
                <w:sz w:val="18"/>
                <w:szCs w:val="18"/>
              </w:rPr>
              <w:t>roposal</w:t>
            </w:r>
            <w:r>
              <w:rPr>
                <w:bCs/>
                <w:iCs/>
                <w:kern w:val="2"/>
                <w:sz w:val="18"/>
                <w:szCs w:val="18"/>
              </w:rPr>
              <w:t>s</w:t>
            </w:r>
            <w:r w:rsidR="00945BF7">
              <w:rPr>
                <w:bCs/>
                <w:iCs/>
                <w:kern w:val="2"/>
                <w:sz w:val="18"/>
                <w:szCs w:val="18"/>
              </w:rPr>
              <w:t xml:space="preserve"> for </w:t>
            </w:r>
            <w:r>
              <w:rPr>
                <w:bCs/>
                <w:iCs/>
                <w:kern w:val="2"/>
                <w:sz w:val="18"/>
                <w:szCs w:val="18"/>
              </w:rPr>
              <w:t>the development/enhancement of</w:t>
            </w:r>
            <w:r w:rsidR="003E4F8C" w:rsidRPr="003E4F8C">
              <w:rPr>
                <w:bCs/>
                <w:iCs/>
                <w:kern w:val="2"/>
                <w:sz w:val="18"/>
                <w:szCs w:val="18"/>
              </w:rPr>
              <w:t xml:space="preserve"> </w:t>
            </w:r>
            <w:r w:rsidR="003E4F8C">
              <w:rPr>
                <w:bCs/>
                <w:iCs/>
                <w:kern w:val="2"/>
                <w:sz w:val="18"/>
                <w:szCs w:val="18"/>
              </w:rPr>
              <w:t>p</w:t>
            </w:r>
            <w:r w:rsidR="004548A2" w:rsidRPr="003E4F8C">
              <w:rPr>
                <w:bCs/>
                <w:iCs/>
                <w:kern w:val="2"/>
                <w:sz w:val="18"/>
                <w:szCs w:val="18"/>
              </w:rPr>
              <w:t>olicies, regulations, standards</w:t>
            </w:r>
            <w:r>
              <w:rPr>
                <w:bCs/>
                <w:iCs/>
                <w:kern w:val="2"/>
                <w:sz w:val="18"/>
                <w:szCs w:val="18"/>
              </w:rPr>
              <w:t>, tools and associated capacities</w:t>
            </w:r>
            <w:r w:rsidR="004548A2" w:rsidRPr="003E4F8C">
              <w:rPr>
                <w:bCs/>
                <w:iCs/>
                <w:kern w:val="2"/>
                <w:sz w:val="18"/>
                <w:szCs w:val="18"/>
              </w:rPr>
              <w:t xml:space="preserve"> in the control, monitoring and enforcement of sound management of mercury</w:t>
            </w:r>
            <w:r>
              <w:rPr>
                <w:bCs/>
                <w:iCs/>
                <w:kern w:val="2"/>
                <w:sz w:val="18"/>
                <w:szCs w:val="18"/>
              </w:rPr>
              <w:t>, inter</w:t>
            </w:r>
            <w:r w:rsidR="00502722">
              <w:rPr>
                <w:bCs/>
                <w:iCs/>
                <w:kern w:val="2"/>
                <w:sz w:val="18"/>
                <w:szCs w:val="18"/>
              </w:rPr>
              <w:t>im storage</w:t>
            </w:r>
            <w:r w:rsidR="004548A2" w:rsidRPr="003E4F8C">
              <w:rPr>
                <w:bCs/>
                <w:iCs/>
                <w:kern w:val="2"/>
                <w:sz w:val="18"/>
                <w:szCs w:val="18"/>
              </w:rPr>
              <w:t xml:space="preserve"> and waste</w:t>
            </w:r>
            <w:r w:rsidR="00502722">
              <w:rPr>
                <w:bCs/>
                <w:iCs/>
                <w:kern w:val="2"/>
                <w:sz w:val="18"/>
                <w:szCs w:val="18"/>
              </w:rPr>
              <w:t>, with measurable uptake and application of mercury-free products at medical facilities</w:t>
            </w:r>
          </w:p>
        </w:tc>
      </w:tr>
      <w:tr w:rsidR="00AF794D" w14:paraId="1338E988" w14:textId="77777777" w:rsidTr="570555C7">
        <w:trPr>
          <w:trHeight w:val="287"/>
        </w:trPr>
        <w:tc>
          <w:tcPr>
            <w:tcW w:w="2605" w:type="dxa"/>
            <w:shd w:val="clear" w:color="auto" w:fill="F2F2F2" w:themeFill="background1" w:themeFillShade="F2"/>
          </w:tcPr>
          <w:p w14:paraId="3B1B09FE" w14:textId="77777777" w:rsidR="00AF794D" w:rsidRDefault="000243EC">
            <w:pPr>
              <w:jc w:val="left"/>
              <w:rPr>
                <w:rFonts w:asciiTheme="minorHAnsi" w:hAnsiTheme="minorHAnsi" w:cstheme="minorHAnsi"/>
                <w:b/>
                <w:bCs/>
                <w:kern w:val="2"/>
                <w:sz w:val="18"/>
                <w:szCs w:val="18"/>
              </w:rPr>
            </w:pPr>
            <w:r>
              <w:rPr>
                <w:rFonts w:asciiTheme="minorHAnsi" w:hAnsiTheme="minorHAnsi" w:cstheme="minorHAnsi"/>
                <w:b/>
                <w:bCs/>
                <w:kern w:val="2"/>
                <w:sz w:val="18"/>
                <w:szCs w:val="18"/>
              </w:rPr>
              <w:t>Outputs to achieve Outcome 1</w:t>
            </w:r>
            <w:r w:rsidR="003647CD">
              <w:rPr>
                <w:rFonts w:asciiTheme="minorHAnsi" w:hAnsiTheme="minorHAnsi" w:cstheme="minorHAnsi"/>
                <w:b/>
                <w:bCs/>
                <w:kern w:val="2"/>
                <w:sz w:val="18"/>
                <w:szCs w:val="18"/>
              </w:rPr>
              <w:t>.1</w:t>
            </w:r>
          </w:p>
        </w:tc>
        <w:tc>
          <w:tcPr>
            <w:tcW w:w="11813" w:type="dxa"/>
            <w:gridSpan w:val="4"/>
            <w:shd w:val="clear" w:color="auto" w:fill="F2F2F2" w:themeFill="background1" w:themeFillShade="F2"/>
          </w:tcPr>
          <w:p w14:paraId="175B20BB" w14:textId="77777777" w:rsidR="00977985" w:rsidRPr="00665963" w:rsidRDefault="00977985" w:rsidP="00CE65C5">
            <w:pPr>
              <w:spacing w:after="40" w:line="240" w:lineRule="auto"/>
              <w:rPr>
                <w:sz w:val="18"/>
                <w:szCs w:val="18"/>
                <w:lang w:eastAsia="zh-CN"/>
              </w:rPr>
            </w:pPr>
            <w:r w:rsidRPr="00665963">
              <w:rPr>
                <w:b/>
                <w:sz w:val="18"/>
                <w:szCs w:val="18"/>
                <w:lang w:eastAsia="zh-CN"/>
              </w:rPr>
              <w:t>Output 1.1:</w:t>
            </w:r>
            <w:r w:rsidRPr="00665963">
              <w:rPr>
                <w:sz w:val="18"/>
                <w:szCs w:val="18"/>
                <w:lang w:eastAsia="zh-CN"/>
              </w:rPr>
              <w:t xml:space="preserve"> Inter-ministerial Committee established (e.g., Environment, Health, Industry, etc.) to support the execution of China’s National Implement Plan for the Implementation </w:t>
            </w:r>
            <w:r w:rsidR="00CE65C5">
              <w:rPr>
                <w:sz w:val="18"/>
                <w:szCs w:val="18"/>
                <w:lang w:eastAsia="zh-CN"/>
              </w:rPr>
              <w:t xml:space="preserve">of the Minamata Convention and </w:t>
            </w:r>
            <w:r w:rsidRPr="00665963">
              <w:rPr>
                <w:sz w:val="18"/>
                <w:szCs w:val="18"/>
                <w:lang w:eastAsia="zh-CN"/>
              </w:rPr>
              <w:t xml:space="preserve">take actions to address the identified policy and enforcement capacity gaps between national regulatory policies and the Convention’s legal requirements for Parties, and to look at modalities for linking mercury consumption reductions from this sector into the primary mining plans within the National Minamata Implementation Plan, to avoid redirection of phased out consumption to other sectors. </w:t>
            </w:r>
          </w:p>
          <w:p w14:paraId="1E03560A" w14:textId="2591FEB6" w:rsidR="000E6748" w:rsidRPr="006A012D" w:rsidRDefault="000E6748" w:rsidP="00CE65C5">
            <w:pPr>
              <w:spacing w:after="40" w:line="240" w:lineRule="auto"/>
              <w:rPr>
                <w:sz w:val="18"/>
                <w:szCs w:val="18"/>
                <w:lang w:eastAsia="zh-CN"/>
              </w:rPr>
            </w:pPr>
            <w:r w:rsidRPr="006A012D">
              <w:rPr>
                <w:b/>
                <w:sz w:val="18"/>
                <w:szCs w:val="18"/>
                <w:lang w:eastAsia="zh-CN"/>
              </w:rPr>
              <w:t>Output 1.2:</w:t>
            </w:r>
            <w:r w:rsidRPr="006A012D">
              <w:rPr>
                <w:sz w:val="18"/>
                <w:szCs w:val="18"/>
                <w:lang w:eastAsia="zh-CN"/>
              </w:rPr>
              <w:t xml:space="preserve"> P</w:t>
            </w:r>
            <w:r w:rsidR="000A5D6B">
              <w:rPr>
                <w:sz w:val="18"/>
                <w:szCs w:val="18"/>
                <w:lang w:eastAsia="zh-CN"/>
              </w:rPr>
              <w:t>roposals on p</w:t>
            </w:r>
            <w:r w:rsidRPr="006A012D">
              <w:rPr>
                <w:sz w:val="18"/>
                <w:szCs w:val="18"/>
                <w:lang w:eastAsia="zh-CN"/>
              </w:rPr>
              <w:t xml:space="preserve">olicy and regulatory frameworks on chemical management, supervision and law enforcement, standards for inspection and maintenance of mercury-free products, and rules on the use of mercury-free products are developed or updated and capacity-building </w:t>
            </w:r>
            <w:proofErr w:type="spellStart"/>
            <w:r w:rsidRPr="006A012D">
              <w:rPr>
                <w:sz w:val="18"/>
                <w:szCs w:val="18"/>
                <w:lang w:eastAsia="zh-CN"/>
              </w:rPr>
              <w:t>programmes</w:t>
            </w:r>
            <w:proofErr w:type="spellEnd"/>
            <w:r w:rsidRPr="006A012D">
              <w:rPr>
                <w:sz w:val="18"/>
                <w:szCs w:val="18"/>
                <w:lang w:eastAsia="zh-CN"/>
              </w:rPr>
              <w:t xml:space="preserve"> updated or developed to support the monitoring, supervision, regulation and enforcement of the phase-out of mercury in the production of medical thermometers and sphygmomanometers, by collaborating with World Health Organization (WHO) to ensure incorporation of international best practice and experience.</w:t>
            </w:r>
          </w:p>
          <w:p w14:paraId="010888A4" w14:textId="20206232" w:rsidR="00977985" w:rsidRPr="00665963" w:rsidRDefault="000E6748" w:rsidP="00CE65C5">
            <w:pPr>
              <w:spacing w:after="40" w:line="240" w:lineRule="auto"/>
              <w:rPr>
                <w:sz w:val="18"/>
                <w:szCs w:val="18"/>
                <w:lang w:eastAsia="zh-CN"/>
              </w:rPr>
            </w:pPr>
            <w:r w:rsidRPr="006A012D">
              <w:rPr>
                <w:b/>
                <w:sz w:val="18"/>
                <w:szCs w:val="18"/>
                <w:lang w:eastAsia="zh-CN"/>
              </w:rPr>
              <w:t>Output 1.3:</w:t>
            </w:r>
            <w:r w:rsidR="00742388">
              <w:rPr>
                <w:sz w:val="18"/>
                <w:szCs w:val="18"/>
                <w:lang w:eastAsia="zh-CN"/>
              </w:rPr>
              <w:t xml:space="preserve"> Proposals on g</w:t>
            </w:r>
            <w:r w:rsidRPr="006A012D">
              <w:rPr>
                <w:sz w:val="18"/>
                <w:szCs w:val="18"/>
                <w:lang w:eastAsia="zh-CN"/>
              </w:rPr>
              <w:t>reen procurement standards and action plans developed to promote the application of and grow the market for mercury-free medical thermometers and sphygmom</w:t>
            </w:r>
            <w:r>
              <w:rPr>
                <w:sz w:val="18"/>
                <w:szCs w:val="18"/>
                <w:lang w:eastAsia="zh-CN"/>
              </w:rPr>
              <w:t>anometers in medical facilities.</w:t>
            </w:r>
          </w:p>
          <w:p w14:paraId="3F6EA83C" w14:textId="77777777" w:rsidR="00AF794D" w:rsidRDefault="00977985" w:rsidP="00CE65C5">
            <w:pPr>
              <w:spacing w:after="40" w:line="240" w:lineRule="auto"/>
              <w:rPr>
                <w:bCs/>
                <w:i/>
                <w:kern w:val="2"/>
                <w:sz w:val="18"/>
                <w:szCs w:val="18"/>
                <w:highlight w:val="yellow"/>
              </w:rPr>
            </w:pPr>
            <w:r w:rsidRPr="00665963">
              <w:rPr>
                <w:b/>
                <w:sz w:val="18"/>
                <w:szCs w:val="18"/>
                <w:lang w:eastAsia="zh-CN"/>
              </w:rPr>
              <w:lastRenderedPageBreak/>
              <w:t>Output 1.4:</w:t>
            </w:r>
            <w:r w:rsidRPr="00665963">
              <w:rPr>
                <w:sz w:val="18"/>
                <w:szCs w:val="18"/>
                <w:lang w:eastAsia="zh-CN"/>
              </w:rPr>
              <w:t xml:space="preserve"> Green Finance Framework developed and mercury-free devices procurement subsidization scheme created.</w:t>
            </w:r>
          </w:p>
        </w:tc>
      </w:tr>
      <w:tr w:rsidR="00AF794D" w14:paraId="37C895D2" w14:textId="77777777" w:rsidTr="570555C7">
        <w:trPr>
          <w:trHeight w:val="620"/>
        </w:trPr>
        <w:tc>
          <w:tcPr>
            <w:tcW w:w="2605" w:type="dxa"/>
            <w:shd w:val="clear" w:color="auto" w:fill="F2F2F2" w:themeFill="background1" w:themeFillShade="F2"/>
          </w:tcPr>
          <w:p w14:paraId="0963BC49" w14:textId="77777777" w:rsidR="00AF794D" w:rsidRDefault="00EF1B46">
            <w:pPr>
              <w:jc w:val="left"/>
              <w:rPr>
                <w:rFonts w:asciiTheme="minorHAnsi" w:hAnsiTheme="minorHAnsi" w:cstheme="minorHAnsi"/>
                <w:b/>
                <w:bCs/>
                <w:i/>
                <w:kern w:val="2"/>
                <w:sz w:val="18"/>
                <w:szCs w:val="18"/>
              </w:rPr>
            </w:pPr>
            <w:r>
              <w:rPr>
                <w:rFonts w:asciiTheme="minorHAnsi" w:hAnsiTheme="minorHAnsi" w:cstheme="minorHAnsi"/>
                <w:b/>
                <w:bCs/>
                <w:kern w:val="2"/>
                <w:sz w:val="18"/>
                <w:szCs w:val="18"/>
              </w:rPr>
              <w:lastRenderedPageBreak/>
              <w:t>Project component 2</w:t>
            </w:r>
          </w:p>
        </w:tc>
        <w:tc>
          <w:tcPr>
            <w:tcW w:w="11813" w:type="dxa"/>
            <w:gridSpan w:val="4"/>
            <w:shd w:val="clear" w:color="auto" w:fill="F2F2F2" w:themeFill="background1" w:themeFillShade="F2"/>
          </w:tcPr>
          <w:p w14:paraId="523AE0A2" w14:textId="77777777" w:rsidR="00AF794D" w:rsidRPr="00FC2F9C" w:rsidRDefault="00FC2F9C" w:rsidP="00FC2F9C">
            <w:pPr>
              <w:spacing w:after="0" w:line="240" w:lineRule="auto"/>
              <w:rPr>
                <w:rFonts w:asciiTheme="minorHAnsi" w:hAnsiTheme="minorHAnsi" w:cstheme="minorHAnsi"/>
                <w:b/>
                <w:bCs/>
                <w:iCs/>
                <w:kern w:val="2"/>
                <w:sz w:val="18"/>
                <w:szCs w:val="18"/>
                <w:highlight w:val="yellow"/>
              </w:rPr>
            </w:pPr>
            <w:r w:rsidRPr="00FC2F9C">
              <w:rPr>
                <w:b/>
                <w:sz w:val="18"/>
                <w:szCs w:val="18"/>
                <w:lang w:eastAsia="zh-CN"/>
              </w:rPr>
              <w:t>Demonstration of technology transfer and investment for (</w:t>
            </w:r>
            <w:proofErr w:type="spellStart"/>
            <w:r w:rsidRPr="00FC2F9C">
              <w:rPr>
                <w:b/>
                <w:sz w:val="18"/>
                <w:szCs w:val="18"/>
                <w:lang w:eastAsia="zh-CN"/>
              </w:rPr>
              <w:t>i</w:t>
            </w:r>
            <w:proofErr w:type="spellEnd"/>
            <w:r w:rsidRPr="00FC2F9C">
              <w:rPr>
                <w:b/>
                <w:sz w:val="18"/>
                <w:szCs w:val="18"/>
                <w:lang w:eastAsia="zh-CN"/>
              </w:rPr>
              <w:t>) supporting enterprises in phasing out the production of mercury-containing medical devices; (ii) the application of mercury-free devices in medical facilities, and (iii) enhanced knowledge base for the risk assessment and sound management of obsolete mercury devices, contaminated materials/wastes, and contaminated areas on premises</w:t>
            </w:r>
          </w:p>
        </w:tc>
      </w:tr>
      <w:tr w:rsidR="00AF794D" w14:paraId="32972EBB" w14:textId="77777777" w:rsidTr="570555C7">
        <w:trPr>
          <w:trHeight w:val="413"/>
        </w:trPr>
        <w:tc>
          <w:tcPr>
            <w:tcW w:w="2605" w:type="dxa"/>
            <w:vMerge w:val="restart"/>
            <w:shd w:val="clear" w:color="auto" w:fill="F2F2F2" w:themeFill="background1" w:themeFillShade="F2"/>
          </w:tcPr>
          <w:p w14:paraId="25287381" w14:textId="77777777" w:rsidR="00AF794D" w:rsidRDefault="000243EC">
            <w:pPr>
              <w:jc w:val="left"/>
              <w:rPr>
                <w:rFonts w:ascii="Times New Roman" w:hAnsi="Times New Roman"/>
                <w:b/>
                <w:bCs/>
                <w:kern w:val="2"/>
                <w:sz w:val="18"/>
                <w:szCs w:val="18"/>
                <w:lang w:eastAsia="zh-CN"/>
              </w:rPr>
            </w:pPr>
            <w:r>
              <w:rPr>
                <w:rFonts w:ascii="Times New Roman" w:hAnsi="Times New Roman"/>
                <w:b/>
                <w:bCs/>
                <w:kern w:val="2"/>
                <w:sz w:val="18"/>
                <w:szCs w:val="18"/>
              </w:rPr>
              <w:t xml:space="preserve">Outcome </w:t>
            </w:r>
            <w:r>
              <w:rPr>
                <w:rFonts w:ascii="Times New Roman" w:hAnsi="Times New Roman" w:hint="eastAsia"/>
                <w:b/>
                <w:bCs/>
                <w:kern w:val="2"/>
                <w:sz w:val="18"/>
                <w:szCs w:val="18"/>
                <w:lang w:eastAsia="zh-CN"/>
              </w:rPr>
              <w:t>2</w:t>
            </w:r>
            <w:r w:rsidR="003647CD">
              <w:rPr>
                <w:rFonts w:ascii="Times New Roman" w:hAnsi="Times New Roman"/>
                <w:b/>
                <w:bCs/>
                <w:kern w:val="2"/>
                <w:sz w:val="18"/>
                <w:szCs w:val="18"/>
                <w:lang w:eastAsia="zh-CN"/>
              </w:rPr>
              <w:t>.1</w:t>
            </w:r>
          </w:p>
          <w:p w14:paraId="1BE3EA04" w14:textId="77777777" w:rsidR="00AF794D" w:rsidRPr="00EF1B46" w:rsidRDefault="003647CD" w:rsidP="005C5C39">
            <w:pPr>
              <w:spacing w:after="0" w:line="240" w:lineRule="auto"/>
              <w:jc w:val="left"/>
              <w:rPr>
                <w:sz w:val="18"/>
                <w:szCs w:val="18"/>
              </w:rPr>
            </w:pPr>
            <w:r w:rsidRPr="003647CD">
              <w:rPr>
                <w:sz w:val="18"/>
                <w:szCs w:val="18"/>
                <w:lang w:eastAsia="zh-CN"/>
              </w:rPr>
              <w:t>Enterprises are</w:t>
            </w:r>
            <w:r w:rsidRPr="003647CD">
              <w:rPr>
                <w:rFonts w:hint="eastAsia"/>
                <w:sz w:val="18"/>
                <w:szCs w:val="18"/>
                <w:lang w:eastAsia="zh-CN"/>
              </w:rPr>
              <w:t xml:space="preserve"> enabl</w:t>
            </w:r>
            <w:r w:rsidRPr="003647CD">
              <w:rPr>
                <w:sz w:val="18"/>
                <w:szCs w:val="18"/>
                <w:lang w:eastAsia="zh-CN"/>
              </w:rPr>
              <w:t>ed to convert production lines as per legally mandated national phase-out planning guidelines, and to soundly manage remaining mercury, stockpiled devices and/or contaminated areas on premises resulting in the phase-out of at least 75 metric tons of mercury.</w:t>
            </w:r>
          </w:p>
        </w:tc>
        <w:tc>
          <w:tcPr>
            <w:tcW w:w="4230" w:type="dxa"/>
          </w:tcPr>
          <w:p w14:paraId="1195603E" w14:textId="77777777" w:rsidR="00AF794D" w:rsidRDefault="000243EC" w:rsidP="007F2968">
            <w:pPr>
              <w:jc w:val="left"/>
              <w:rPr>
                <w:rFonts w:asciiTheme="minorHAnsi" w:hAnsi="Times New Roman"/>
                <w:bCs/>
                <w:i/>
                <w:kern w:val="2"/>
                <w:sz w:val="18"/>
                <w:szCs w:val="18"/>
                <w:highlight w:val="yellow"/>
              </w:rPr>
            </w:pPr>
            <w:r w:rsidRPr="00D7039E">
              <w:rPr>
                <w:rFonts w:asciiTheme="minorHAnsi" w:hAnsi="Times New Roman"/>
                <w:b/>
                <w:bCs/>
                <w:iCs/>
                <w:kern w:val="2"/>
                <w:sz w:val="18"/>
                <w:szCs w:val="18"/>
              </w:rPr>
              <w:t xml:space="preserve">Indicator </w:t>
            </w:r>
            <w:r w:rsidRPr="00D7039E">
              <w:rPr>
                <w:rFonts w:asciiTheme="minorHAnsi" w:hAnsi="Times New Roman" w:hint="eastAsia"/>
                <w:b/>
                <w:bCs/>
                <w:iCs/>
                <w:kern w:val="2"/>
                <w:sz w:val="18"/>
                <w:szCs w:val="18"/>
                <w:lang w:eastAsia="zh-CN"/>
              </w:rPr>
              <w:t>4</w:t>
            </w:r>
            <w:r>
              <w:rPr>
                <w:rFonts w:asciiTheme="minorHAnsi" w:hAnsi="Times New Roman"/>
                <w:bCs/>
                <w:iCs/>
                <w:kern w:val="2"/>
                <w:sz w:val="18"/>
                <w:szCs w:val="18"/>
              </w:rPr>
              <w:t xml:space="preserve">: Enterprises are capacitated to </w:t>
            </w:r>
            <w:r w:rsidR="007F2968">
              <w:rPr>
                <w:rFonts w:asciiTheme="minorHAnsi" w:hAnsi="Times New Roman"/>
                <w:bCs/>
                <w:iCs/>
                <w:kern w:val="2"/>
                <w:sz w:val="18"/>
                <w:szCs w:val="18"/>
              </w:rPr>
              <w:t xml:space="preserve">convert their </w:t>
            </w:r>
            <w:r>
              <w:rPr>
                <w:rFonts w:asciiTheme="minorHAnsi" w:hAnsi="Times New Roman"/>
                <w:bCs/>
                <w:iCs/>
                <w:kern w:val="2"/>
                <w:sz w:val="18"/>
                <w:szCs w:val="18"/>
              </w:rPr>
              <w:t xml:space="preserve">production lines </w:t>
            </w:r>
            <w:r w:rsidR="007F2968">
              <w:rPr>
                <w:rFonts w:asciiTheme="minorHAnsi" w:hAnsi="Times New Roman"/>
                <w:bCs/>
                <w:iCs/>
                <w:kern w:val="2"/>
                <w:sz w:val="18"/>
                <w:szCs w:val="18"/>
              </w:rPr>
              <w:t xml:space="preserve">to mercury-free production </w:t>
            </w:r>
            <w:r>
              <w:rPr>
                <w:rFonts w:asciiTheme="minorHAnsi" w:hAnsi="Times New Roman"/>
                <w:bCs/>
                <w:iCs/>
                <w:kern w:val="2"/>
                <w:sz w:val="18"/>
                <w:szCs w:val="18"/>
              </w:rPr>
              <w:t xml:space="preserve">in line with legally mandated national phase-out planning guidelines and to soundly manage remaining mercury, stockpiled devices and/or contaminated areas on premises resulting in the phase-out </w:t>
            </w:r>
            <w:r w:rsidR="004E53A1">
              <w:rPr>
                <w:rFonts w:asciiTheme="minorHAnsi" w:hAnsi="Times New Roman"/>
                <w:bCs/>
                <w:iCs/>
                <w:kern w:val="2"/>
                <w:sz w:val="18"/>
                <w:szCs w:val="18"/>
              </w:rPr>
              <w:t xml:space="preserve">of at least 75 </w:t>
            </w:r>
            <w:r w:rsidR="00273769">
              <w:rPr>
                <w:rFonts w:asciiTheme="minorHAnsi" w:hAnsi="Times New Roman"/>
                <w:bCs/>
                <w:iCs/>
                <w:kern w:val="2"/>
                <w:sz w:val="18"/>
                <w:szCs w:val="18"/>
              </w:rPr>
              <w:t>metric tons</w:t>
            </w:r>
            <w:r w:rsidR="004E53A1">
              <w:rPr>
                <w:rFonts w:asciiTheme="minorHAnsi" w:hAnsi="Times New Roman"/>
                <w:bCs/>
                <w:iCs/>
                <w:kern w:val="2"/>
                <w:sz w:val="18"/>
                <w:szCs w:val="18"/>
              </w:rPr>
              <w:t xml:space="preserve"> of mercury.</w:t>
            </w:r>
          </w:p>
        </w:tc>
        <w:tc>
          <w:tcPr>
            <w:tcW w:w="2160" w:type="dxa"/>
          </w:tcPr>
          <w:p w14:paraId="2A99D443" w14:textId="77777777" w:rsidR="00AF794D" w:rsidRPr="004D73C8" w:rsidRDefault="000243EC" w:rsidP="00DD763A">
            <w:pPr>
              <w:jc w:val="left"/>
              <w:rPr>
                <w:rFonts w:asciiTheme="minorHAnsi" w:hAnsi="Times New Roman"/>
                <w:bCs/>
                <w:i/>
                <w:kern w:val="2"/>
                <w:sz w:val="18"/>
                <w:szCs w:val="18"/>
                <w:highlight w:val="yellow"/>
              </w:rPr>
            </w:pPr>
            <w:r w:rsidRPr="004D73C8">
              <w:rPr>
                <w:rFonts w:asciiTheme="minorHAnsi" w:hAnsi="Times New Roman"/>
                <w:bCs/>
                <w:iCs/>
                <w:kern w:val="2"/>
                <w:sz w:val="18"/>
                <w:szCs w:val="18"/>
                <w:lang w:eastAsia="zh-CN"/>
              </w:rPr>
              <w:t>E</w:t>
            </w:r>
            <w:r w:rsidRPr="004D73C8">
              <w:rPr>
                <w:rFonts w:asciiTheme="minorHAnsi" w:hAnsi="Times New Roman"/>
                <w:bCs/>
                <w:iCs/>
                <w:kern w:val="2"/>
                <w:sz w:val="18"/>
                <w:szCs w:val="18"/>
              </w:rPr>
              <w:t>nterprises produc</w:t>
            </w:r>
            <w:r w:rsidR="006026A2" w:rsidRPr="004D73C8">
              <w:rPr>
                <w:rFonts w:asciiTheme="minorHAnsi" w:hAnsi="Times New Roman"/>
                <w:bCs/>
                <w:iCs/>
                <w:kern w:val="2"/>
                <w:sz w:val="18"/>
                <w:szCs w:val="18"/>
              </w:rPr>
              <w:t>ing</w:t>
            </w:r>
            <w:r w:rsidRPr="004D73C8">
              <w:rPr>
                <w:rFonts w:asciiTheme="minorHAnsi" w:hAnsi="Times New Roman"/>
                <w:bCs/>
                <w:iCs/>
                <w:kern w:val="2"/>
                <w:sz w:val="18"/>
                <w:szCs w:val="18"/>
              </w:rPr>
              <w:t xml:space="preserve"> mercury-containing </w:t>
            </w:r>
            <w:r w:rsidR="000F1997">
              <w:rPr>
                <w:rFonts w:asciiTheme="minorHAnsi" w:hAnsi="Times New Roman"/>
                <w:bCs/>
                <w:iCs/>
                <w:kern w:val="2"/>
                <w:sz w:val="18"/>
                <w:szCs w:val="18"/>
              </w:rPr>
              <w:t xml:space="preserve">medical </w:t>
            </w:r>
            <w:r w:rsidR="00353546" w:rsidRPr="004D73C8">
              <w:rPr>
                <w:rFonts w:asciiTheme="minorHAnsi" w:hAnsi="Times New Roman"/>
                <w:bCs/>
                <w:iCs/>
                <w:kern w:val="2"/>
                <w:sz w:val="18"/>
                <w:szCs w:val="18"/>
              </w:rPr>
              <w:t xml:space="preserve">thermometers and sphygmomanometers </w:t>
            </w:r>
            <w:r w:rsidR="00287606" w:rsidRPr="004D73C8">
              <w:rPr>
                <w:rFonts w:asciiTheme="minorHAnsi" w:hAnsi="Times New Roman"/>
                <w:bCs/>
                <w:iCs/>
                <w:kern w:val="2"/>
                <w:sz w:val="18"/>
                <w:szCs w:val="18"/>
              </w:rPr>
              <w:t xml:space="preserve">that will be banned in China from </w:t>
            </w:r>
            <w:r w:rsidR="006026A2" w:rsidRPr="004D73C8">
              <w:rPr>
                <w:rFonts w:asciiTheme="minorHAnsi" w:hAnsi="Times New Roman"/>
                <w:bCs/>
                <w:iCs/>
                <w:kern w:val="2"/>
                <w:sz w:val="18"/>
                <w:szCs w:val="18"/>
              </w:rPr>
              <w:t xml:space="preserve">1 January 2026, and have </w:t>
            </w:r>
            <w:r w:rsidR="00EA7AFA">
              <w:rPr>
                <w:rFonts w:asciiTheme="minorHAnsi" w:hAnsi="Times New Roman"/>
                <w:bCs/>
                <w:iCs/>
                <w:kern w:val="2"/>
                <w:sz w:val="18"/>
                <w:szCs w:val="18"/>
              </w:rPr>
              <w:t>insufficient</w:t>
            </w:r>
            <w:r w:rsidR="00EA7AFA" w:rsidRPr="004D73C8">
              <w:rPr>
                <w:rFonts w:asciiTheme="minorHAnsi" w:hAnsi="Times New Roman"/>
                <w:bCs/>
                <w:iCs/>
                <w:kern w:val="2"/>
                <w:sz w:val="18"/>
                <w:szCs w:val="18"/>
              </w:rPr>
              <w:t xml:space="preserve"> capacity</w:t>
            </w:r>
            <w:r w:rsidR="006026A2" w:rsidRPr="004D73C8">
              <w:rPr>
                <w:rFonts w:asciiTheme="minorHAnsi" w:hAnsi="Times New Roman"/>
                <w:bCs/>
                <w:iCs/>
                <w:kern w:val="2"/>
                <w:sz w:val="18"/>
                <w:szCs w:val="18"/>
              </w:rPr>
              <w:t xml:space="preserve"> or</w:t>
            </w:r>
            <w:r w:rsidR="00353546" w:rsidRPr="004D73C8">
              <w:rPr>
                <w:rFonts w:asciiTheme="minorHAnsi" w:hAnsi="Times New Roman"/>
                <w:bCs/>
                <w:iCs/>
                <w:kern w:val="2"/>
                <w:sz w:val="18"/>
                <w:szCs w:val="18"/>
              </w:rPr>
              <w:t xml:space="preserve"> knowledge</w:t>
            </w:r>
            <w:r w:rsidRPr="004D73C8">
              <w:rPr>
                <w:rFonts w:asciiTheme="minorHAnsi" w:hAnsi="Times New Roman"/>
                <w:bCs/>
                <w:iCs/>
                <w:kern w:val="2"/>
                <w:sz w:val="18"/>
                <w:szCs w:val="18"/>
              </w:rPr>
              <w:t xml:space="preserve"> to soundly manage mercury, stockpiled devices and/or contaminated areas on premises. </w:t>
            </w:r>
          </w:p>
        </w:tc>
        <w:tc>
          <w:tcPr>
            <w:tcW w:w="2520" w:type="dxa"/>
          </w:tcPr>
          <w:p w14:paraId="6A70C87B" w14:textId="77777777" w:rsidR="00DD763A" w:rsidRDefault="007F711B" w:rsidP="00B4751E">
            <w:pPr>
              <w:jc w:val="left"/>
              <w:rPr>
                <w:rFonts w:asciiTheme="minorHAnsi" w:hAnsi="Times New Roman"/>
                <w:bCs/>
                <w:iCs/>
                <w:kern w:val="2"/>
                <w:sz w:val="18"/>
                <w:szCs w:val="18"/>
              </w:rPr>
            </w:pPr>
            <w:r w:rsidRPr="006D7745">
              <w:rPr>
                <w:rFonts w:asciiTheme="minorHAnsi" w:hAnsi="Times New Roman"/>
                <w:bCs/>
                <w:iCs/>
                <w:kern w:val="2"/>
                <w:sz w:val="18"/>
                <w:szCs w:val="18"/>
              </w:rPr>
              <w:t>4 q</w:t>
            </w:r>
            <w:r w:rsidR="000243EC" w:rsidRPr="006D7745">
              <w:rPr>
                <w:rFonts w:asciiTheme="minorHAnsi" w:hAnsi="Times New Roman"/>
                <w:bCs/>
                <w:iCs/>
                <w:kern w:val="2"/>
                <w:sz w:val="18"/>
                <w:szCs w:val="18"/>
              </w:rPr>
              <w:t>ualified enterprises</w:t>
            </w:r>
            <w:r w:rsidR="000243EC" w:rsidRPr="006D7745">
              <w:rPr>
                <w:rFonts w:asciiTheme="minorHAnsi" w:hAnsi="Times New Roman" w:hint="eastAsia"/>
                <w:bCs/>
                <w:iCs/>
                <w:kern w:val="2"/>
                <w:sz w:val="18"/>
                <w:szCs w:val="18"/>
                <w:lang w:eastAsia="zh-CN"/>
              </w:rPr>
              <w:t xml:space="preserve"> </w:t>
            </w:r>
            <w:r w:rsidRPr="006D7745">
              <w:rPr>
                <w:rFonts w:asciiTheme="minorHAnsi" w:hAnsi="Times New Roman"/>
                <w:bCs/>
                <w:iCs/>
                <w:kern w:val="2"/>
                <w:sz w:val="18"/>
                <w:szCs w:val="18"/>
                <w:lang w:eastAsia="zh-CN"/>
              </w:rPr>
              <w:t>producing</w:t>
            </w:r>
            <w:r w:rsidR="000243EC" w:rsidRPr="006D7745">
              <w:rPr>
                <w:rFonts w:asciiTheme="minorHAnsi" w:hAnsi="Times New Roman" w:hint="eastAsia"/>
                <w:bCs/>
                <w:iCs/>
                <w:kern w:val="2"/>
                <w:sz w:val="18"/>
                <w:szCs w:val="18"/>
                <w:lang w:eastAsia="zh-CN"/>
              </w:rPr>
              <w:t xml:space="preserve"> mercury-containing thermometer and 2</w:t>
            </w:r>
            <w:r w:rsidRPr="006D7745">
              <w:rPr>
                <w:rFonts w:asciiTheme="minorHAnsi" w:hAnsi="Times New Roman"/>
                <w:bCs/>
                <w:iCs/>
                <w:kern w:val="2"/>
                <w:sz w:val="18"/>
                <w:szCs w:val="18"/>
                <w:lang w:eastAsia="zh-CN"/>
              </w:rPr>
              <w:t xml:space="preserve"> enterprises producing </w:t>
            </w:r>
            <w:r w:rsidR="000243EC" w:rsidRPr="006D7745">
              <w:rPr>
                <w:rFonts w:asciiTheme="minorHAnsi" w:hAnsi="Times New Roman" w:hint="eastAsia"/>
                <w:bCs/>
                <w:iCs/>
                <w:kern w:val="2"/>
                <w:sz w:val="18"/>
                <w:szCs w:val="18"/>
                <w:lang w:eastAsia="zh-CN"/>
              </w:rPr>
              <w:t>mercury-contain</w:t>
            </w:r>
            <w:r w:rsidRPr="006D7745">
              <w:rPr>
                <w:rFonts w:asciiTheme="minorHAnsi" w:hAnsi="Times New Roman" w:hint="eastAsia"/>
                <w:bCs/>
                <w:iCs/>
                <w:kern w:val="2"/>
                <w:sz w:val="18"/>
                <w:szCs w:val="18"/>
                <w:lang w:eastAsia="zh-CN"/>
              </w:rPr>
              <w:t>ing sphygmomanometer</w:t>
            </w:r>
            <w:r w:rsidR="000243EC" w:rsidRPr="006D7745">
              <w:rPr>
                <w:rFonts w:asciiTheme="minorHAnsi" w:hAnsi="Times New Roman"/>
                <w:bCs/>
                <w:iCs/>
                <w:kern w:val="2"/>
                <w:sz w:val="18"/>
                <w:szCs w:val="18"/>
              </w:rPr>
              <w:t xml:space="preserve"> selected </w:t>
            </w:r>
            <w:r w:rsidRPr="006D7745">
              <w:rPr>
                <w:rFonts w:asciiTheme="minorHAnsi" w:hAnsi="Times New Roman"/>
                <w:bCs/>
                <w:iCs/>
                <w:kern w:val="2"/>
                <w:sz w:val="18"/>
                <w:szCs w:val="18"/>
              </w:rPr>
              <w:t xml:space="preserve">for demonstration </w:t>
            </w:r>
            <w:r w:rsidR="00B46669">
              <w:rPr>
                <w:rFonts w:asciiTheme="minorHAnsi" w:hAnsi="Times New Roman"/>
                <w:bCs/>
                <w:iCs/>
                <w:kern w:val="2"/>
                <w:sz w:val="18"/>
                <w:szCs w:val="18"/>
              </w:rPr>
              <w:t>converted</w:t>
            </w:r>
            <w:r w:rsidRPr="006D7745">
              <w:rPr>
                <w:rFonts w:asciiTheme="minorHAnsi" w:hAnsi="Times New Roman"/>
                <w:bCs/>
                <w:iCs/>
                <w:kern w:val="2"/>
                <w:sz w:val="18"/>
                <w:szCs w:val="18"/>
              </w:rPr>
              <w:t xml:space="preserve"> to</w:t>
            </w:r>
            <w:r w:rsidR="000243EC" w:rsidRPr="006D7745">
              <w:rPr>
                <w:rFonts w:asciiTheme="minorHAnsi" w:hAnsi="Times New Roman"/>
                <w:bCs/>
                <w:iCs/>
                <w:kern w:val="2"/>
                <w:sz w:val="18"/>
                <w:szCs w:val="18"/>
              </w:rPr>
              <w:t xml:space="preserve"> mercury-free production in line with legally mandated national phase-out planning guidelines</w:t>
            </w:r>
            <w:r w:rsidRPr="006D7745">
              <w:rPr>
                <w:rFonts w:asciiTheme="minorHAnsi" w:hAnsi="Times New Roman"/>
                <w:bCs/>
                <w:iCs/>
                <w:kern w:val="2"/>
                <w:sz w:val="18"/>
                <w:szCs w:val="18"/>
              </w:rPr>
              <w:t xml:space="preserve"> will complete equipment and plant modification and ready for trial production of mercury-free device</w:t>
            </w:r>
            <w:r w:rsidR="00B4751E" w:rsidRPr="006D7745">
              <w:rPr>
                <w:rFonts w:asciiTheme="minorHAnsi" w:hAnsi="Times New Roman"/>
                <w:bCs/>
                <w:iCs/>
                <w:kern w:val="2"/>
                <w:sz w:val="18"/>
                <w:szCs w:val="18"/>
              </w:rPr>
              <w:t xml:space="preserve">s, with reduction of 30 metric </w:t>
            </w:r>
            <w:r w:rsidR="00273769">
              <w:rPr>
                <w:rFonts w:asciiTheme="minorHAnsi" w:hAnsi="Times New Roman"/>
                <w:bCs/>
                <w:iCs/>
                <w:kern w:val="2"/>
                <w:sz w:val="18"/>
                <w:szCs w:val="18"/>
              </w:rPr>
              <w:t>tons</w:t>
            </w:r>
            <w:r w:rsidR="00B4751E" w:rsidRPr="006D7745">
              <w:rPr>
                <w:rFonts w:asciiTheme="minorHAnsi" w:hAnsi="Times New Roman"/>
                <w:bCs/>
                <w:iCs/>
                <w:kern w:val="2"/>
                <w:sz w:val="18"/>
                <w:szCs w:val="18"/>
              </w:rPr>
              <w:t xml:space="preserve"> of mercury achieved</w:t>
            </w:r>
          </w:p>
          <w:p w14:paraId="03C81517" w14:textId="77777777" w:rsidR="00AF794D" w:rsidRPr="006D7745" w:rsidRDefault="00C43808" w:rsidP="00B4751E">
            <w:pPr>
              <w:jc w:val="left"/>
              <w:rPr>
                <w:rFonts w:asciiTheme="minorHAnsi" w:hAnsi="Times New Roman"/>
                <w:bCs/>
                <w:i/>
                <w:kern w:val="2"/>
                <w:sz w:val="18"/>
                <w:szCs w:val="18"/>
              </w:rPr>
            </w:pPr>
            <w:r w:rsidRPr="006D7745">
              <w:rPr>
                <w:rFonts w:asciiTheme="minorHAnsi" w:hAnsi="Times New Roman"/>
                <w:bCs/>
                <w:iCs/>
                <w:kern w:val="2"/>
                <w:sz w:val="18"/>
                <w:szCs w:val="18"/>
              </w:rPr>
              <w:t>E</w:t>
            </w:r>
            <w:r w:rsidR="007F711B" w:rsidRPr="006D7745">
              <w:rPr>
                <w:rFonts w:asciiTheme="minorHAnsi" w:hAnsi="Times New Roman"/>
                <w:bCs/>
                <w:iCs/>
                <w:kern w:val="2"/>
                <w:sz w:val="18"/>
                <w:szCs w:val="18"/>
              </w:rPr>
              <w:t>nterprises trained</w:t>
            </w:r>
            <w:r w:rsidR="000243EC" w:rsidRPr="006D7745">
              <w:rPr>
                <w:rFonts w:asciiTheme="minorHAnsi" w:hAnsi="Times New Roman"/>
                <w:bCs/>
                <w:iCs/>
                <w:kern w:val="2"/>
                <w:sz w:val="18"/>
                <w:szCs w:val="18"/>
              </w:rPr>
              <w:t xml:space="preserve"> to </w:t>
            </w:r>
            <w:r w:rsidR="007F711B" w:rsidRPr="006D7745">
              <w:rPr>
                <w:rFonts w:asciiTheme="minorHAnsi" w:hAnsi="Times New Roman"/>
                <w:bCs/>
                <w:iCs/>
                <w:kern w:val="2"/>
                <w:sz w:val="18"/>
                <w:szCs w:val="18"/>
              </w:rPr>
              <w:t xml:space="preserve">carry out </w:t>
            </w:r>
            <w:r w:rsidR="000243EC" w:rsidRPr="006D7745">
              <w:rPr>
                <w:rFonts w:asciiTheme="minorHAnsi" w:hAnsi="Times New Roman"/>
                <w:bCs/>
                <w:iCs/>
                <w:kern w:val="2"/>
                <w:sz w:val="18"/>
                <w:szCs w:val="18"/>
              </w:rPr>
              <w:t>soundly manage</w:t>
            </w:r>
            <w:r w:rsidR="00353546" w:rsidRPr="006D7745">
              <w:rPr>
                <w:rFonts w:asciiTheme="minorHAnsi" w:hAnsi="Times New Roman"/>
                <w:bCs/>
                <w:iCs/>
                <w:kern w:val="2"/>
                <w:sz w:val="18"/>
                <w:szCs w:val="18"/>
              </w:rPr>
              <w:t xml:space="preserve"> of</w:t>
            </w:r>
            <w:r w:rsidR="000243EC" w:rsidRPr="006D7745">
              <w:rPr>
                <w:rFonts w:asciiTheme="minorHAnsi" w:hAnsi="Times New Roman"/>
                <w:bCs/>
                <w:iCs/>
                <w:kern w:val="2"/>
                <w:sz w:val="18"/>
                <w:szCs w:val="18"/>
              </w:rPr>
              <w:t xml:space="preserve"> remaining mercury, stockpiled devices and/or contaminated areas on premises</w:t>
            </w:r>
            <w:r w:rsidRPr="006D7745">
              <w:rPr>
                <w:rFonts w:asciiTheme="minorHAnsi" w:hAnsi="Times New Roman"/>
                <w:bCs/>
                <w:iCs/>
                <w:kern w:val="2"/>
                <w:sz w:val="18"/>
                <w:szCs w:val="18"/>
              </w:rPr>
              <w:t>. Demonstration experience and knowledge documented</w:t>
            </w:r>
          </w:p>
        </w:tc>
        <w:tc>
          <w:tcPr>
            <w:tcW w:w="2903" w:type="dxa"/>
          </w:tcPr>
          <w:p w14:paraId="2DDDD73E" w14:textId="77777777" w:rsidR="00AF794D" w:rsidRPr="004D73C8" w:rsidRDefault="00353546" w:rsidP="00B46669">
            <w:pPr>
              <w:jc w:val="left"/>
              <w:rPr>
                <w:rFonts w:asciiTheme="minorHAnsi"/>
                <w:i/>
                <w:kern w:val="2"/>
                <w:sz w:val="21"/>
                <w:highlight w:val="yellow"/>
              </w:rPr>
            </w:pPr>
            <w:r w:rsidRPr="004D73C8">
              <w:rPr>
                <w:rFonts w:asciiTheme="minorHAnsi" w:hAnsi="Times New Roman"/>
                <w:bCs/>
                <w:iCs/>
                <w:kern w:val="2"/>
                <w:sz w:val="18"/>
                <w:szCs w:val="18"/>
                <w:lang w:eastAsia="zh-CN"/>
              </w:rPr>
              <w:t>All 6 demonstration</w:t>
            </w:r>
            <w:r w:rsidR="000243EC" w:rsidRPr="004D73C8">
              <w:rPr>
                <w:rFonts w:asciiTheme="minorHAnsi" w:hAnsi="Times New Roman" w:hint="eastAsia"/>
                <w:bCs/>
                <w:iCs/>
                <w:kern w:val="2"/>
                <w:sz w:val="18"/>
                <w:szCs w:val="18"/>
                <w:lang w:eastAsia="zh-CN"/>
              </w:rPr>
              <w:t xml:space="preserve"> e</w:t>
            </w:r>
            <w:r w:rsidR="000243EC" w:rsidRPr="004D73C8">
              <w:rPr>
                <w:rFonts w:asciiTheme="minorHAnsi" w:hAnsi="Times New Roman"/>
                <w:bCs/>
                <w:iCs/>
                <w:kern w:val="2"/>
                <w:sz w:val="18"/>
                <w:szCs w:val="18"/>
              </w:rPr>
              <w:t xml:space="preserve">nterprises </w:t>
            </w:r>
            <w:r w:rsidR="000243EC" w:rsidRPr="004D73C8">
              <w:rPr>
                <w:rFonts w:asciiTheme="minorHAnsi" w:hAnsi="Times New Roman"/>
                <w:bCs/>
                <w:iCs/>
                <w:kern w:val="2"/>
                <w:sz w:val="18"/>
                <w:szCs w:val="18"/>
                <w:lang w:eastAsia="zh-CN"/>
              </w:rPr>
              <w:t>successfully</w:t>
            </w:r>
            <w:r w:rsidR="000243EC" w:rsidRPr="004D73C8">
              <w:rPr>
                <w:rFonts w:asciiTheme="minorHAnsi" w:hAnsi="Times New Roman"/>
                <w:bCs/>
                <w:iCs/>
                <w:kern w:val="2"/>
                <w:sz w:val="18"/>
                <w:szCs w:val="18"/>
              </w:rPr>
              <w:t xml:space="preserve"> </w:t>
            </w:r>
            <w:r w:rsidR="00B46669">
              <w:rPr>
                <w:rFonts w:asciiTheme="minorHAnsi" w:hAnsi="Times New Roman"/>
                <w:bCs/>
                <w:iCs/>
                <w:kern w:val="2"/>
                <w:sz w:val="18"/>
                <w:szCs w:val="18"/>
              </w:rPr>
              <w:t>converted</w:t>
            </w:r>
            <w:r w:rsidR="000243EC" w:rsidRPr="004D73C8">
              <w:rPr>
                <w:rFonts w:asciiTheme="minorHAnsi" w:hAnsi="Times New Roman"/>
                <w:bCs/>
                <w:iCs/>
                <w:kern w:val="2"/>
                <w:sz w:val="18"/>
                <w:szCs w:val="18"/>
              </w:rPr>
              <w:t xml:space="preserve"> to mercury-free production lines in line with legally mandated national ph</w:t>
            </w:r>
            <w:r w:rsidRPr="004D73C8">
              <w:rPr>
                <w:rFonts w:asciiTheme="minorHAnsi" w:hAnsi="Times New Roman"/>
                <w:bCs/>
                <w:iCs/>
                <w:kern w:val="2"/>
                <w:sz w:val="18"/>
                <w:szCs w:val="18"/>
              </w:rPr>
              <w:t>ase-out planning guidelines, have the capacity to</w:t>
            </w:r>
            <w:r w:rsidR="000243EC" w:rsidRPr="004D73C8">
              <w:rPr>
                <w:rFonts w:asciiTheme="minorHAnsi" w:hAnsi="Times New Roman"/>
                <w:bCs/>
                <w:iCs/>
                <w:kern w:val="2"/>
                <w:sz w:val="18"/>
                <w:szCs w:val="18"/>
              </w:rPr>
              <w:t xml:space="preserve"> soundly manage remaining mercury, stockpiled devices and/or contaminated areas on premises resulting in the phase-out of at least 75 </w:t>
            </w:r>
            <w:r w:rsidR="00273769">
              <w:rPr>
                <w:rFonts w:asciiTheme="minorHAnsi" w:hAnsi="Times New Roman"/>
                <w:bCs/>
                <w:iCs/>
                <w:kern w:val="2"/>
                <w:sz w:val="18"/>
                <w:szCs w:val="18"/>
              </w:rPr>
              <w:t>metric tons</w:t>
            </w:r>
            <w:r w:rsidR="000243EC" w:rsidRPr="004D73C8">
              <w:rPr>
                <w:rFonts w:asciiTheme="minorHAnsi" w:hAnsi="Times New Roman"/>
                <w:bCs/>
                <w:iCs/>
                <w:kern w:val="2"/>
                <w:sz w:val="18"/>
                <w:szCs w:val="18"/>
              </w:rPr>
              <w:t xml:space="preserve"> of mercury. </w:t>
            </w:r>
            <w:r w:rsidR="00C43808" w:rsidRPr="004D73C8">
              <w:rPr>
                <w:rFonts w:asciiTheme="minorHAnsi" w:hAnsi="Times New Roman"/>
                <w:bCs/>
                <w:iCs/>
                <w:kern w:val="2"/>
                <w:sz w:val="18"/>
                <w:szCs w:val="18"/>
              </w:rPr>
              <w:t xml:space="preserve">Demonstration achievements and experience shared and replicated </w:t>
            </w:r>
            <w:r w:rsidR="00073B5C" w:rsidRPr="004D73C8">
              <w:rPr>
                <w:rFonts w:asciiTheme="minorHAnsi" w:hAnsi="Times New Roman"/>
                <w:bCs/>
                <w:iCs/>
                <w:kern w:val="2"/>
                <w:sz w:val="18"/>
                <w:szCs w:val="18"/>
              </w:rPr>
              <w:t>at other manufacturers to accelerate production phase-out and transformation</w:t>
            </w:r>
            <w:r w:rsidR="00E66A72" w:rsidRPr="004D73C8">
              <w:rPr>
                <w:rFonts w:asciiTheme="minorHAnsi" w:hAnsi="Times New Roman"/>
                <w:bCs/>
                <w:iCs/>
                <w:kern w:val="2"/>
                <w:sz w:val="18"/>
                <w:szCs w:val="18"/>
              </w:rPr>
              <w:t>, leading to complete stop of mercury-containing production by 31 December 2025.</w:t>
            </w:r>
          </w:p>
        </w:tc>
      </w:tr>
      <w:tr w:rsidR="00AF794D" w14:paraId="4EB2763E" w14:textId="77777777" w:rsidTr="570555C7">
        <w:trPr>
          <w:trHeight w:val="440"/>
        </w:trPr>
        <w:tc>
          <w:tcPr>
            <w:tcW w:w="2605" w:type="dxa"/>
            <w:vMerge/>
          </w:tcPr>
          <w:p w14:paraId="6CE8812A" w14:textId="77777777" w:rsidR="00AF794D" w:rsidRDefault="00AF794D">
            <w:pPr>
              <w:jc w:val="left"/>
              <w:rPr>
                <w:rFonts w:ascii="Times New Roman" w:hAnsi="Times New Roman"/>
                <w:b/>
                <w:bCs/>
                <w:kern w:val="2"/>
                <w:sz w:val="18"/>
                <w:szCs w:val="18"/>
              </w:rPr>
            </w:pPr>
          </w:p>
        </w:tc>
        <w:tc>
          <w:tcPr>
            <w:tcW w:w="4230" w:type="dxa"/>
          </w:tcPr>
          <w:p w14:paraId="2EB0222B" w14:textId="77777777" w:rsidR="00AF794D" w:rsidRDefault="000243EC" w:rsidP="008644B0">
            <w:pPr>
              <w:rPr>
                <w:rFonts w:asciiTheme="minorHAnsi"/>
                <w:kern w:val="2"/>
                <w:sz w:val="21"/>
                <w:highlight w:val="yellow"/>
              </w:rPr>
            </w:pPr>
            <w:r w:rsidRPr="00D7039E">
              <w:rPr>
                <w:rFonts w:asciiTheme="minorHAnsi" w:hAnsi="Times New Roman"/>
                <w:b/>
                <w:bCs/>
                <w:iCs/>
                <w:kern w:val="2"/>
                <w:sz w:val="18"/>
                <w:szCs w:val="18"/>
              </w:rPr>
              <w:t xml:space="preserve">Indicator </w:t>
            </w:r>
            <w:r w:rsidRPr="00D7039E">
              <w:rPr>
                <w:rFonts w:asciiTheme="minorHAnsi" w:hAnsi="Times New Roman" w:hint="eastAsia"/>
                <w:b/>
                <w:bCs/>
                <w:iCs/>
                <w:kern w:val="2"/>
                <w:sz w:val="18"/>
                <w:szCs w:val="18"/>
                <w:lang w:eastAsia="zh-CN"/>
              </w:rPr>
              <w:t>5</w:t>
            </w:r>
            <w:r w:rsidRPr="00D7039E">
              <w:rPr>
                <w:rFonts w:asciiTheme="minorHAnsi" w:hAnsi="Times New Roman"/>
                <w:b/>
                <w:bCs/>
                <w:iCs/>
                <w:kern w:val="2"/>
                <w:sz w:val="18"/>
                <w:szCs w:val="18"/>
              </w:rPr>
              <w:t>:</w:t>
            </w:r>
            <w:r>
              <w:rPr>
                <w:rFonts w:asciiTheme="minorHAnsi" w:hAnsi="Times New Roman"/>
                <w:bCs/>
                <w:iCs/>
                <w:kern w:val="2"/>
                <w:sz w:val="18"/>
                <w:szCs w:val="18"/>
              </w:rPr>
              <w:t xml:space="preserve"> </w:t>
            </w:r>
            <w:r w:rsidR="008644B0">
              <w:rPr>
                <w:rFonts w:asciiTheme="minorHAnsi" w:hAnsi="Times New Roman"/>
                <w:bCs/>
                <w:iCs/>
                <w:kern w:val="2"/>
                <w:sz w:val="18"/>
                <w:szCs w:val="18"/>
              </w:rPr>
              <w:t>Percentage of replacement to mercury-free devices in the demonstration m</w:t>
            </w:r>
            <w:r>
              <w:rPr>
                <w:rFonts w:asciiTheme="minorHAnsi" w:hAnsi="Times New Roman"/>
                <w:bCs/>
                <w:iCs/>
                <w:kern w:val="2"/>
                <w:sz w:val="18"/>
                <w:szCs w:val="18"/>
              </w:rPr>
              <w:t>edical facilities</w:t>
            </w:r>
            <w:r w:rsidR="008644B0">
              <w:rPr>
                <w:rFonts w:asciiTheme="minorHAnsi" w:hAnsi="Times New Roman"/>
                <w:bCs/>
                <w:iCs/>
                <w:kern w:val="2"/>
                <w:sz w:val="18"/>
                <w:szCs w:val="18"/>
              </w:rPr>
              <w:t xml:space="preserve"> </w:t>
            </w:r>
          </w:p>
        </w:tc>
        <w:tc>
          <w:tcPr>
            <w:tcW w:w="2160" w:type="dxa"/>
          </w:tcPr>
          <w:p w14:paraId="361B937A" w14:textId="77777777" w:rsidR="00AF794D" w:rsidRPr="00AB1B7F" w:rsidRDefault="008644B0" w:rsidP="00861197">
            <w:pPr>
              <w:jc w:val="left"/>
              <w:rPr>
                <w:rFonts w:asciiTheme="minorHAnsi" w:hAnsi="Times New Roman"/>
                <w:bCs/>
                <w:i/>
                <w:kern w:val="2"/>
                <w:sz w:val="18"/>
                <w:szCs w:val="18"/>
                <w:highlight w:val="yellow"/>
              </w:rPr>
            </w:pPr>
            <w:r>
              <w:rPr>
                <w:rFonts w:asciiTheme="minorHAnsi" w:hAnsi="Times New Roman"/>
                <w:bCs/>
                <w:iCs/>
                <w:kern w:val="2"/>
                <w:sz w:val="18"/>
                <w:szCs w:val="18"/>
                <w:lang w:eastAsia="zh-CN"/>
              </w:rPr>
              <w:t xml:space="preserve">Mercury-containing </w:t>
            </w:r>
            <w:r w:rsidR="00F42711">
              <w:rPr>
                <w:rFonts w:asciiTheme="minorHAnsi" w:hAnsi="Times New Roman"/>
                <w:bCs/>
                <w:iCs/>
                <w:kern w:val="2"/>
                <w:sz w:val="18"/>
                <w:szCs w:val="18"/>
                <w:lang w:eastAsia="zh-CN"/>
              </w:rPr>
              <w:t xml:space="preserve">medical </w:t>
            </w:r>
            <w:r>
              <w:rPr>
                <w:rFonts w:asciiTheme="minorHAnsi" w:hAnsi="Times New Roman"/>
                <w:bCs/>
                <w:iCs/>
                <w:kern w:val="2"/>
                <w:sz w:val="18"/>
                <w:szCs w:val="18"/>
                <w:lang w:eastAsia="zh-CN"/>
              </w:rPr>
              <w:t>thermometers and sphygmomanometers were still widely use</w:t>
            </w:r>
            <w:r w:rsidR="00EA7AFA">
              <w:rPr>
                <w:rFonts w:asciiTheme="minorHAnsi" w:hAnsi="Times New Roman"/>
                <w:bCs/>
                <w:iCs/>
                <w:kern w:val="2"/>
                <w:sz w:val="18"/>
                <w:szCs w:val="18"/>
                <w:lang w:eastAsia="zh-CN"/>
              </w:rPr>
              <w:t>d</w:t>
            </w:r>
            <w:r>
              <w:rPr>
                <w:rFonts w:asciiTheme="minorHAnsi" w:hAnsi="Times New Roman"/>
                <w:bCs/>
                <w:iCs/>
                <w:kern w:val="2"/>
                <w:sz w:val="18"/>
                <w:szCs w:val="18"/>
                <w:lang w:eastAsia="zh-CN"/>
              </w:rPr>
              <w:t xml:space="preserve"> in many</w:t>
            </w:r>
            <w:r w:rsidR="000243EC" w:rsidRPr="00AB1B7F">
              <w:rPr>
                <w:rFonts w:asciiTheme="minorHAnsi" w:hAnsi="Times New Roman" w:hint="eastAsia"/>
                <w:bCs/>
                <w:iCs/>
                <w:kern w:val="2"/>
                <w:sz w:val="18"/>
                <w:szCs w:val="18"/>
                <w:lang w:eastAsia="zh-CN"/>
              </w:rPr>
              <w:t xml:space="preserve"> m</w:t>
            </w:r>
            <w:r w:rsidR="000243EC" w:rsidRPr="00AB1B7F">
              <w:rPr>
                <w:rFonts w:asciiTheme="minorHAnsi" w:hAnsi="Times New Roman"/>
                <w:bCs/>
                <w:iCs/>
                <w:kern w:val="2"/>
                <w:sz w:val="18"/>
                <w:szCs w:val="18"/>
              </w:rPr>
              <w:t>edical facilities</w:t>
            </w:r>
            <w:r w:rsidR="001D4190">
              <w:rPr>
                <w:rFonts w:asciiTheme="minorHAnsi" w:hAnsi="Times New Roman"/>
                <w:bCs/>
                <w:iCs/>
                <w:kern w:val="2"/>
                <w:sz w:val="18"/>
                <w:szCs w:val="18"/>
              </w:rPr>
              <w:t>. Medical staff</w:t>
            </w:r>
            <w:r w:rsidR="000B3616" w:rsidRPr="00AB1B7F">
              <w:rPr>
                <w:rFonts w:asciiTheme="minorHAnsi" w:hAnsi="Times New Roman"/>
                <w:bCs/>
                <w:iCs/>
                <w:kern w:val="2"/>
                <w:sz w:val="18"/>
                <w:szCs w:val="18"/>
              </w:rPr>
              <w:t xml:space="preserve"> w</w:t>
            </w:r>
            <w:r w:rsidR="00F3599C" w:rsidRPr="00AB1B7F">
              <w:rPr>
                <w:rFonts w:asciiTheme="minorHAnsi" w:hAnsi="Times New Roman"/>
                <w:bCs/>
                <w:iCs/>
                <w:kern w:val="2"/>
                <w:sz w:val="18"/>
                <w:szCs w:val="18"/>
              </w:rPr>
              <w:t>ere significantly short of</w:t>
            </w:r>
            <w:r w:rsidR="001D4190">
              <w:rPr>
                <w:rFonts w:asciiTheme="minorHAnsi" w:hAnsi="Times New Roman"/>
                <w:bCs/>
                <w:iCs/>
                <w:kern w:val="2"/>
                <w:sz w:val="18"/>
                <w:szCs w:val="18"/>
              </w:rPr>
              <w:t xml:space="preserve"> experience and capacity</w:t>
            </w:r>
            <w:r w:rsidR="00F3599C" w:rsidRPr="00AB1B7F">
              <w:rPr>
                <w:rFonts w:asciiTheme="minorHAnsi" w:hAnsi="Times New Roman"/>
                <w:bCs/>
                <w:iCs/>
                <w:kern w:val="2"/>
                <w:sz w:val="18"/>
                <w:szCs w:val="18"/>
              </w:rPr>
              <w:t xml:space="preserve"> knowledge </w:t>
            </w:r>
            <w:r w:rsidR="001D4190">
              <w:rPr>
                <w:rFonts w:asciiTheme="minorHAnsi" w:hAnsi="Times New Roman"/>
                <w:bCs/>
                <w:iCs/>
                <w:kern w:val="2"/>
                <w:sz w:val="18"/>
                <w:szCs w:val="18"/>
              </w:rPr>
              <w:t>to use and maintain mercury-free devices</w:t>
            </w:r>
            <w:r w:rsidR="009F2A61" w:rsidRPr="00AB1B7F">
              <w:rPr>
                <w:rFonts w:asciiTheme="minorHAnsi" w:hAnsi="Times New Roman"/>
                <w:bCs/>
                <w:iCs/>
                <w:kern w:val="2"/>
                <w:sz w:val="18"/>
                <w:szCs w:val="18"/>
              </w:rPr>
              <w:t>, and</w:t>
            </w:r>
            <w:r w:rsidR="00861197">
              <w:rPr>
                <w:rFonts w:asciiTheme="minorHAnsi" w:hAnsi="Times New Roman"/>
                <w:bCs/>
                <w:iCs/>
                <w:kern w:val="2"/>
                <w:sz w:val="18"/>
                <w:szCs w:val="18"/>
              </w:rPr>
              <w:t xml:space="preserve"> sound</w:t>
            </w:r>
            <w:r w:rsidR="0049733B" w:rsidRPr="00AB1B7F">
              <w:rPr>
                <w:rFonts w:asciiTheme="minorHAnsi" w:hAnsi="Times New Roman"/>
                <w:bCs/>
                <w:iCs/>
                <w:kern w:val="2"/>
                <w:sz w:val="18"/>
                <w:szCs w:val="18"/>
              </w:rPr>
              <w:t xml:space="preserve"> management of mercury containing waste</w:t>
            </w:r>
            <w:r w:rsidR="000243EC" w:rsidRPr="00AB1B7F">
              <w:rPr>
                <w:rFonts w:asciiTheme="minorHAnsi" w:hAnsi="Times New Roman"/>
                <w:bCs/>
                <w:iCs/>
                <w:kern w:val="2"/>
                <w:sz w:val="18"/>
                <w:szCs w:val="18"/>
              </w:rPr>
              <w:t>.</w:t>
            </w:r>
          </w:p>
        </w:tc>
        <w:tc>
          <w:tcPr>
            <w:tcW w:w="2520" w:type="dxa"/>
          </w:tcPr>
          <w:p w14:paraId="5AF59093" w14:textId="77777777" w:rsidR="003D0427" w:rsidRPr="00EF5B85" w:rsidRDefault="009E4B33" w:rsidP="005B1DAA">
            <w:pPr>
              <w:jc w:val="left"/>
              <w:rPr>
                <w:rFonts w:asciiTheme="minorHAnsi" w:hAnsi="Times New Roman"/>
                <w:bCs/>
                <w:i/>
                <w:kern w:val="2"/>
                <w:sz w:val="18"/>
                <w:szCs w:val="18"/>
                <w:highlight w:val="yellow"/>
              </w:rPr>
            </w:pPr>
            <w:r w:rsidRPr="00EF5B85">
              <w:rPr>
                <w:rFonts w:asciiTheme="minorHAnsi" w:hAnsi="Times New Roman"/>
                <w:bCs/>
                <w:iCs/>
                <w:kern w:val="2"/>
                <w:sz w:val="18"/>
                <w:szCs w:val="18"/>
                <w:lang w:eastAsia="zh-CN"/>
              </w:rPr>
              <w:t xml:space="preserve">Within </w:t>
            </w:r>
            <w:r w:rsidR="003B7B05">
              <w:rPr>
                <w:rFonts w:asciiTheme="minorHAnsi" w:hAnsi="Times New Roman"/>
                <w:bCs/>
                <w:iCs/>
                <w:kern w:val="2"/>
                <w:sz w:val="18"/>
                <w:szCs w:val="18"/>
                <w:lang w:eastAsia="zh-CN"/>
              </w:rPr>
              <w:t>the 6</w:t>
            </w:r>
            <w:r w:rsidR="00EF5B85" w:rsidRPr="00EF5B85">
              <w:rPr>
                <w:rFonts w:asciiTheme="minorHAnsi" w:hAnsi="Times New Roman"/>
                <w:bCs/>
                <w:iCs/>
                <w:kern w:val="2"/>
                <w:sz w:val="18"/>
                <w:szCs w:val="18"/>
                <w:lang w:eastAsia="zh-CN"/>
              </w:rPr>
              <w:t xml:space="preserve"> </w:t>
            </w:r>
            <w:r w:rsidRPr="00EF5B85">
              <w:rPr>
                <w:rFonts w:asciiTheme="minorHAnsi" w:hAnsi="Times New Roman"/>
                <w:bCs/>
                <w:iCs/>
                <w:kern w:val="2"/>
                <w:sz w:val="18"/>
                <w:szCs w:val="18"/>
                <w:lang w:eastAsia="zh-CN"/>
              </w:rPr>
              <w:t xml:space="preserve">demonstration </w:t>
            </w:r>
            <w:r w:rsidR="000243EC" w:rsidRPr="00EF5B85">
              <w:rPr>
                <w:rFonts w:asciiTheme="minorHAnsi" w:hAnsi="Times New Roman" w:hint="eastAsia"/>
                <w:bCs/>
                <w:iCs/>
                <w:kern w:val="2"/>
                <w:sz w:val="18"/>
                <w:szCs w:val="18"/>
                <w:lang w:eastAsia="zh-CN"/>
              </w:rPr>
              <w:t>m</w:t>
            </w:r>
            <w:r w:rsidR="000243EC" w:rsidRPr="00EF5B85">
              <w:rPr>
                <w:rFonts w:asciiTheme="minorHAnsi" w:hAnsi="Times New Roman"/>
                <w:bCs/>
                <w:iCs/>
                <w:kern w:val="2"/>
                <w:sz w:val="18"/>
                <w:szCs w:val="18"/>
              </w:rPr>
              <w:t xml:space="preserve">edical </w:t>
            </w:r>
            <w:r w:rsidR="003E70CC" w:rsidRPr="00EF5B85">
              <w:rPr>
                <w:rFonts w:asciiTheme="minorHAnsi" w:hAnsi="Times New Roman"/>
                <w:bCs/>
                <w:iCs/>
                <w:kern w:val="2"/>
                <w:sz w:val="18"/>
                <w:szCs w:val="18"/>
              </w:rPr>
              <w:t>facilities</w:t>
            </w:r>
            <w:r w:rsidR="001E7E99" w:rsidRPr="00EF5B85">
              <w:rPr>
                <w:rFonts w:asciiTheme="minorHAnsi" w:hAnsi="Times New Roman" w:hint="eastAsia"/>
                <w:bCs/>
                <w:iCs/>
                <w:kern w:val="2"/>
                <w:sz w:val="18"/>
                <w:szCs w:val="18"/>
                <w:lang w:eastAsia="zh-CN"/>
              </w:rPr>
              <w:t xml:space="preserve"> in </w:t>
            </w:r>
            <w:r w:rsidR="00EF5B85" w:rsidRPr="00EF5B85">
              <w:rPr>
                <w:rFonts w:asciiTheme="minorHAnsi" w:hAnsi="Times New Roman"/>
                <w:bCs/>
                <w:iCs/>
                <w:kern w:val="2"/>
                <w:sz w:val="18"/>
                <w:szCs w:val="18"/>
                <w:lang w:eastAsia="zh-CN"/>
              </w:rPr>
              <w:t xml:space="preserve">the </w:t>
            </w:r>
            <w:r w:rsidR="001E7E99" w:rsidRPr="00EF5B85">
              <w:rPr>
                <w:rFonts w:asciiTheme="minorHAnsi" w:hAnsi="Times New Roman" w:hint="eastAsia"/>
                <w:bCs/>
                <w:iCs/>
                <w:kern w:val="2"/>
                <w:sz w:val="18"/>
                <w:szCs w:val="18"/>
                <w:lang w:eastAsia="zh-CN"/>
              </w:rPr>
              <w:t>two pilot areas</w:t>
            </w:r>
            <w:r w:rsidR="003E70CC" w:rsidRPr="00EF5B85">
              <w:rPr>
                <w:rFonts w:asciiTheme="minorHAnsi" w:hAnsi="Times New Roman"/>
                <w:bCs/>
                <w:iCs/>
                <w:kern w:val="2"/>
                <w:sz w:val="18"/>
                <w:szCs w:val="18"/>
              </w:rPr>
              <w:t>,</w:t>
            </w:r>
            <w:r w:rsidR="000243EC" w:rsidRPr="00EF5B85">
              <w:rPr>
                <w:rFonts w:asciiTheme="minorHAnsi" w:hAnsi="Times New Roman"/>
                <w:bCs/>
                <w:iCs/>
                <w:kern w:val="2"/>
                <w:sz w:val="18"/>
                <w:szCs w:val="18"/>
              </w:rPr>
              <w:t xml:space="preserve"> </w:t>
            </w:r>
            <w:r w:rsidR="005B1DAA">
              <w:rPr>
                <w:rFonts w:asciiTheme="minorHAnsi" w:hAnsi="Times New Roman"/>
                <w:bCs/>
                <w:iCs/>
                <w:kern w:val="2"/>
                <w:sz w:val="18"/>
                <w:szCs w:val="18"/>
              </w:rPr>
              <w:t>r</w:t>
            </w:r>
            <w:r w:rsidRPr="00EF5B85">
              <w:rPr>
                <w:rFonts w:asciiTheme="minorHAnsi" w:hAnsi="Times New Roman"/>
                <w:bCs/>
                <w:iCs/>
                <w:kern w:val="2"/>
                <w:sz w:val="18"/>
                <w:szCs w:val="18"/>
              </w:rPr>
              <w:t xml:space="preserve">eplacement of </w:t>
            </w:r>
            <w:r w:rsidR="003B7B05">
              <w:rPr>
                <w:rFonts w:asciiTheme="minorHAnsi" w:hAnsi="Times New Roman" w:hint="eastAsia"/>
                <w:bCs/>
                <w:iCs/>
                <w:kern w:val="2"/>
                <w:sz w:val="18"/>
                <w:szCs w:val="18"/>
                <w:lang w:eastAsia="zh-CN"/>
              </w:rPr>
              <w:t>3</w:t>
            </w:r>
            <w:r w:rsidR="001E7E99" w:rsidRPr="00EF5B85">
              <w:rPr>
                <w:rFonts w:asciiTheme="minorHAnsi" w:hAnsi="Times New Roman" w:hint="eastAsia"/>
                <w:bCs/>
                <w:iCs/>
                <w:kern w:val="2"/>
                <w:sz w:val="18"/>
                <w:szCs w:val="18"/>
                <w:lang w:eastAsia="zh-CN"/>
              </w:rPr>
              <w:t>0</w:t>
            </w:r>
            <w:r w:rsidRPr="00EF5B85">
              <w:rPr>
                <w:rFonts w:asciiTheme="minorHAnsi" w:hAnsi="Times New Roman"/>
                <w:bCs/>
                <w:iCs/>
                <w:kern w:val="2"/>
                <w:sz w:val="18"/>
                <w:szCs w:val="18"/>
              </w:rPr>
              <w:t xml:space="preserve">% of mercury-containing </w:t>
            </w:r>
            <w:r w:rsidR="000F1997">
              <w:rPr>
                <w:rFonts w:asciiTheme="minorHAnsi" w:hAnsi="Times New Roman"/>
                <w:bCs/>
                <w:iCs/>
                <w:kern w:val="2"/>
                <w:sz w:val="18"/>
                <w:szCs w:val="18"/>
              </w:rPr>
              <w:t xml:space="preserve">medical </w:t>
            </w:r>
            <w:r w:rsidRPr="00EF5B85">
              <w:rPr>
                <w:rFonts w:asciiTheme="minorHAnsi" w:hAnsi="Times New Roman"/>
                <w:bCs/>
                <w:iCs/>
                <w:kern w:val="2"/>
                <w:sz w:val="18"/>
                <w:szCs w:val="18"/>
              </w:rPr>
              <w:t>thermometers and sphygmomanometers</w:t>
            </w:r>
            <w:r w:rsidR="005B1DAA">
              <w:rPr>
                <w:rFonts w:asciiTheme="minorHAnsi" w:hAnsi="Times New Roman"/>
                <w:bCs/>
                <w:iCs/>
                <w:kern w:val="2"/>
                <w:sz w:val="18"/>
                <w:szCs w:val="18"/>
              </w:rPr>
              <w:t xml:space="preserve"> achieved</w:t>
            </w:r>
            <w:r w:rsidRPr="00EF5B85">
              <w:rPr>
                <w:rFonts w:asciiTheme="minorHAnsi" w:hAnsi="Times New Roman"/>
                <w:bCs/>
                <w:iCs/>
                <w:kern w:val="2"/>
                <w:sz w:val="18"/>
                <w:szCs w:val="18"/>
              </w:rPr>
              <w:t xml:space="preserve">, and </w:t>
            </w:r>
            <w:r w:rsidR="00BB2179" w:rsidRPr="00EF5B85">
              <w:rPr>
                <w:rFonts w:asciiTheme="minorHAnsi" w:hAnsi="Times New Roman"/>
                <w:bCs/>
                <w:iCs/>
                <w:kern w:val="2"/>
                <w:sz w:val="18"/>
                <w:szCs w:val="18"/>
              </w:rPr>
              <w:t xml:space="preserve">capacity strengthened for </w:t>
            </w:r>
            <w:r w:rsidRPr="00EF5B85">
              <w:rPr>
                <w:rFonts w:asciiTheme="minorHAnsi" w:hAnsi="Times New Roman"/>
                <w:bCs/>
                <w:iCs/>
                <w:kern w:val="2"/>
                <w:sz w:val="18"/>
                <w:szCs w:val="18"/>
              </w:rPr>
              <w:t xml:space="preserve">safe disposal management </w:t>
            </w:r>
            <w:r w:rsidR="00BB2179" w:rsidRPr="00EF5B85">
              <w:rPr>
                <w:rFonts w:asciiTheme="minorHAnsi" w:hAnsi="Times New Roman"/>
                <w:bCs/>
                <w:iCs/>
                <w:kern w:val="2"/>
                <w:sz w:val="18"/>
                <w:szCs w:val="18"/>
              </w:rPr>
              <w:t xml:space="preserve">of </w:t>
            </w:r>
            <w:r w:rsidR="000243EC" w:rsidRPr="00EF5B85">
              <w:rPr>
                <w:rFonts w:asciiTheme="minorHAnsi" w:hAnsi="Times New Roman"/>
                <w:bCs/>
                <w:iCs/>
                <w:kern w:val="2"/>
                <w:sz w:val="18"/>
                <w:szCs w:val="18"/>
              </w:rPr>
              <w:t>obsolete mercury devices and related wastes.</w:t>
            </w:r>
          </w:p>
        </w:tc>
        <w:tc>
          <w:tcPr>
            <w:tcW w:w="2903" w:type="dxa"/>
          </w:tcPr>
          <w:p w14:paraId="19B84EC4" w14:textId="77777777" w:rsidR="003D0427" w:rsidRPr="005531FC" w:rsidRDefault="00E25BFF" w:rsidP="005E0628">
            <w:pPr>
              <w:jc w:val="left"/>
              <w:rPr>
                <w:rFonts w:asciiTheme="minorHAnsi"/>
                <w:i/>
                <w:kern w:val="2"/>
                <w:sz w:val="21"/>
                <w:highlight w:val="yellow"/>
              </w:rPr>
            </w:pPr>
            <w:r w:rsidRPr="005531FC">
              <w:rPr>
                <w:rFonts w:asciiTheme="minorHAnsi" w:hAnsi="Times New Roman"/>
                <w:bCs/>
                <w:iCs/>
                <w:kern w:val="2"/>
                <w:sz w:val="18"/>
                <w:szCs w:val="18"/>
                <w:lang w:eastAsia="zh-CN"/>
              </w:rPr>
              <w:t>A</w:t>
            </w:r>
            <w:r w:rsidR="005B1DAA">
              <w:rPr>
                <w:rFonts w:asciiTheme="minorHAnsi" w:hAnsi="Times New Roman"/>
                <w:bCs/>
                <w:iCs/>
                <w:kern w:val="2"/>
                <w:sz w:val="18"/>
                <w:szCs w:val="18"/>
                <w:lang w:eastAsia="zh-CN"/>
              </w:rPr>
              <w:t xml:space="preserve">t least </w:t>
            </w:r>
            <w:r w:rsidR="003B7B05">
              <w:rPr>
                <w:rFonts w:asciiTheme="minorHAnsi" w:hAnsi="Times New Roman"/>
                <w:bCs/>
                <w:iCs/>
                <w:kern w:val="2"/>
                <w:sz w:val="18"/>
                <w:szCs w:val="18"/>
                <w:lang w:eastAsia="zh-CN"/>
              </w:rPr>
              <w:t xml:space="preserve">6 </w:t>
            </w:r>
            <w:r w:rsidR="00EF5B85" w:rsidRPr="005531FC">
              <w:rPr>
                <w:rFonts w:asciiTheme="minorHAnsi" w:hAnsi="Times New Roman"/>
                <w:bCs/>
                <w:iCs/>
                <w:kern w:val="2"/>
                <w:sz w:val="18"/>
                <w:szCs w:val="18"/>
                <w:lang w:eastAsia="zh-CN"/>
              </w:rPr>
              <w:t xml:space="preserve">demonstration </w:t>
            </w:r>
            <w:r w:rsidR="00EF5B85" w:rsidRPr="005531FC">
              <w:rPr>
                <w:rFonts w:asciiTheme="minorHAnsi" w:hAnsi="Times New Roman"/>
                <w:bCs/>
                <w:iCs/>
                <w:kern w:val="2"/>
                <w:sz w:val="18"/>
                <w:szCs w:val="18"/>
              </w:rPr>
              <w:t>medical</w:t>
            </w:r>
            <w:r w:rsidR="000243EC" w:rsidRPr="005531FC">
              <w:rPr>
                <w:rFonts w:asciiTheme="minorHAnsi" w:hAnsi="Times New Roman"/>
                <w:bCs/>
                <w:iCs/>
                <w:kern w:val="2"/>
                <w:sz w:val="18"/>
                <w:szCs w:val="18"/>
              </w:rPr>
              <w:t xml:space="preserve"> facilities </w:t>
            </w:r>
            <w:r w:rsidR="001E7E99" w:rsidRPr="005531FC">
              <w:rPr>
                <w:rFonts w:asciiTheme="minorHAnsi" w:hAnsi="Times New Roman" w:hint="eastAsia"/>
                <w:bCs/>
                <w:iCs/>
                <w:kern w:val="2"/>
                <w:sz w:val="18"/>
                <w:szCs w:val="18"/>
                <w:lang w:eastAsia="zh-CN"/>
              </w:rPr>
              <w:t xml:space="preserve">in </w:t>
            </w:r>
            <w:r w:rsidR="00EF5B85" w:rsidRPr="005531FC">
              <w:rPr>
                <w:rFonts w:asciiTheme="minorHAnsi" w:hAnsi="Times New Roman"/>
                <w:bCs/>
                <w:iCs/>
                <w:kern w:val="2"/>
                <w:sz w:val="18"/>
                <w:szCs w:val="18"/>
                <w:lang w:eastAsia="zh-CN"/>
              </w:rPr>
              <w:t xml:space="preserve">the </w:t>
            </w:r>
            <w:r w:rsidR="005E0628">
              <w:rPr>
                <w:rFonts w:asciiTheme="minorHAnsi" w:hAnsi="Times New Roman"/>
                <w:bCs/>
                <w:iCs/>
                <w:kern w:val="2"/>
                <w:sz w:val="18"/>
                <w:szCs w:val="18"/>
                <w:lang w:eastAsia="zh-CN"/>
              </w:rPr>
              <w:t xml:space="preserve">one to </w:t>
            </w:r>
            <w:r w:rsidR="001E7E99" w:rsidRPr="005531FC">
              <w:rPr>
                <w:rFonts w:asciiTheme="minorHAnsi" w:hAnsi="Times New Roman" w:hint="eastAsia"/>
                <w:bCs/>
                <w:iCs/>
                <w:kern w:val="2"/>
                <w:sz w:val="18"/>
                <w:szCs w:val="18"/>
                <w:lang w:eastAsia="zh-CN"/>
              </w:rPr>
              <w:t>two pilot areas</w:t>
            </w:r>
            <w:r w:rsidR="001E7E99" w:rsidRPr="005531FC">
              <w:rPr>
                <w:rFonts w:asciiTheme="minorHAnsi" w:hAnsi="Times New Roman"/>
                <w:bCs/>
                <w:iCs/>
                <w:kern w:val="2"/>
                <w:sz w:val="18"/>
                <w:szCs w:val="18"/>
              </w:rPr>
              <w:t xml:space="preserve"> </w:t>
            </w:r>
            <w:r w:rsidR="000243EC" w:rsidRPr="005531FC">
              <w:rPr>
                <w:rFonts w:asciiTheme="minorHAnsi" w:hAnsi="Times New Roman"/>
                <w:bCs/>
                <w:iCs/>
                <w:kern w:val="2"/>
                <w:sz w:val="18"/>
                <w:szCs w:val="18"/>
              </w:rPr>
              <w:t xml:space="preserve">completed </w:t>
            </w:r>
            <w:r w:rsidR="001E7E99" w:rsidRPr="005531FC">
              <w:rPr>
                <w:rFonts w:asciiTheme="minorHAnsi" w:hAnsi="Times New Roman"/>
                <w:bCs/>
                <w:iCs/>
                <w:kern w:val="2"/>
                <w:sz w:val="18"/>
                <w:szCs w:val="18"/>
              </w:rPr>
              <w:t xml:space="preserve">the replacement of </w:t>
            </w:r>
            <w:r w:rsidR="005E0628">
              <w:rPr>
                <w:rFonts w:asciiTheme="minorHAnsi" w:hAnsi="Times New Roman"/>
                <w:bCs/>
                <w:iCs/>
                <w:kern w:val="2"/>
                <w:sz w:val="18"/>
                <w:szCs w:val="18"/>
              </w:rPr>
              <w:t>60</w:t>
            </w:r>
            <w:r w:rsidR="001E7E99" w:rsidRPr="005531FC">
              <w:rPr>
                <w:rFonts w:asciiTheme="minorHAnsi" w:hAnsi="Times New Roman"/>
                <w:bCs/>
                <w:iCs/>
                <w:kern w:val="2"/>
                <w:sz w:val="18"/>
                <w:szCs w:val="18"/>
              </w:rPr>
              <w:t xml:space="preserve">% of mercury-containing </w:t>
            </w:r>
            <w:r w:rsidR="000F1997">
              <w:rPr>
                <w:rFonts w:asciiTheme="minorHAnsi" w:hAnsi="Times New Roman"/>
                <w:bCs/>
                <w:iCs/>
                <w:kern w:val="2"/>
                <w:sz w:val="18"/>
                <w:szCs w:val="18"/>
              </w:rPr>
              <w:t xml:space="preserve">medical </w:t>
            </w:r>
            <w:r w:rsidR="001E7E99" w:rsidRPr="005531FC">
              <w:rPr>
                <w:rFonts w:asciiTheme="minorHAnsi" w:hAnsi="Times New Roman"/>
                <w:bCs/>
                <w:iCs/>
                <w:kern w:val="2"/>
                <w:sz w:val="18"/>
                <w:szCs w:val="18"/>
              </w:rPr>
              <w:t>thermometers and sphygmomanometers</w:t>
            </w:r>
            <w:r w:rsidR="00E418BB" w:rsidRPr="005531FC">
              <w:rPr>
                <w:rFonts w:asciiTheme="minorHAnsi" w:hAnsi="Times New Roman"/>
                <w:bCs/>
                <w:iCs/>
                <w:kern w:val="2"/>
                <w:sz w:val="18"/>
                <w:szCs w:val="18"/>
              </w:rPr>
              <w:t xml:space="preserve">, </w:t>
            </w:r>
            <w:r w:rsidR="000243EC" w:rsidRPr="005531FC">
              <w:rPr>
                <w:rFonts w:asciiTheme="minorHAnsi" w:hAnsi="Times New Roman" w:hint="eastAsia"/>
                <w:bCs/>
                <w:iCs/>
                <w:kern w:val="2"/>
                <w:sz w:val="18"/>
                <w:szCs w:val="18"/>
                <w:lang w:eastAsia="zh-CN"/>
              </w:rPr>
              <w:t>gained</w:t>
            </w:r>
            <w:r w:rsidR="000243EC" w:rsidRPr="005531FC">
              <w:rPr>
                <w:rFonts w:asciiTheme="minorHAnsi" w:hAnsi="Times New Roman"/>
                <w:bCs/>
                <w:iCs/>
                <w:kern w:val="2"/>
                <w:sz w:val="18"/>
                <w:szCs w:val="18"/>
              </w:rPr>
              <w:t xml:space="preserve"> experience and capacity to use and maintain mercury-free devices, </w:t>
            </w:r>
            <w:r w:rsidR="00B3523C" w:rsidRPr="005531FC">
              <w:rPr>
                <w:rFonts w:asciiTheme="minorHAnsi" w:hAnsi="Times New Roman"/>
                <w:bCs/>
                <w:iCs/>
                <w:kern w:val="2"/>
                <w:sz w:val="18"/>
                <w:szCs w:val="18"/>
              </w:rPr>
              <w:t xml:space="preserve">are </w:t>
            </w:r>
            <w:r w:rsidR="000243EC" w:rsidRPr="005531FC">
              <w:rPr>
                <w:rFonts w:asciiTheme="minorHAnsi" w:hAnsi="Times New Roman"/>
                <w:bCs/>
                <w:iCs/>
                <w:kern w:val="2"/>
                <w:sz w:val="18"/>
                <w:szCs w:val="18"/>
              </w:rPr>
              <w:t xml:space="preserve">trained to soundly manage </w:t>
            </w:r>
            <w:r w:rsidR="00E418BB" w:rsidRPr="005531FC">
              <w:rPr>
                <w:rFonts w:asciiTheme="minorHAnsi" w:hAnsi="Times New Roman"/>
                <w:bCs/>
                <w:iCs/>
                <w:kern w:val="2"/>
                <w:sz w:val="18"/>
                <w:szCs w:val="18"/>
              </w:rPr>
              <w:t xml:space="preserve">of </w:t>
            </w:r>
            <w:r w:rsidR="000243EC" w:rsidRPr="005531FC">
              <w:rPr>
                <w:rFonts w:asciiTheme="minorHAnsi" w:hAnsi="Times New Roman"/>
                <w:bCs/>
                <w:iCs/>
                <w:kern w:val="2"/>
                <w:sz w:val="18"/>
                <w:szCs w:val="18"/>
              </w:rPr>
              <w:t>obsolete mercury devices and related wastes</w:t>
            </w:r>
            <w:r w:rsidR="00B3523C" w:rsidRPr="005531FC">
              <w:rPr>
                <w:rFonts w:asciiTheme="minorHAnsi" w:hAnsi="Times New Roman"/>
                <w:bCs/>
                <w:iCs/>
                <w:kern w:val="2"/>
                <w:sz w:val="18"/>
                <w:szCs w:val="18"/>
              </w:rPr>
              <w:t>, and share experience in promoting wide application of mercury-free devices</w:t>
            </w:r>
            <w:r w:rsidR="000243EC" w:rsidRPr="005531FC">
              <w:rPr>
                <w:rFonts w:asciiTheme="minorHAnsi" w:hAnsi="Times New Roman"/>
                <w:bCs/>
                <w:iCs/>
                <w:kern w:val="2"/>
                <w:sz w:val="18"/>
                <w:szCs w:val="18"/>
              </w:rPr>
              <w:t>.</w:t>
            </w:r>
          </w:p>
        </w:tc>
      </w:tr>
      <w:tr w:rsidR="00AF794D" w14:paraId="14920C8B" w14:textId="77777777" w:rsidTr="570555C7">
        <w:trPr>
          <w:trHeight w:val="530"/>
        </w:trPr>
        <w:tc>
          <w:tcPr>
            <w:tcW w:w="2605" w:type="dxa"/>
            <w:shd w:val="clear" w:color="auto" w:fill="F2F2F2" w:themeFill="background1" w:themeFillShade="F2"/>
          </w:tcPr>
          <w:p w14:paraId="2F6EF57A" w14:textId="77777777" w:rsidR="00AF794D" w:rsidRDefault="000243EC">
            <w:pPr>
              <w:jc w:val="left"/>
              <w:rPr>
                <w:rFonts w:asciiTheme="minorHAnsi" w:hAnsiTheme="minorHAnsi" w:cstheme="minorHAnsi"/>
                <w:b/>
                <w:bCs/>
                <w:kern w:val="2"/>
                <w:sz w:val="18"/>
                <w:szCs w:val="18"/>
                <w:lang w:eastAsia="zh-CN"/>
              </w:rPr>
            </w:pPr>
            <w:r>
              <w:rPr>
                <w:rFonts w:asciiTheme="minorHAnsi" w:hAnsiTheme="minorHAnsi" w:cstheme="minorHAnsi"/>
                <w:b/>
                <w:bCs/>
                <w:kern w:val="2"/>
                <w:sz w:val="18"/>
                <w:szCs w:val="18"/>
              </w:rPr>
              <w:t xml:space="preserve">Outputs to achieve Outcome </w:t>
            </w:r>
            <w:r>
              <w:rPr>
                <w:rFonts w:asciiTheme="minorHAnsi" w:hAnsiTheme="minorHAnsi" w:cstheme="minorHAnsi"/>
                <w:b/>
                <w:bCs/>
                <w:kern w:val="2"/>
                <w:sz w:val="18"/>
                <w:szCs w:val="18"/>
                <w:lang w:eastAsia="zh-CN"/>
              </w:rPr>
              <w:t>2</w:t>
            </w:r>
            <w:r w:rsidR="003647CD">
              <w:rPr>
                <w:rFonts w:asciiTheme="minorHAnsi" w:hAnsiTheme="minorHAnsi" w:cstheme="minorHAnsi"/>
                <w:b/>
                <w:bCs/>
                <w:kern w:val="2"/>
                <w:sz w:val="18"/>
                <w:szCs w:val="18"/>
                <w:lang w:eastAsia="zh-CN"/>
              </w:rPr>
              <w:t>.1</w:t>
            </w:r>
          </w:p>
        </w:tc>
        <w:tc>
          <w:tcPr>
            <w:tcW w:w="11813" w:type="dxa"/>
            <w:gridSpan w:val="4"/>
            <w:shd w:val="clear" w:color="auto" w:fill="F2F2F2" w:themeFill="background1" w:themeFillShade="F2"/>
          </w:tcPr>
          <w:p w14:paraId="4ECC11B3" w14:textId="77777777" w:rsidR="000D0920" w:rsidRPr="00665963" w:rsidRDefault="000D0920" w:rsidP="000D0920">
            <w:pPr>
              <w:spacing w:line="240" w:lineRule="auto"/>
              <w:rPr>
                <w:sz w:val="18"/>
                <w:szCs w:val="18"/>
                <w:lang w:eastAsia="zh-CN"/>
              </w:rPr>
            </w:pPr>
            <w:r w:rsidRPr="00665963">
              <w:rPr>
                <w:b/>
                <w:sz w:val="18"/>
                <w:szCs w:val="18"/>
                <w:lang w:eastAsia="zh-CN"/>
              </w:rPr>
              <w:t>Output 2.1:</w:t>
            </w:r>
            <w:r w:rsidRPr="00665963">
              <w:rPr>
                <w:sz w:val="18"/>
                <w:szCs w:val="18"/>
                <w:lang w:eastAsia="zh-CN"/>
              </w:rPr>
              <w:t xml:space="preserve"> Production of mercury-free medical thermometers and sphygmomanometers achieved and sound management of obsolete mercury and stocks of mercury devices implemented in four (4) producers of mercury-containing thermometers and two (2) producers of mercury-containing sphygmomanometers</w:t>
            </w:r>
          </w:p>
          <w:p w14:paraId="05CFEBB4" w14:textId="77777777" w:rsidR="00AF794D" w:rsidRPr="000D0920" w:rsidRDefault="000D0920" w:rsidP="000D0920">
            <w:pPr>
              <w:spacing w:line="240" w:lineRule="auto"/>
              <w:rPr>
                <w:sz w:val="18"/>
                <w:szCs w:val="18"/>
                <w:lang w:eastAsia="zh-CN"/>
              </w:rPr>
            </w:pPr>
            <w:r w:rsidRPr="00665963">
              <w:rPr>
                <w:b/>
                <w:sz w:val="18"/>
                <w:szCs w:val="18"/>
                <w:lang w:eastAsia="zh-CN"/>
              </w:rPr>
              <w:lastRenderedPageBreak/>
              <w:t xml:space="preserve">Output 2.2: </w:t>
            </w:r>
            <w:r w:rsidRPr="00665963">
              <w:rPr>
                <w:sz w:val="18"/>
                <w:szCs w:val="18"/>
                <w:lang w:eastAsia="zh-CN"/>
              </w:rPr>
              <w:t xml:space="preserve">Use of mercury-free devices and the sound management of obsolete mercury-containing medical thermometers and sphygmomanometers demonstrated in at least </w:t>
            </w:r>
            <w:r w:rsidRPr="00665963">
              <w:rPr>
                <w:rFonts w:hint="eastAsia"/>
                <w:sz w:val="18"/>
                <w:szCs w:val="18"/>
                <w:lang w:eastAsia="zh-CN"/>
              </w:rPr>
              <w:t xml:space="preserve">6 </w:t>
            </w:r>
            <w:r w:rsidRPr="00665963">
              <w:rPr>
                <w:sz w:val="18"/>
                <w:szCs w:val="18"/>
                <w:lang w:eastAsia="zh-CN"/>
              </w:rPr>
              <w:t>medical facilities. 60% of baseline mercury-containing medical thermometers and sphygmomanometers replaced by mercury-free devices and staff capitated to use and maintain mercury-free devices and to soundly manage obsolete mercury devices and related wastes.</w:t>
            </w:r>
          </w:p>
        </w:tc>
      </w:tr>
      <w:tr w:rsidR="00AF794D" w14:paraId="23F5B8C3" w14:textId="77777777" w:rsidTr="570555C7">
        <w:trPr>
          <w:trHeight w:val="323"/>
        </w:trPr>
        <w:tc>
          <w:tcPr>
            <w:tcW w:w="2605" w:type="dxa"/>
            <w:shd w:val="clear" w:color="auto" w:fill="F2F2F2" w:themeFill="background1" w:themeFillShade="F2"/>
          </w:tcPr>
          <w:p w14:paraId="41F7F428" w14:textId="77777777" w:rsidR="00AF794D" w:rsidRDefault="006A2E67" w:rsidP="00BB2EA8">
            <w:pPr>
              <w:spacing w:before="60" w:line="240" w:lineRule="auto"/>
              <w:jc w:val="left"/>
              <w:rPr>
                <w:rFonts w:asciiTheme="minorHAnsi" w:hAnsiTheme="minorHAnsi" w:cstheme="minorHAnsi"/>
                <w:b/>
                <w:bCs/>
                <w:kern w:val="2"/>
                <w:sz w:val="18"/>
                <w:szCs w:val="18"/>
              </w:rPr>
            </w:pPr>
            <w:r>
              <w:rPr>
                <w:rFonts w:asciiTheme="minorHAnsi" w:hAnsiTheme="minorHAnsi" w:cstheme="minorHAnsi"/>
                <w:b/>
                <w:bCs/>
                <w:kern w:val="2"/>
                <w:sz w:val="18"/>
                <w:szCs w:val="18"/>
              </w:rPr>
              <w:lastRenderedPageBreak/>
              <w:t>Project component 3</w:t>
            </w:r>
          </w:p>
        </w:tc>
        <w:tc>
          <w:tcPr>
            <w:tcW w:w="11813" w:type="dxa"/>
            <w:gridSpan w:val="4"/>
            <w:shd w:val="clear" w:color="auto" w:fill="F2F2F2" w:themeFill="background1" w:themeFillShade="F2"/>
          </w:tcPr>
          <w:p w14:paraId="605E7D31" w14:textId="77777777" w:rsidR="00AF794D" w:rsidRPr="00392AD2" w:rsidRDefault="00392AD2" w:rsidP="00392AD2">
            <w:pPr>
              <w:spacing w:after="0" w:line="240" w:lineRule="auto"/>
              <w:rPr>
                <w:b/>
                <w:bCs/>
                <w:i/>
                <w:kern w:val="2"/>
                <w:sz w:val="18"/>
                <w:szCs w:val="18"/>
                <w:highlight w:val="yellow"/>
              </w:rPr>
            </w:pPr>
            <w:r w:rsidRPr="00392AD2">
              <w:rPr>
                <w:b/>
                <w:sz w:val="18"/>
                <w:szCs w:val="18"/>
                <w:lang w:eastAsia="zh-CN"/>
              </w:rPr>
              <w:t xml:space="preserve">Development of long-term guidance and tools for the sound management of obsolete mercury-containing </w:t>
            </w:r>
            <w:r w:rsidR="006F595D">
              <w:rPr>
                <w:b/>
                <w:sz w:val="18"/>
                <w:szCs w:val="18"/>
                <w:lang w:eastAsia="zh-CN"/>
              </w:rPr>
              <w:t xml:space="preserve">medical </w:t>
            </w:r>
            <w:r w:rsidRPr="00392AD2">
              <w:rPr>
                <w:b/>
                <w:sz w:val="18"/>
                <w:szCs w:val="18"/>
                <w:lang w:eastAsia="zh-CN"/>
              </w:rPr>
              <w:t>thermometers and sphygmomanometers, and mercury-contaminated areas</w:t>
            </w:r>
          </w:p>
        </w:tc>
      </w:tr>
      <w:tr w:rsidR="00AF794D" w14:paraId="4B6121F7" w14:textId="77777777" w:rsidTr="570555C7">
        <w:trPr>
          <w:trHeight w:val="620"/>
        </w:trPr>
        <w:tc>
          <w:tcPr>
            <w:tcW w:w="2605" w:type="dxa"/>
            <w:shd w:val="clear" w:color="auto" w:fill="F2F2F2" w:themeFill="background1" w:themeFillShade="F2"/>
          </w:tcPr>
          <w:p w14:paraId="24BDE343" w14:textId="77777777" w:rsidR="00AF794D" w:rsidRPr="003647CD" w:rsidRDefault="000243EC">
            <w:pPr>
              <w:jc w:val="left"/>
              <w:rPr>
                <w:rFonts w:asciiTheme="minorHAnsi" w:hAnsiTheme="minorHAnsi" w:cstheme="minorHAnsi"/>
                <w:b/>
                <w:bCs/>
                <w:kern w:val="2"/>
                <w:sz w:val="18"/>
                <w:szCs w:val="18"/>
                <w:lang w:eastAsia="zh-CN"/>
              </w:rPr>
            </w:pPr>
            <w:r w:rsidRPr="003647CD">
              <w:rPr>
                <w:rFonts w:asciiTheme="minorHAnsi" w:hAnsiTheme="minorHAnsi" w:cstheme="minorHAnsi"/>
                <w:b/>
                <w:bCs/>
                <w:kern w:val="2"/>
                <w:sz w:val="18"/>
                <w:szCs w:val="18"/>
              </w:rPr>
              <w:t xml:space="preserve">Outcome </w:t>
            </w:r>
            <w:r w:rsidRPr="003647CD">
              <w:rPr>
                <w:rFonts w:asciiTheme="minorHAnsi" w:hAnsiTheme="minorHAnsi" w:cstheme="minorHAnsi"/>
                <w:b/>
                <w:bCs/>
                <w:kern w:val="2"/>
                <w:sz w:val="18"/>
                <w:szCs w:val="18"/>
                <w:lang w:eastAsia="zh-CN"/>
              </w:rPr>
              <w:t>3</w:t>
            </w:r>
            <w:r w:rsidR="003647CD" w:rsidRPr="003647CD">
              <w:rPr>
                <w:rFonts w:asciiTheme="minorHAnsi" w:hAnsiTheme="minorHAnsi" w:cstheme="minorHAnsi"/>
                <w:b/>
                <w:bCs/>
                <w:kern w:val="2"/>
                <w:sz w:val="18"/>
                <w:szCs w:val="18"/>
                <w:lang w:eastAsia="zh-CN"/>
              </w:rPr>
              <w:t>.1</w:t>
            </w:r>
          </w:p>
          <w:p w14:paraId="23C453B0" w14:textId="77777777" w:rsidR="00AF794D" w:rsidRPr="008F02B9" w:rsidRDefault="008F02B9" w:rsidP="005C5C39">
            <w:pPr>
              <w:pStyle w:val="GEFFieldtoFillout"/>
              <w:ind w:left="0"/>
              <w:rPr>
                <w:rFonts w:asciiTheme="minorHAnsi" w:hAnsiTheme="minorHAnsi" w:cstheme="minorHAnsi"/>
                <w:color w:val="auto"/>
                <w:sz w:val="18"/>
                <w:szCs w:val="18"/>
              </w:rPr>
            </w:pPr>
            <w:r w:rsidRPr="008F02B9">
              <w:rPr>
                <w:rFonts w:asciiTheme="minorHAnsi" w:hAnsiTheme="minorHAnsi"/>
                <w:sz w:val="18"/>
                <w:szCs w:val="18"/>
                <w:lang w:eastAsia="zh-CN"/>
              </w:rPr>
              <w:t>Production enterprises and medical facilities implemented appropriate strategies, tools and guidance to assure long-term sound management of mercury-containing medical devices and mercury contaminated areas</w:t>
            </w:r>
          </w:p>
        </w:tc>
        <w:tc>
          <w:tcPr>
            <w:tcW w:w="4230" w:type="dxa"/>
          </w:tcPr>
          <w:p w14:paraId="3DCB5251" w14:textId="77777777" w:rsidR="00AF794D" w:rsidRPr="007D2A8C" w:rsidRDefault="000243EC" w:rsidP="0040351D">
            <w:pPr>
              <w:jc w:val="left"/>
              <w:rPr>
                <w:rFonts w:ascii="Times New Roman" w:hAnsi="Times New Roman"/>
                <w:bCs/>
                <w:i/>
                <w:kern w:val="2"/>
                <w:sz w:val="18"/>
                <w:szCs w:val="18"/>
                <w:highlight w:val="yellow"/>
              </w:rPr>
            </w:pPr>
            <w:r w:rsidRPr="007D2A8C">
              <w:rPr>
                <w:rFonts w:asciiTheme="minorHAnsi" w:hAnsi="Times New Roman"/>
                <w:b/>
                <w:bCs/>
                <w:iCs/>
                <w:kern w:val="2"/>
                <w:sz w:val="18"/>
                <w:szCs w:val="18"/>
              </w:rPr>
              <w:t xml:space="preserve">Indicator </w:t>
            </w:r>
            <w:r w:rsidRPr="007D2A8C">
              <w:rPr>
                <w:rFonts w:asciiTheme="minorHAnsi" w:hAnsi="Times New Roman" w:hint="eastAsia"/>
                <w:b/>
                <w:bCs/>
                <w:iCs/>
                <w:kern w:val="2"/>
                <w:sz w:val="18"/>
                <w:szCs w:val="18"/>
                <w:lang w:eastAsia="zh-CN"/>
              </w:rPr>
              <w:t>6</w:t>
            </w:r>
            <w:r w:rsidRPr="007D2A8C">
              <w:rPr>
                <w:rFonts w:asciiTheme="minorHAnsi" w:hAnsi="Times New Roman"/>
                <w:bCs/>
                <w:iCs/>
                <w:kern w:val="2"/>
                <w:sz w:val="18"/>
                <w:szCs w:val="18"/>
              </w:rPr>
              <w:t xml:space="preserve">: </w:t>
            </w:r>
            <w:r w:rsidR="00665946">
              <w:rPr>
                <w:rFonts w:asciiTheme="minorHAnsi" w:hAnsi="Times New Roman"/>
                <w:bCs/>
                <w:iCs/>
                <w:kern w:val="2"/>
                <w:sz w:val="18"/>
                <w:szCs w:val="18"/>
              </w:rPr>
              <w:t xml:space="preserve">Number of persons </w:t>
            </w:r>
            <w:r w:rsidR="00026C3E">
              <w:rPr>
                <w:rFonts w:asciiTheme="minorHAnsi" w:hAnsi="Times New Roman"/>
                <w:bCs/>
                <w:iCs/>
                <w:kern w:val="2"/>
                <w:sz w:val="18"/>
                <w:szCs w:val="18"/>
              </w:rPr>
              <w:t xml:space="preserve">in production enterprises and medical facilities </w:t>
            </w:r>
            <w:r w:rsidR="00665946">
              <w:rPr>
                <w:rFonts w:asciiTheme="minorHAnsi" w:hAnsi="Times New Roman"/>
                <w:bCs/>
                <w:iCs/>
                <w:kern w:val="2"/>
                <w:sz w:val="18"/>
                <w:szCs w:val="18"/>
              </w:rPr>
              <w:t xml:space="preserve">trained and internal strategies, tools and guidelines developed or adopted to </w:t>
            </w:r>
            <w:r w:rsidR="0040351D">
              <w:rPr>
                <w:rFonts w:asciiTheme="minorHAnsi" w:hAnsi="Times New Roman"/>
                <w:bCs/>
                <w:iCs/>
                <w:kern w:val="2"/>
                <w:sz w:val="18"/>
                <w:szCs w:val="18"/>
              </w:rPr>
              <w:t>guide</w:t>
            </w:r>
            <w:r w:rsidR="00665946">
              <w:rPr>
                <w:rFonts w:asciiTheme="minorHAnsi" w:hAnsi="Times New Roman"/>
                <w:bCs/>
                <w:iCs/>
                <w:kern w:val="2"/>
                <w:sz w:val="18"/>
                <w:szCs w:val="18"/>
              </w:rPr>
              <w:t xml:space="preserve"> environmentally sound management of mercury, interim storage, waste and contaminated sites</w:t>
            </w:r>
            <w:r w:rsidR="0052190B">
              <w:rPr>
                <w:rFonts w:asciiTheme="minorHAnsi" w:hAnsi="Times New Roman"/>
                <w:bCs/>
                <w:iCs/>
                <w:kern w:val="2"/>
                <w:sz w:val="18"/>
                <w:szCs w:val="18"/>
              </w:rPr>
              <w:t xml:space="preserve">, and empowered to assist in the national replication </w:t>
            </w:r>
            <w:r w:rsidR="00026C3E">
              <w:rPr>
                <w:rFonts w:asciiTheme="minorHAnsi" w:hAnsi="Times New Roman"/>
                <w:bCs/>
                <w:iCs/>
                <w:kern w:val="2"/>
                <w:sz w:val="18"/>
                <w:szCs w:val="18"/>
              </w:rPr>
              <w:t>to all actions across relevant</w:t>
            </w:r>
            <w:r w:rsidR="0052190B">
              <w:rPr>
                <w:rFonts w:asciiTheme="minorHAnsi" w:hAnsi="Times New Roman"/>
                <w:bCs/>
                <w:iCs/>
                <w:kern w:val="2"/>
                <w:sz w:val="18"/>
                <w:szCs w:val="18"/>
              </w:rPr>
              <w:t xml:space="preserve"> sectors</w:t>
            </w:r>
          </w:p>
        </w:tc>
        <w:tc>
          <w:tcPr>
            <w:tcW w:w="2160" w:type="dxa"/>
          </w:tcPr>
          <w:p w14:paraId="3C21BCED" w14:textId="77777777" w:rsidR="00AF794D" w:rsidRPr="002F5DEA" w:rsidRDefault="000243EC" w:rsidP="00026C3E">
            <w:pPr>
              <w:jc w:val="left"/>
              <w:rPr>
                <w:rFonts w:ascii="Times New Roman" w:hAnsi="Times New Roman"/>
                <w:bCs/>
                <w:i/>
                <w:kern w:val="2"/>
                <w:sz w:val="18"/>
                <w:szCs w:val="18"/>
                <w:highlight w:val="yellow"/>
              </w:rPr>
            </w:pPr>
            <w:r w:rsidRPr="002F5DEA">
              <w:rPr>
                <w:rFonts w:asciiTheme="minorHAnsi" w:hAnsi="Times New Roman"/>
                <w:bCs/>
                <w:iCs/>
                <w:kern w:val="2"/>
                <w:sz w:val="18"/>
                <w:szCs w:val="18"/>
              </w:rPr>
              <w:t xml:space="preserve">Production entities and medical facilities have </w:t>
            </w:r>
            <w:r w:rsidR="006644DF" w:rsidRPr="002F5DEA">
              <w:rPr>
                <w:rFonts w:asciiTheme="minorHAnsi" w:hAnsi="Times New Roman"/>
                <w:bCs/>
                <w:iCs/>
                <w:kern w:val="2"/>
                <w:sz w:val="18"/>
                <w:szCs w:val="18"/>
              </w:rPr>
              <w:t xml:space="preserve">insufficient knowledge and </w:t>
            </w:r>
            <w:r w:rsidR="00026C3E">
              <w:rPr>
                <w:rFonts w:asciiTheme="minorHAnsi" w:hAnsi="Times New Roman"/>
                <w:bCs/>
                <w:iCs/>
                <w:kern w:val="2"/>
                <w:sz w:val="18"/>
                <w:szCs w:val="18"/>
              </w:rPr>
              <w:t>lack</w:t>
            </w:r>
            <w:r w:rsidRPr="002F5DEA">
              <w:rPr>
                <w:rFonts w:asciiTheme="minorHAnsi" w:hAnsi="Times New Roman" w:hint="eastAsia"/>
                <w:bCs/>
                <w:iCs/>
                <w:kern w:val="2"/>
                <w:sz w:val="18"/>
                <w:szCs w:val="18"/>
                <w:lang w:eastAsia="zh-CN"/>
              </w:rPr>
              <w:t xml:space="preserve"> </w:t>
            </w:r>
            <w:r w:rsidRPr="002F5DEA">
              <w:rPr>
                <w:rFonts w:asciiTheme="minorHAnsi" w:hAnsi="Times New Roman"/>
                <w:bCs/>
                <w:iCs/>
                <w:kern w:val="2"/>
                <w:sz w:val="18"/>
                <w:szCs w:val="18"/>
              </w:rPr>
              <w:t>appropriate strategies, tools and guidance</w:t>
            </w:r>
            <w:r w:rsidR="00026C3E">
              <w:rPr>
                <w:rFonts w:asciiTheme="minorHAnsi" w:hAnsi="Times New Roman"/>
                <w:bCs/>
                <w:iCs/>
                <w:kern w:val="2"/>
                <w:sz w:val="18"/>
                <w:szCs w:val="18"/>
              </w:rPr>
              <w:t xml:space="preserve"> on environmentally sound management</w:t>
            </w:r>
          </w:p>
        </w:tc>
        <w:tc>
          <w:tcPr>
            <w:tcW w:w="2520" w:type="dxa"/>
          </w:tcPr>
          <w:p w14:paraId="75599F38" w14:textId="5929689A" w:rsidR="00026C3E" w:rsidRPr="0092561C" w:rsidRDefault="5AFB97E9" w:rsidP="570555C7">
            <w:pPr>
              <w:jc w:val="left"/>
              <w:rPr>
                <w:rFonts w:asciiTheme="minorHAnsi" w:hAnsi="Times New Roman"/>
                <w:kern w:val="2"/>
                <w:sz w:val="18"/>
                <w:szCs w:val="18"/>
              </w:rPr>
            </w:pPr>
            <w:r w:rsidRPr="0092561C">
              <w:rPr>
                <w:rFonts w:asciiTheme="minorHAnsi" w:hAnsi="Times New Roman"/>
                <w:kern w:val="2"/>
                <w:sz w:val="18"/>
                <w:szCs w:val="18"/>
              </w:rPr>
              <w:t>4 p</w:t>
            </w:r>
            <w:r w:rsidR="000243EC" w:rsidRPr="0092561C">
              <w:rPr>
                <w:rFonts w:asciiTheme="minorHAnsi" w:hAnsi="Times New Roman"/>
                <w:kern w:val="2"/>
                <w:sz w:val="18"/>
                <w:szCs w:val="18"/>
              </w:rPr>
              <w:t xml:space="preserve">roduction </w:t>
            </w:r>
            <w:r w:rsidR="64DC1079" w:rsidRPr="0092561C">
              <w:rPr>
                <w:rFonts w:asciiTheme="minorHAnsi" w:hAnsi="Times New Roman"/>
                <w:kern w:val="2"/>
                <w:sz w:val="18"/>
                <w:szCs w:val="18"/>
              </w:rPr>
              <w:t>enterprises</w:t>
            </w:r>
            <w:r w:rsidRPr="0092561C">
              <w:rPr>
                <w:rFonts w:asciiTheme="minorHAnsi" w:hAnsi="Times New Roman"/>
                <w:kern w:val="2"/>
                <w:sz w:val="18"/>
                <w:szCs w:val="18"/>
              </w:rPr>
              <w:t xml:space="preserve"> of</w:t>
            </w:r>
            <w:r w:rsidR="000243EC" w:rsidRPr="0092561C">
              <w:rPr>
                <w:rFonts w:asciiTheme="minorHAnsi" w:hAnsi="Times New Roman"/>
                <w:kern w:val="2"/>
                <w:sz w:val="18"/>
                <w:szCs w:val="18"/>
              </w:rPr>
              <w:t xml:space="preserve"> </w:t>
            </w:r>
            <w:r w:rsidR="000243EC" w:rsidRPr="0092561C">
              <w:rPr>
                <w:rFonts w:asciiTheme="minorHAnsi" w:hAnsi="Times New Roman"/>
                <w:kern w:val="2"/>
                <w:sz w:val="18"/>
                <w:szCs w:val="18"/>
                <w:lang w:eastAsia="zh-CN"/>
              </w:rPr>
              <w:t>mercury-containing thermometer</w:t>
            </w:r>
            <w:r w:rsidR="64DC1079" w:rsidRPr="0092561C">
              <w:rPr>
                <w:rFonts w:asciiTheme="minorHAnsi" w:hAnsi="Times New Roman"/>
                <w:kern w:val="2"/>
                <w:sz w:val="18"/>
                <w:szCs w:val="18"/>
                <w:lang w:eastAsia="zh-CN"/>
              </w:rPr>
              <w:t>,</w:t>
            </w:r>
            <w:r w:rsidR="000243EC" w:rsidRPr="0092561C">
              <w:rPr>
                <w:rFonts w:asciiTheme="minorHAnsi" w:hAnsi="Times New Roman"/>
                <w:kern w:val="2"/>
                <w:sz w:val="18"/>
                <w:szCs w:val="18"/>
                <w:lang w:eastAsia="zh-CN"/>
              </w:rPr>
              <w:t xml:space="preserve"> 2</w:t>
            </w:r>
            <w:r w:rsidRPr="0092561C">
              <w:rPr>
                <w:rFonts w:asciiTheme="minorHAnsi" w:hAnsi="Times New Roman"/>
                <w:kern w:val="2"/>
                <w:sz w:val="18"/>
                <w:szCs w:val="18"/>
                <w:lang w:eastAsia="zh-CN"/>
              </w:rPr>
              <w:t xml:space="preserve"> </w:t>
            </w:r>
            <w:r w:rsidR="000243EC" w:rsidRPr="0092561C">
              <w:rPr>
                <w:rFonts w:asciiTheme="minorHAnsi" w:hAnsi="Times New Roman"/>
                <w:kern w:val="2"/>
                <w:sz w:val="18"/>
                <w:szCs w:val="18"/>
                <w:lang w:eastAsia="zh-CN"/>
              </w:rPr>
              <w:t>mercury-containing sphygmomanometer producers</w:t>
            </w:r>
            <w:r w:rsidR="000243EC" w:rsidRPr="0092561C">
              <w:rPr>
                <w:rFonts w:asciiTheme="minorHAnsi" w:hAnsi="Times New Roman"/>
                <w:kern w:val="2"/>
                <w:sz w:val="18"/>
                <w:szCs w:val="18"/>
              </w:rPr>
              <w:t xml:space="preserve"> and </w:t>
            </w:r>
            <w:r w:rsidR="6965D5CD" w:rsidRPr="0092561C">
              <w:rPr>
                <w:rFonts w:asciiTheme="minorHAnsi" w:hAnsi="Times New Roman"/>
                <w:kern w:val="2"/>
                <w:sz w:val="18"/>
                <w:szCs w:val="18"/>
                <w:lang w:eastAsia="zh-CN"/>
              </w:rPr>
              <w:t>6</w:t>
            </w:r>
            <w:r w:rsidR="7D87EA8A" w:rsidRPr="0092561C">
              <w:rPr>
                <w:rFonts w:asciiTheme="minorHAnsi" w:hAnsi="Times New Roman"/>
                <w:kern w:val="2"/>
                <w:sz w:val="18"/>
                <w:szCs w:val="18"/>
                <w:lang w:eastAsia="zh-CN"/>
              </w:rPr>
              <w:t xml:space="preserve"> </w:t>
            </w:r>
            <w:r w:rsidR="000243EC" w:rsidRPr="0092561C">
              <w:rPr>
                <w:rFonts w:asciiTheme="minorHAnsi" w:hAnsi="Times New Roman"/>
                <w:kern w:val="2"/>
                <w:sz w:val="18"/>
                <w:szCs w:val="18"/>
              </w:rPr>
              <w:t xml:space="preserve">medical facilities </w:t>
            </w:r>
            <w:r w:rsidRPr="0092561C">
              <w:rPr>
                <w:rFonts w:asciiTheme="minorHAnsi" w:hAnsi="Times New Roman"/>
                <w:kern w:val="2"/>
                <w:sz w:val="18"/>
                <w:szCs w:val="18"/>
              </w:rPr>
              <w:t xml:space="preserve">with a total of </w:t>
            </w:r>
            <w:r w:rsidR="0043386E">
              <w:rPr>
                <w:rFonts w:asciiTheme="minorHAnsi" w:hAnsi="Times New Roman"/>
                <w:kern w:val="2"/>
                <w:sz w:val="18"/>
                <w:szCs w:val="18"/>
              </w:rPr>
              <w:t>1,</w:t>
            </w:r>
            <w:r w:rsidR="76FAA95C" w:rsidRPr="0092561C">
              <w:rPr>
                <w:rFonts w:asciiTheme="minorHAnsi" w:hAnsi="Times New Roman"/>
                <w:kern w:val="2"/>
                <w:sz w:val="18"/>
                <w:szCs w:val="18"/>
              </w:rPr>
              <w:t>5</w:t>
            </w:r>
            <w:r w:rsidR="0043386E">
              <w:rPr>
                <w:rFonts w:asciiTheme="minorHAnsi" w:hAnsi="Times New Roman"/>
                <w:kern w:val="2"/>
                <w:sz w:val="18"/>
                <w:szCs w:val="18"/>
              </w:rPr>
              <w:t>0</w:t>
            </w:r>
            <w:r w:rsidR="61C8D052" w:rsidRPr="0092561C">
              <w:rPr>
                <w:rFonts w:asciiTheme="minorHAnsi" w:hAnsi="Times New Roman"/>
                <w:kern w:val="2"/>
                <w:sz w:val="18"/>
                <w:szCs w:val="18"/>
              </w:rPr>
              <w:t xml:space="preserve">0 </w:t>
            </w:r>
            <w:r w:rsidRPr="0092561C">
              <w:rPr>
                <w:rFonts w:asciiTheme="minorHAnsi" w:hAnsi="Times New Roman"/>
                <w:kern w:val="2"/>
                <w:sz w:val="18"/>
                <w:szCs w:val="18"/>
              </w:rPr>
              <w:t>persons (</w:t>
            </w:r>
            <w:r w:rsidR="0043386E">
              <w:rPr>
                <w:rFonts w:asciiTheme="minorHAnsi" w:hAnsi="Times New Roman"/>
                <w:kern w:val="2"/>
                <w:sz w:val="18"/>
                <w:szCs w:val="18"/>
              </w:rPr>
              <w:t>1,000</w:t>
            </w:r>
            <w:r w:rsidRPr="0092561C">
              <w:rPr>
                <w:rFonts w:asciiTheme="minorHAnsi" w:hAnsi="Times New Roman"/>
                <w:kern w:val="2"/>
                <w:sz w:val="18"/>
                <w:szCs w:val="18"/>
              </w:rPr>
              <w:t xml:space="preserve"> female and </w:t>
            </w:r>
            <w:r w:rsidR="76FAA95C" w:rsidRPr="0092561C">
              <w:rPr>
                <w:rFonts w:asciiTheme="minorHAnsi" w:hAnsi="Times New Roman"/>
                <w:kern w:val="2"/>
                <w:sz w:val="18"/>
                <w:szCs w:val="18"/>
              </w:rPr>
              <w:t>5</w:t>
            </w:r>
            <w:r w:rsidR="0043386E">
              <w:rPr>
                <w:rFonts w:asciiTheme="minorHAnsi" w:hAnsi="Times New Roman"/>
                <w:kern w:val="2"/>
                <w:sz w:val="18"/>
                <w:szCs w:val="18"/>
              </w:rPr>
              <w:t>00</w:t>
            </w:r>
            <w:r w:rsidR="61C8D052" w:rsidRPr="0092561C">
              <w:rPr>
                <w:rFonts w:asciiTheme="minorHAnsi" w:hAnsi="Times New Roman"/>
                <w:kern w:val="2"/>
                <w:sz w:val="18"/>
                <w:szCs w:val="18"/>
              </w:rPr>
              <w:t xml:space="preserve"> </w:t>
            </w:r>
            <w:r w:rsidRPr="0092561C">
              <w:rPr>
                <w:rFonts w:asciiTheme="minorHAnsi" w:hAnsi="Times New Roman"/>
                <w:kern w:val="2"/>
                <w:sz w:val="18"/>
                <w:szCs w:val="18"/>
              </w:rPr>
              <w:t>male) participated in trainings, workshops and guidance on sound m</w:t>
            </w:r>
            <w:r w:rsidR="305C0757" w:rsidRPr="0092561C">
              <w:rPr>
                <w:rFonts w:asciiTheme="minorHAnsi" w:hAnsi="Times New Roman"/>
                <w:kern w:val="2"/>
                <w:sz w:val="18"/>
                <w:szCs w:val="18"/>
              </w:rPr>
              <w:t>anagement of mercury and wastes</w:t>
            </w:r>
            <w:r w:rsidRPr="0092561C">
              <w:rPr>
                <w:rFonts w:asciiTheme="minorHAnsi" w:hAnsi="Times New Roman"/>
                <w:kern w:val="2"/>
                <w:sz w:val="18"/>
                <w:szCs w:val="18"/>
              </w:rPr>
              <w:t>.</w:t>
            </w:r>
          </w:p>
          <w:p w14:paraId="0A3E205B" w14:textId="77777777" w:rsidR="00AF794D" w:rsidRPr="0092561C" w:rsidRDefault="005B7835" w:rsidP="00B4751E">
            <w:pPr>
              <w:jc w:val="left"/>
              <w:rPr>
                <w:rFonts w:asciiTheme="minorHAnsi" w:hAnsi="Times New Roman"/>
                <w:bCs/>
                <w:iCs/>
                <w:kern w:val="2"/>
                <w:sz w:val="18"/>
                <w:szCs w:val="18"/>
              </w:rPr>
            </w:pPr>
            <w:r w:rsidRPr="0092561C">
              <w:rPr>
                <w:rFonts w:asciiTheme="minorHAnsi" w:hAnsi="Times New Roman"/>
                <w:bCs/>
                <w:iCs/>
                <w:kern w:val="2"/>
                <w:sz w:val="18"/>
                <w:szCs w:val="18"/>
              </w:rPr>
              <w:t>Enterprises and medical facilities capacity strengthened to develop strategies to implement environmentally sound management of chemicals and waste</w:t>
            </w:r>
            <w:r w:rsidR="00C068B0" w:rsidRPr="0092561C">
              <w:rPr>
                <w:rFonts w:asciiTheme="minorHAnsi" w:hAnsi="Times New Roman"/>
                <w:bCs/>
                <w:iCs/>
                <w:kern w:val="2"/>
                <w:sz w:val="18"/>
                <w:szCs w:val="18"/>
              </w:rPr>
              <w:t>.</w:t>
            </w:r>
          </w:p>
          <w:p w14:paraId="0C6C0406" w14:textId="77777777" w:rsidR="00026C3E" w:rsidRPr="0092561C" w:rsidRDefault="00026C3E" w:rsidP="00B4751E">
            <w:pPr>
              <w:jc w:val="left"/>
              <w:rPr>
                <w:rFonts w:ascii="Times New Roman" w:hAnsi="Times New Roman"/>
                <w:bCs/>
                <w:i/>
                <w:kern w:val="2"/>
                <w:sz w:val="18"/>
                <w:szCs w:val="18"/>
              </w:rPr>
            </w:pPr>
            <w:r w:rsidRPr="0092561C">
              <w:rPr>
                <w:rFonts w:asciiTheme="minorHAnsi" w:hAnsi="Times New Roman"/>
                <w:bCs/>
                <w:iCs/>
                <w:kern w:val="2"/>
                <w:sz w:val="18"/>
                <w:szCs w:val="18"/>
              </w:rPr>
              <w:t>At least 2 internal strategies, tools and guidance updated or adopted to undertaken environmentally sound management</w:t>
            </w:r>
          </w:p>
        </w:tc>
        <w:tc>
          <w:tcPr>
            <w:tcW w:w="2903" w:type="dxa"/>
          </w:tcPr>
          <w:p w14:paraId="26E3202A" w14:textId="40EF5C61" w:rsidR="009E1240" w:rsidRPr="0092561C" w:rsidRDefault="7D5B59D0" w:rsidP="570555C7">
            <w:pPr>
              <w:jc w:val="left"/>
              <w:rPr>
                <w:rFonts w:asciiTheme="minorHAnsi" w:hAnsi="Times New Roman"/>
                <w:kern w:val="2"/>
                <w:sz w:val="18"/>
                <w:szCs w:val="18"/>
              </w:rPr>
            </w:pPr>
            <w:r w:rsidRPr="0092561C">
              <w:rPr>
                <w:rFonts w:asciiTheme="minorHAnsi" w:hAnsi="Times New Roman"/>
                <w:kern w:val="2"/>
                <w:sz w:val="18"/>
                <w:szCs w:val="18"/>
              </w:rPr>
              <w:t>A</w:t>
            </w:r>
            <w:r w:rsidR="5AFB97E9" w:rsidRPr="0092561C">
              <w:rPr>
                <w:rFonts w:asciiTheme="minorHAnsi" w:hAnsi="Times New Roman"/>
                <w:kern w:val="2"/>
                <w:sz w:val="18"/>
                <w:szCs w:val="18"/>
              </w:rPr>
              <w:t>ll 6 p</w:t>
            </w:r>
            <w:r w:rsidR="000243EC" w:rsidRPr="0092561C">
              <w:rPr>
                <w:rFonts w:asciiTheme="minorHAnsi" w:hAnsi="Times New Roman"/>
                <w:kern w:val="2"/>
                <w:sz w:val="18"/>
                <w:szCs w:val="18"/>
              </w:rPr>
              <w:t xml:space="preserve">roduction </w:t>
            </w:r>
            <w:r w:rsidR="64DC1079" w:rsidRPr="0092561C">
              <w:rPr>
                <w:rFonts w:asciiTheme="minorHAnsi" w:hAnsi="Times New Roman"/>
                <w:kern w:val="2"/>
                <w:sz w:val="18"/>
                <w:szCs w:val="18"/>
              </w:rPr>
              <w:t>enterprises</w:t>
            </w:r>
            <w:r w:rsidR="6965D5CD" w:rsidRPr="0092561C">
              <w:rPr>
                <w:rFonts w:asciiTheme="minorHAnsi" w:hAnsi="Times New Roman"/>
                <w:strike/>
                <w:kern w:val="2"/>
                <w:sz w:val="18"/>
                <w:szCs w:val="18"/>
                <w:lang w:eastAsia="zh-CN"/>
              </w:rPr>
              <w:t xml:space="preserve"> </w:t>
            </w:r>
            <w:r w:rsidR="345392AD" w:rsidRPr="0092561C">
              <w:rPr>
                <w:rFonts w:asciiTheme="minorHAnsi" w:hAnsi="Times New Roman"/>
                <w:kern w:val="2"/>
                <w:sz w:val="18"/>
                <w:szCs w:val="18"/>
                <w:lang w:eastAsia="zh-CN"/>
              </w:rPr>
              <w:t>and 6</w:t>
            </w:r>
            <w:r w:rsidR="000243EC" w:rsidRPr="0092561C">
              <w:rPr>
                <w:rFonts w:asciiTheme="minorHAnsi" w:hAnsi="Times New Roman"/>
                <w:kern w:val="2"/>
                <w:sz w:val="18"/>
                <w:szCs w:val="18"/>
                <w:lang w:eastAsia="zh-CN"/>
              </w:rPr>
              <w:t xml:space="preserve"> </w:t>
            </w:r>
            <w:r w:rsidR="000243EC" w:rsidRPr="0092561C">
              <w:rPr>
                <w:rFonts w:asciiTheme="minorHAnsi" w:hAnsi="Times New Roman"/>
                <w:kern w:val="2"/>
                <w:sz w:val="18"/>
                <w:szCs w:val="18"/>
              </w:rPr>
              <w:t xml:space="preserve">medical facilities </w:t>
            </w:r>
            <w:r w:rsidRPr="0092561C">
              <w:rPr>
                <w:rFonts w:asciiTheme="minorHAnsi" w:hAnsi="Times New Roman"/>
                <w:kern w:val="2"/>
                <w:sz w:val="18"/>
                <w:szCs w:val="18"/>
              </w:rPr>
              <w:t xml:space="preserve">with a total of </w:t>
            </w:r>
            <w:r w:rsidR="0043386E">
              <w:rPr>
                <w:rFonts w:asciiTheme="minorHAnsi" w:hAnsi="Times New Roman"/>
                <w:kern w:val="2"/>
                <w:sz w:val="18"/>
                <w:szCs w:val="18"/>
              </w:rPr>
              <w:t>4</w:t>
            </w:r>
            <w:r w:rsidRPr="0043386E">
              <w:rPr>
                <w:rFonts w:asciiTheme="minorHAnsi" w:hAnsi="Times New Roman"/>
                <w:kern w:val="2"/>
                <w:sz w:val="18"/>
                <w:szCs w:val="18"/>
              </w:rPr>
              <w:t>,000 persons (</w:t>
            </w:r>
            <w:r w:rsidR="0043386E">
              <w:rPr>
                <w:rFonts w:asciiTheme="minorHAnsi" w:hAnsi="Times New Roman"/>
                <w:kern w:val="2"/>
                <w:sz w:val="18"/>
                <w:szCs w:val="18"/>
              </w:rPr>
              <w:t>2,</w:t>
            </w:r>
            <w:r w:rsidRPr="0043386E">
              <w:rPr>
                <w:rFonts w:asciiTheme="minorHAnsi" w:hAnsi="Times New Roman"/>
                <w:kern w:val="2"/>
                <w:sz w:val="18"/>
                <w:szCs w:val="18"/>
              </w:rPr>
              <w:t xml:space="preserve">800 female and </w:t>
            </w:r>
            <w:r w:rsidR="0043386E">
              <w:rPr>
                <w:rFonts w:asciiTheme="minorHAnsi" w:hAnsi="Times New Roman"/>
                <w:kern w:val="2"/>
                <w:sz w:val="18"/>
                <w:szCs w:val="18"/>
              </w:rPr>
              <w:t>1,</w:t>
            </w:r>
            <w:r w:rsidRPr="0043386E">
              <w:rPr>
                <w:rFonts w:asciiTheme="minorHAnsi" w:hAnsi="Times New Roman"/>
                <w:kern w:val="2"/>
                <w:sz w:val="18"/>
                <w:szCs w:val="18"/>
              </w:rPr>
              <w:t xml:space="preserve">200 male) </w:t>
            </w:r>
            <w:r w:rsidR="771410A1" w:rsidRPr="0043386E">
              <w:rPr>
                <w:rFonts w:asciiTheme="minorHAnsi" w:hAnsi="Times New Roman"/>
                <w:kern w:val="2"/>
                <w:sz w:val="18"/>
                <w:szCs w:val="18"/>
              </w:rPr>
              <w:t>are</w:t>
            </w:r>
            <w:r w:rsidR="771410A1" w:rsidRPr="0092561C">
              <w:rPr>
                <w:rFonts w:asciiTheme="minorHAnsi" w:hAnsi="Times New Roman"/>
                <w:kern w:val="2"/>
                <w:sz w:val="18"/>
                <w:szCs w:val="18"/>
              </w:rPr>
              <w:t xml:space="preserve"> strengthened with tools and guidance to have strategies developed and to actually implementing environmentally sound management of mercury an</w:t>
            </w:r>
            <w:r w:rsidRPr="0092561C">
              <w:rPr>
                <w:rFonts w:asciiTheme="minorHAnsi" w:hAnsi="Times New Roman"/>
                <w:kern w:val="2"/>
                <w:sz w:val="18"/>
                <w:szCs w:val="18"/>
              </w:rPr>
              <w:t>d waste and contaminated sites.</w:t>
            </w:r>
          </w:p>
          <w:p w14:paraId="7255B7C2" w14:textId="77777777" w:rsidR="00AF794D" w:rsidRPr="0092561C" w:rsidRDefault="009B2A54" w:rsidP="006E4A81">
            <w:pPr>
              <w:jc w:val="left"/>
              <w:rPr>
                <w:rFonts w:asciiTheme="minorHAnsi" w:hAnsi="Times New Roman"/>
                <w:bCs/>
                <w:iCs/>
                <w:kern w:val="2"/>
                <w:sz w:val="18"/>
                <w:szCs w:val="18"/>
              </w:rPr>
            </w:pPr>
            <w:r w:rsidRPr="0092561C">
              <w:rPr>
                <w:rFonts w:asciiTheme="minorHAnsi" w:hAnsi="Times New Roman"/>
                <w:bCs/>
                <w:iCs/>
                <w:kern w:val="2"/>
                <w:sz w:val="18"/>
                <w:szCs w:val="18"/>
              </w:rPr>
              <w:t>Enterprises and medical facilities are also able to share their demonstration achievements and experience to facilitate national replication for a sound and sustainable man</w:t>
            </w:r>
            <w:r w:rsidR="009E1240" w:rsidRPr="0092561C">
              <w:rPr>
                <w:rFonts w:asciiTheme="minorHAnsi" w:hAnsi="Times New Roman"/>
                <w:bCs/>
                <w:iCs/>
                <w:kern w:val="2"/>
                <w:sz w:val="18"/>
                <w:szCs w:val="18"/>
              </w:rPr>
              <w:t>agement of chemicals and wastes</w:t>
            </w:r>
          </w:p>
          <w:p w14:paraId="5D7778C6" w14:textId="77777777" w:rsidR="009E1240" w:rsidRPr="0092561C" w:rsidRDefault="009E1240" w:rsidP="006E4A81">
            <w:pPr>
              <w:jc w:val="left"/>
              <w:rPr>
                <w:i/>
                <w:kern w:val="2"/>
                <w:sz w:val="21"/>
              </w:rPr>
            </w:pPr>
            <w:r w:rsidRPr="0092561C">
              <w:rPr>
                <w:rFonts w:asciiTheme="minorHAnsi" w:hAnsi="Times New Roman"/>
                <w:bCs/>
                <w:iCs/>
                <w:kern w:val="2"/>
                <w:sz w:val="18"/>
                <w:szCs w:val="18"/>
              </w:rPr>
              <w:t>At least 6 internal strategies, tools and guidance updated or adopted to undertake environmentally sound management.</w:t>
            </w:r>
          </w:p>
        </w:tc>
      </w:tr>
      <w:tr w:rsidR="00AF794D" w14:paraId="0F65D326" w14:textId="77777777" w:rsidTr="570555C7">
        <w:trPr>
          <w:trHeight w:val="350"/>
        </w:trPr>
        <w:tc>
          <w:tcPr>
            <w:tcW w:w="2605" w:type="dxa"/>
            <w:shd w:val="clear" w:color="auto" w:fill="F2F2F2" w:themeFill="background1" w:themeFillShade="F2"/>
          </w:tcPr>
          <w:p w14:paraId="6860D8FE" w14:textId="77777777" w:rsidR="00AF794D" w:rsidRDefault="000243EC">
            <w:pPr>
              <w:rPr>
                <w:rFonts w:asciiTheme="minorHAnsi" w:hAnsiTheme="minorHAnsi" w:cstheme="minorHAnsi"/>
                <w:b/>
                <w:bCs/>
                <w:kern w:val="2"/>
                <w:sz w:val="18"/>
                <w:szCs w:val="18"/>
                <w:lang w:eastAsia="zh-CN"/>
              </w:rPr>
            </w:pPr>
            <w:r>
              <w:rPr>
                <w:rFonts w:asciiTheme="minorHAnsi" w:hAnsiTheme="minorHAnsi" w:cstheme="minorHAnsi"/>
                <w:b/>
                <w:bCs/>
                <w:kern w:val="2"/>
                <w:sz w:val="18"/>
                <w:szCs w:val="18"/>
              </w:rPr>
              <w:t xml:space="preserve">Outputs to achieve Outcome </w:t>
            </w:r>
            <w:r>
              <w:rPr>
                <w:rFonts w:asciiTheme="minorHAnsi" w:hAnsiTheme="minorHAnsi" w:cstheme="minorHAnsi"/>
                <w:b/>
                <w:bCs/>
                <w:kern w:val="2"/>
                <w:sz w:val="18"/>
                <w:szCs w:val="18"/>
                <w:lang w:eastAsia="zh-CN"/>
              </w:rPr>
              <w:t>3</w:t>
            </w:r>
            <w:r w:rsidR="003647CD">
              <w:rPr>
                <w:rFonts w:asciiTheme="minorHAnsi" w:hAnsiTheme="minorHAnsi" w:cstheme="minorHAnsi"/>
                <w:b/>
                <w:bCs/>
                <w:kern w:val="2"/>
                <w:sz w:val="18"/>
                <w:szCs w:val="18"/>
                <w:lang w:eastAsia="zh-CN"/>
              </w:rPr>
              <w:t>.1</w:t>
            </w:r>
          </w:p>
        </w:tc>
        <w:tc>
          <w:tcPr>
            <w:tcW w:w="11813" w:type="dxa"/>
            <w:gridSpan w:val="4"/>
            <w:shd w:val="clear" w:color="auto" w:fill="F2F2F2" w:themeFill="background1" w:themeFillShade="F2"/>
          </w:tcPr>
          <w:p w14:paraId="6671876D" w14:textId="77777777" w:rsidR="000D0920" w:rsidRPr="00665963" w:rsidRDefault="000D0920" w:rsidP="000D0920">
            <w:pPr>
              <w:spacing w:line="240" w:lineRule="auto"/>
              <w:rPr>
                <w:sz w:val="18"/>
                <w:szCs w:val="18"/>
                <w:lang w:eastAsia="zh-CN"/>
              </w:rPr>
            </w:pPr>
            <w:r w:rsidRPr="00665963">
              <w:rPr>
                <w:b/>
                <w:sz w:val="18"/>
                <w:szCs w:val="18"/>
                <w:lang w:eastAsia="zh-CN"/>
              </w:rPr>
              <w:t>Output</w:t>
            </w:r>
            <w:r w:rsidRPr="00665963">
              <w:rPr>
                <w:sz w:val="18"/>
                <w:szCs w:val="18"/>
                <w:lang w:eastAsia="zh-CN"/>
              </w:rPr>
              <w:t xml:space="preserve"> </w:t>
            </w:r>
            <w:r w:rsidRPr="00665963">
              <w:rPr>
                <w:b/>
                <w:sz w:val="18"/>
                <w:szCs w:val="18"/>
                <w:lang w:eastAsia="zh-CN"/>
              </w:rPr>
              <w:t>3.1.</w:t>
            </w:r>
            <w:r w:rsidRPr="00665963">
              <w:rPr>
                <w:sz w:val="18"/>
                <w:szCs w:val="18"/>
                <w:lang w:eastAsia="zh-CN"/>
              </w:rPr>
              <w:t xml:space="preserve"> Guidance tools for in</w:t>
            </w:r>
            <w:r>
              <w:rPr>
                <w:sz w:val="18"/>
                <w:szCs w:val="18"/>
                <w:lang w:eastAsia="zh-CN"/>
              </w:rPr>
              <w:t>ventory of mercury-</w:t>
            </w:r>
            <w:r w:rsidRPr="00665963">
              <w:rPr>
                <w:sz w:val="18"/>
                <w:szCs w:val="18"/>
                <w:lang w:eastAsia="zh-CN"/>
              </w:rPr>
              <w:t xml:space="preserve">contaminated sites at piloted enterprises producing mercury-containing </w:t>
            </w:r>
            <w:r w:rsidR="00561833">
              <w:rPr>
                <w:sz w:val="18"/>
                <w:szCs w:val="18"/>
                <w:lang w:eastAsia="zh-CN"/>
              </w:rPr>
              <w:t xml:space="preserve">medical </w:t>
            </w:r>
            <w:r w:rsidRPr="00665963">
              <w:rPr>
                <w:sz w:val="18"/>
                <w:szCs w:val="18"/>
                <w:lang w:eastAsia="zh-CN"/>
              </w:rPr>
              <w:t>thermometers and sphygmomanometers developed.</w:t>
            </w:r>
          </w:p>
          <w:p w14:paraId="2C6543CE" w14:textId="77777777" w:rsidR="000D0920" w:rsidRPr="00665963" w:rsidRDefault="000D0920" w:rsidP="000D0920">
            <w:pPr>
              <w:spacing w:line="240" w:lineRule="auto"/>
              <w:rPr>
                <w:sz w:val="18"/>
                <w:szCs w:val="18"/>
                <w:lang w:eastAsia="zh-CN"/>
              </w:rPr>
            </w:pPr>
            <w:r w:rsidRPr="00665963">
              <w:rPr>
                <w:b/>
                <w:sz w:val="18"/>
                <w:szCs w:val="18"/>
                <w:lang w:eastAsia="zh-CN"/>
              </w:rPr>
              <w:t>Output</w:t>
            </w:r>
            <w:r w:rsidRPr="00665963">
              <w:rPr>
                <w:sz w:val="18"/>
                <w:szCs w:val="18"/>
                <w:lang w:eastAsia="zh-CN"/>
              </w:rPr>
              <w:t xml:space="preserve"> </w:t>
            </w:r>
            <w:r w:rsidRPr="00665963">
              <w:rPr>
                <w:b/>
                <w:sz w:val="18"/>
                <w:szCs w:val="18"/>
                <w:lang w:eastAsia="zh-CN"/>
              </w:rPr>
              <w:t>3.2</w:t>
            </w:r>
            <w:r w:rsidRPr="00665963">
              <w:rPr>
                <w:sz w:val="18"/>
                <w:szCs w:val="18"/>
                <w:lang w:eastAsia="zh-CN"/>
              </w:rPr>
              <w:t>. Risk management strategy, technical guidance and training materials developed for the sound management of residual mercury stocks and obsolete mercury-containing medical thermometers and sphygmomanometers at production enterprises/sites.</w:t>
            </w:r>
          </w:p>
          <w:p w14:paraId="43E6FC32" w14:textId="77777777" w:rsidR="00AF794D" w:rsidRDefault="000D0920" w:rsidP="000D0920">
            <w:pPr>
              <w:spacing w:line="240" w:lineRule="auto"/>
              <w:rPr>
                <w:bCs/>
                <w:i/>
                <w:kern w:val="2"/>
                <w:sz w:val="18"/>
                <w:szCs w:val="18"/>
                <w:highlight w:val="yellow"/>
              </w:rPr>
            </w:pPr>
            <w:r w:rsidRPr="00665963">
              <w:rPr>
                <w:b/>
                <w:sz w:val="18"/>
                <w:szCs w:val="18"/>
                <w:lang w:eastAsia="zh-CN"/>
              </w:rPr>
              <w:t>Output 3.3</w:t>
            </w:r>
            <w:r w:rsidRPr="00665963">
              <w:rPr>
                <w:sz w:val="18"/>
                <w:szCs w:val="18"/>
                <w:lang w:eastAsia="zh-CN"/>
              </w:rPr>
              <w:t xml:space="preserve"> Risk management strategy, technical guidance and training materials developed for the sound management of obsolete mercury-containing medical thermometers and sphygmomanometers in medical facilities.</w:t>
            </w:r>
          </w:p>
        </w:tc>
      </w:tr>
      <w:tr w:rsidR="00AF794D" w14:paraId="500BF9FF" w14:textId="77777777" w:rsidTr="570555C7">
        <w:trPr>
          <w:trHeight w:val="395"/>
        </w:trPr>
        <w:tc>
          <w:tcPr>
            <w:tcW w:w="2605" w:type="dxa"/>
            <w:shd w:val="clear" w:color="auto" w:fill="F2F2F2" w:themeFill="background1" w:themeFillShade="F2"/>
          </w:tcPr>
          <w:p w14:paraId="50620922" w14:textId="77777777" w:rsidR="00AF794D" w:rsidRDefault="006A2E67">
            <w:pPr>
              <w:jc w:val="left"/>
              <w:rPr>
                <w:rFonts w:asciiTheme="minorHAnsi" w:hAnsiTheme="minorHAnsi" w:cstheme="minorHAnsi"/>
                <w:b/>
                <w:bCs/>
                <w:kern w:val="2"/>
                <w:sz w:val="18"/>
                <w:szCs w:val="18"/>
              </w:rPr>
            </w:pPr>
            <w:r>
              <w:rPr>
                <w:rFonts w:asciiTheme="minorHAnsi" w:hAnsiTheme="minorHAnsi" w:cstheme="minorHAnsi"/>
                <w:b/>
                <w:bCs/>
                <w:kern w:val="2"/>
                <w:sz w:val="18"/>
                <w:szCs w:val="18"/>
              </w:rPr>
              <w:t>Project component 4</w:t>
            </w:r>
          </w:p>
        </w:tc>
        <w:tc>
          <w:tcPr>
            <w:tcW w:w="11813" w:type="dxa"/>
            <w:gridSpan w:val="4"/>
            <w:shd w:val="clear" w:color="auto" w:fill="F2F2F2" w:themeFill="background1" w:themeFillShade="F2"/>
          </w:tcPr>
          <w:p w14:paraId="5C053D42" w14:textId="77777777" w:rsidR="00AF794D" w:rsidRPr="006A2E67" w:rsidRDefault="000243EC" w:rsidP="006A2E67">
            <w:pPr>
              <w:jc w:val="left"/>
              <w:rPr>
                <w:rFonts w:asciiTheme="minorHAnsi" w:hAnsiTheme="minorHAnsi" w:cstheme="minorHAnsi"/>
                <w:b/>
                <w:bCs/>
                <w:kern w:val="2"/>
                <w:sz w:val="18"/>
                <w:szCs w:val="18"/>
              </w:rPr>
            </w:pPr>
            <w:r>
              <w:rPr>
                <w:rFonts w:asciiTheme="minorHAnsi" w:hAnsiTheme="minorHAnsi" w:cstheme="minorHAnsi"/>
                <w:b/>
                <w:bCs/>
                <w:kern w:val="2"/>
                <w:sz w:val="18"/>
                <w:szCs w:val="18"/>
              </w:rPr>
              <w:t>Knowledge sharing and management, Monitoring and Evaluation</w:t>
            </w:r>
          </w:p>
        </w:tc>
      </w:tr>
      <w:tr w:rsidR="00CB2412" w14:paraId="453F5CB8" w14:textId="77777777" w:rsidTr="0053133F">
        <w:trPr>
          <w:trHeight w:val="440"/>
        </w:trPr>
        <w:tc>
          <w:tcPr>
            <w:tcW w:w="2605" w:type="dxa"/>
            <w:shd w:val="clear" w:color="auto" w:fill="F2F2F2" w:themeFill="background1" w:themeFillShade="F2"/>
          </w:tcPr>
          <w:p w14:paraId="7682907D" w14:textId="77777777" w:rsidR="00CB2412" w:rsidRDefault="00CB2412" w:rsidP="00CB2412">
            <w:pPr>
              <w:jc w:val="left"/>
              <w:rPr>
                <w:rFonts w:asciiTheme="minorHAnsi" w:hAnsiTheme="minorHAnsi" w:cstheme="minorHAnsi"/>
                <w:b/>
                <w:bCs/>
                <w:kern w:val="2"/>
                <w:sz w:val="18"/>
                <w:szCs w:val="18"/>
                <w:lang w:eastAsia="zh-CN"/>
              </w:rPr>
            </w:pPr>
            <w:r>
              <w:rPr>
                <w:rFonts w:asciiTheme="minorHAnsi" w:hAnsiTheme="minorHAnsi" w:cstheme="minorHAnsi"/>
                <w:b/>
                <w:bCs/>
                <w:kern w:val="2"/>
                <w:sz w:val="18"/>
                <w:szCs w:val="18"/>
              </w:rPr>
              <w:t xml:space="preserve">Outcome </w:t>
            </w:r>
            <w:r>
              <w:rPr>
                <w:rFonts w:asciiTheme="minorHAnsi" w:hAnsiTheme="minorHAnsi" w:cstheme="minorHAnsi"/>
                <w:b/>
                <w:bCs/>
                <w:kern w:val="2"/>
                <w:sz w:val="18"/>
                <w:szCs w:val="18"/>
                <w:lang w:eastAsia="zh-CN"/>
              </w:rPr>
              <w:t>4</w:t>
            </w:r>
            <w:r w:rsidR="003647CD">
              <w:rPr>
                <w:rFonts w:asciiTheme="minorHAnsi" w:hAnsiTheme="minorHAnsi" w:cstheme="minorHAnsi"/>
                <w:b/>
                <w:bCs/>
                <w:kern w:val="2"/>
                <w:sz w:val="18"/>
                <w:szCs w:val="18"/>
                <w:lang w:eastAsia="zh-CN"/>
              </w:rPr>
              <w:t>.1</w:t>
            </w:r>
          </w:p>
          <w:p w14:paraId="0F61B524" w14:textId="77777777" w:rsidR="00584C82" w:rsidRPr="00584C82" w:rsidRDefault="00584C82" w:rsidP="00584C82">
            <w:pPr>
              <w:spacing w:after="0" w:line="240" w:lineRule="auto"/>
              <w:rPr>
                <w:sz w:val="18"/>
                <w:szCs w:val="20"/>
                <w:lang w:eastAsia="zh-CN"/>
              </w:rPr>
            </w:pPr>
            <w:r w:rsidRPr="00584C82">
              <w:rPr>
                <w:sz w:val="18"/>
                <w:szCs w:val="20"/>
                <w:lang w:eastAsia="zh-CN"/>
              </w:rPr>
              <w:t>Tools for</w:t>
            </w:r>
            <w:r w:rsidRPr="00584C82">
              <w:rPr>
                <w:b/>
                <w:sz w:val="18"/>
                <w:szCs w:val="20"/>
                <w:lang w:eastAsia="zh-CN"/>
              </w:rPr>
              <w:t xml:space="preserve"> </w:t>
            </w:r>
            <w:r w:rsidRPr="00584C82">
              <w:rPr>
                <w:sz w:val="18"/>
                <w:szCs w:val="20"/>
                <w:lang w:eastAsia="zh-CN"/>
              </w:rPr>
              <w:t xml:space="preserve">Knowledge sharing developed, activities and experiences about policy, technical knowledge and lessons learned for the project shared. Disaggregated information on </w:t>
            </w:r>
            <w:r w:rsidRPr="00584C82">
              <w:rPr>
                <w:sz w:val="18"/>
                <w:szCs w:val="20"/>
                <w:lang w:eastAsia="zh-CN"/>
              </w:rPr>
              <w:lastRenderedPageBreak/>
              <w:t>stakeholder’s activities and experiences under the project gathered and fed into the Monitoring and Evaluation processes of the Project.</w:t>
            </w:r>
          </w:p>
          <w:p w14:paraId="09EDF7FC" w14:textId="6FEA6CED" w:rsidR="00CB2412" w:rsidRPr="006A2E67" w:rsidRDefault="00112309" w:rsidP="005C5C39">
            <w:pPr>
              <w:spacing w:after="0" w:line="240" w:lineRule="auto"/>
              <w:jc w:val="left"/>
              <w:rPr>
                <w:rFonts w:asciiTheme="minorHAnsi" w:hAnsiTheme="minorHAnsi" w:cstheme="minorHAnsi"/>
                <w:sz w:val="18"/>
                <w:szCs w:val="18"/>
              </w:rPr>
            </w:pPr>
            <w:r w:rsidRPr="00112309">
              <w:rPr>
                <w:sz w:val="18"/>
                <w:szCs w:val="18"/>
                <w:lang w:eastAsia="zh-CN"/>
              </w:rPr>
              <w:t>.</w:t>
            </w:r>
          </w:p>
        </w:tc>
        <w:tc>
          <w:tcPr>
            <w:tcW w:w="4230" w:type="dxa"/>
            <w:shd w:val="clear" w:color="auto" w:fill="auto"/>
          </w:tcPr>
          <w:p w14:paraId="094F39AB" w14:textId="6408CD32" w:rsidR="00A33800" w:rsidRPr="0053133F" w:rsidRDefault="00CB2412" w:rsidP="00A33800">
            <w:pPr>
              <w:jc w:val="left"/>
              <w:rPr>
                <w:rFonts w:asciiTheme="minorHAnsi" w:hAnsiTheme="minorHAnsi" w:cstheme="minorHAnsi"/>
                <w:sz w:val="18"/>
                <w:szCs w:val="18"/>
              </w:rPr>
            </w:pPr>
            <w:r w:rsidRPr="0053133F">
              <w:rPr>
                <w:rFonts w:asciiTheme="minorHAnsi" w:hAnsi="Times New Roman"/>
                <w:b/>
                <w:bCs/>
                <w:iCs/>
                <w:kern w:val="2"/>
                <w:sz w:val="18"/>
                <w:szCs w:val="18"/>
              </w:rPr>
              <w:lastRenderedPageBreak/>
              <w:t>Indicator 7</w:t>
            </w:r>
            <w:r w:rsidRPr="0053133F">
              <w:rPr>
                <w:rFonts w:asciiTheme="minorHAnsi" w:hAnsi="Times New Roman"/>
                <w:bCs/>
                <w:iCs/>
                <w:kern w:val="2"/>
                <w:sz w:val="18"/>
                <w:szCs w:val="18"/>
              </w:rPr>
              <w:t xml:space="preserve">: </w:t>
            </w:r>
            <w:r w:rsidRPr="0053133F">
              <w:rPr>
                <w:rFonts w:asciiTheme="minorHAnsi" w:hAnsiTheme="minorHAnsi" w:cstheme="minorHAnsi"/>
                <w:sz w:val="18"/>
                <w:szCs w:val="18"/>
              </w:rPr>
              <w:t>Number of workshop and person trained in the Gender Action Plan and Project Communication Strategy and</w:t>
            </w:r>
            <w:r w:rsidR="00DD7AE2" w:rsidRPr="0053133F">
              <w:t xml:space="preserve"> </w:t>
            </w:r>
            <w:r w:rsidR="00DD7AE2" w:rsidRPr="0053133F">
              <w:rPr>
                <w:rFonts w:asciiTheme="minorHAnsi" w:hAnsiTheme="minorHAnsi" w:cstheme="minorHAnsi"/>
                <w:sz w:val="18"/>
                <w:szCs w:val="18"/>
              </w:rPr>
              <w:t>number of people</w:t>
            </w:r>
            <w:r w:rsidRPr="0053133F">
              <w:rPr>
                <w:rFonts w:asciiTheme="minorHAnsi" w:hAnsiTheme="minorHAnsi" w:cstheme="minorHAnsi"/>
                <w:sz w:val="18"/>
                <w:szCs w:val="18"/>
              </w:rPr>
              <w:t xml:space="preserve"> benefited from knowledge sharing and public awareness raising activities.</w:t>
            </w:r>
          </w:p>
          <w:p w14:paraId="3F6414A9" w14:textId="77777777" w:rsidR="00CB2412" w:rsidRPr="0053133F" w:rsidRDefault="00CB2412" w:rsidP="00A33800">
            <w:pPr>
              <w:jc w:val="left"/>
              <w:rPr>
                <w:rFonts w:asciiTheme="minorHAnsi" w:hAnsi="Times New Roman"/>
                <w:bCs/>
                <w:iCs/>
                <w:kern w:val="2"/>
                <w:sz w:val="18"/>
                <w:szCs w:val="18"/>
              </w:rPr>
            </w:pPr>
            <w:r w:rsidRPr="0053133F">
              <w:rPr>
                <w:rFonts w:asciiTheme="minorHAnsi" w:hAnsi="Times New Roman"/>
                <w:bCs/>
                <w:iCs/>
                <w:kern w:val="2"/>
                <w:sz w:val="18"/>
                <w:szCs w:val="18"/>
              </w:rPr>
              <w:lastRenderedPageBreak/>
              <w:t>Application of standard UNDP/GEF M&amp;E and adaptive management processes in response to project oversight needs and MTR findings.</w:t>
            </w:r>
          </w:p>
        </w:tc>
        <w:tc>
          <w:tcPr>
            <w:tcW w:w="2160" w:type="dxa"/>
            <w:shd w:val="clear" w:color="auto" w:fill="auto"/>
          </w:tcPr>
          <w:p w14:paraId="7D79726E" w14:textId="77777777" w:rsidR="00CB2412" w:rsidRPr="0053133F" w:rsidRDefault="00CB2412" w:rsidP="00EA15FE">
            <w:pPr>
              <w:spacing w:after="0" w:line="240" w:lineRule="auto"/>
              <w:jc w:val="left"/>
              <w:rPr>
                <w:rFonts w:asciiTheme="minorHAnsi" w:hAnsi="Times New Roman"/>
                <w:bCs/>
                <w:iCs/>
                <w:kern w:val="2"/>
                <w:sz w:val="18"/>
                <w:szCs w:val="18"/>
                <w:lang w:eastAsia="zh-CN"/>
              </w:rPr>
            </w:pPr>
            <w:r w:rsidRPr="0053133F">
              <w:rPr>
                <w:rFonts w:asciiTheme="minorHAnsi" w:hAnsi="Times New Roman"/>
                <w:bCs/>
                <w:iCs/>
                <w:kern w:val="2"/>
                <w:sz w:val="18"/>
                <w:szCs w:val="18"/>
                <w:lang w:eastAsia="zh-CN"/>
              </w:rPr>
              <w:lastRenderedPageBreak/>
              <w:t xml:space="preserve">Limited sharing on policy, technical knowledge and lessons learned about phase out of mercury]-containing thermometers and sphygmomanometers the application and </w:t>
            </w:r>
            <w:r w:rsidRPr="0053133F">
              <w:rPr>
                <w:rFonts w:asciiTheme="minorHAnsi" w:hAnsi="Times New Roman"/>
                <w:bCs/>
                <w:iCs/>
                <w:kern w:val="2"/>
                <w:sz w:val="18"/>
                <w:szCs w:val="18"/>
                <w:lang w:eastAsia="zh-CN"/>
              </w:rPr>
              <w:lastRenderedPageBreak/>
              <w:t>maintenance of mercury-free devices and sound management of mercury, interim storage, and waste</w:t>
            </w:r>
          </w:p>
          <w:p w14:paraId="3727DA66" w14:textId="77777777" w:rsidR="00CB2412" w:rsidRPr="0053133F" w:rsidRDefault="00CB2412" w:rsidP="00CB2412">
            <w:pPr>
              <w:spacing w:after="0" w:line="240" w:lineRule="auto"/>
              <w:jc w:val="left"/>
              <w:rPr>
                <w:rFonts w:asciiTheme="minorHAnsi" w:hAnsi="Times New Roman"/>
                <w:bCs/>
                <w:iCs/>
                <w:kern w:val="2"/>
                <w:sz w:val="18"/>
                <w:szCs w:val="18"/>
                <w:lang w:eastAsia="zh-CN"/>
              </w:rPr>
            </w:pPr>
          </w:p>
          <w:p w14:paraId="0EF25F63" w14:textId="77777777" w:rsidR="00CB2412" w:rsidRPr="0053133F" w:rsidRDefault="00CB2412" w:rsidP="00CB2412">
            <w:pPr>
              <w:spacing w:after="0" w:line="240" w:lineRule="auto"/>
              <w:jc w:val="left"/>
              <w:rPr>
                <w:rFonts w:asciiTheme="minorHAnsi" w:hAnsi="Times New Roman"/>
                <w:bCs/>
                <w:iCs/>
                <w:kern w:val="2"/>
                <w:sz w:val="18"/>
                <w:szCs w:val="18"/>
                <w:lang w:eastAsia="zh-CN"/>
              </w:rPr>
            </w:pPr>
          </w:p>
          <w:p w14:paraId="034214C3" w14:textId="77777777" w:rsidR="00CB2412" w:rsidRPr="0053133F" w:rsidRDefault="00CB2412" w:rsidP="00CB2412">
            <w:pPr>
              <w:jc w:val="left"/>
              <w:rPr>
                <w:rFonts w:asciiTheme="minorHAnsi" w:hAnsi="Times New Roman"/>
                <w:bCs/>
                <w:iCs/>
                <w:kern w:val="2"/>
                <w:sz w:val="18"/>
                <w:szCs w:val="18"/>
                <w:lang w:eastAsia="zh-CN"/>
              </w:rPr>
            </w:pPr>
            <w:r w:rsidRPr="0053133F">
              <w:rPr>
                <w:rFonts w:asciiTheme="minorHAnsi" w:hAnsi="Times New Roman"/>
                <w:bCs/>
                <w:iCs/>
                <w:kern w:val="2"/>
                <w:sz w:val="18"/>
                <w:szCs w:val="18"/>
                <w:lang w:eastAsia="zh-CN"/>
              </w:rPr>
              <w:t>0 GEF UNDP M&amp;E requirements met and no adaptive management applied.</w:t>
            </w:r>
          </w:p>
        </w:tc>
        <w:tc>
          <w:tcPr>
            <w:tcW w:w="2520" w:type="dxa"/>
            <w:shd w:val="clear" w:color="auto" w:fill="auto"/>
          </w:tcPr>
          <w:p w14:paraId="19232E5F" w14:textId="0105A235" w:rsidR="00CB2412" w:rsidRPr="0053133F" w:rsidRDefault="0043386E" w:rsidP="570555C7">
            <w:pPr>
              <w:jc w:val="left"/>
              <w:rPr>
                <w:rFonts w:asciiTheme="minorHAnsi" w:hAnsi="Times New Roman"/>
                <w:kern w:val="2"/>
                <w:sz w:val="18"/>
                <w:szCs w:val="18"/>
                <w:lang w:eastAsia="zh-CN"/>
              </w:rPr>
            </w:pPr>
            <w:r w:rsidRPr="0053133F">
              <w:rPr>
                <w:rFonts w:asciiTheme="minorHAnsi" w:hAnsi="Times New Roman"/>
                <w:kern w:val="2"/>
                <w:sz w:val="18"/>
                <w:szCs w:val="18"/>
                <w:lang w:eastAsia="zh-CN"/>
              </w:rPr>
              <w:lastRenderedPageBreak/>
              <w:t>1,</w:t>
            </w:r>
            <w:r w:rsidR="301FB69C" w:rsidRPr="0053133F">
              <w:rPr>
                <w:rFonts w:asciiTheme="minorHAnsi" w:hAnsi="Times New Roman"/>
                <w:kern w:val="2"/>
                <w:sz w:val="18"/>
                <w:szCs w:val="18"/>
                <w:lang w:eastAsia="zh-CN"/>
              </w:rPr>
              <w:t>5</w:t>
            </w:r>
            <w:r w:rsidRPr="0053133F">
              <w:rPr>
                <w:rFonts w:asciiTheme="minorHAnsi" w:hAnsi="Times New Roman"/>
                <w:kern w:val="2"/>
                <w:sz w:val="18"/>
                <w:szCs w:val="18"/>
                <w:lang w:eastAsia="zh-CN"/>
              </w:rPr>
              <w:t>0</w:t>
            </w:r>
            <w:r w:rsidR="301FB69C" w:rsidRPr="0053133F">
              <w:rPr>
                <w:rFonts w:asciiTheme="minorHAnsi" w:hAnsi="Times New Roman"/>
                <w:kern w:val="2"/>
                <w:sz w:val="18"/>
                <w:szCs w:val="18"/>
                <w:lang w:eastAsia="zh-CN"/>
              </w:rPr>
              <w:t>0 direct beneficiaries (</w:t>
            </w:r>
            <w:r w:rsidRPr="0053133F">
              <w:rPr>
                <w:rFonts w:asciiTheme="minorHAnsi" w:hAnsi="Times New Roman"/>
                <w:kern w:val="2"/>
                <w:sz w:val="18"/>
                <w:szCs w:val="18"/>
                <w:lang w:eastAsia="zh-CN"/>
              </w:rPr>
              <w:t>1,000</w:t>
            </w:r>
            <w:r w:rsidR="301FB69C" w:rsidRPr="0053133F">
              <w:rPr>
                <w:rFonts w:asciiTheme="minorHAnsi" w:hAnsi="Times New Roman"/>
                <w:kern w:val="2"/>
                <w:sz w:val="18"/>
                <w:szCs w:val="18"/>
                <w:lang w:eastAsia="zh-CN"/>
              </w:rPr>
              <w:t xml:space="preserve"> female and 5</w:t>
            </w:r>
            <w:r w:rsidRPr="0053133F">
              <w:rPr>
                <w:rFonts w:asciiTheme="minorHAnsi" w:hAnsi="Times New Roman"/>
                <w:kern w:val="2"/>
                <w:sz w:val="18"/>
                <w:szCs w:val="18"/>
                <w:lang w:eastAsia="zh-CN"/>
              </w:rPr>
              <w:t>00</w:t>
            </w:r>
            <w:r w:rsidR="301FB69C" w:rsidRPr="0053133F">
              <w:rPr>
                <w:rFonts w:asciiTheme="minorHAnsi" w:hAnsi="Times New Roman"/>
                <w:kern w:val="2"/>
                <w:sz w:val="18"/>
                <w:szCs w:val="18"/>
                <w:lang w:eastAsia="zh-CN"/>
              </w:rPr>
              <w:t xml:space="preserve"> male) trained through 4 workshops </w:t>
            </w:r>
            <w:r w:rsidR="00783BBE" w:rsidRPr="0053133F">
              <w:rPr>
                <w:rFonts w:asciiTheme="minorHAnsi" w:hAnsi="Times New Roman"/>
                <w:kern w:val="2"/>
                <w:sz w:val="18"/>
                <w:szCs w:val="18"/>
                <w:lang w:eastAsia="zh-CN"/>
              </w:rPr>
              <w:t>and various measures like traditional media and new med</w:t>
            </w:r>
            <w:r w:rsidR="001B46D9">
              <w:rPr>
                <w:rFonts w:asciiTheme="minorHAnsi" w:hAnsi="Times New Roman"/>
                <w:kern w:val="2"/>
                <w:sz w:val="18"/>
                <w:szCs w:val="18"/>
                <w:lang w:eastAsia="zh-CN"/>
              </w:rPr>
              <w:t>ia (TVs, newspapers, websites, W</w:t>
            </w:r>
            <w:r w:rsidR="00783BBE" w:rsidRPr="0053133F">
              <w:rPr>
                <w:rFonts w:asciiTheme="minorHAnsi" w:hAnsi="Times New Roman"/>
                <w:kern w:val="2"/>
                <w:sz w:val="18"/>
                <w:szCs w:val="18"/>
                <w:lang w:eastAsia="zh-CN"/>
              </w:rPr>
              <w:t>e</w:t>
            </w:r>
            <w:r w:rsidR="001B46D9">
              <w:rPr>
                <w:rFonts w:asciiTheme="minorHAnsi" w:hAnsi="Times New Roman"/>
                <w:kern w:val="2"/>
                <w:sz w:val="18"/>
                <w:szCs w:val="18"/>
                <w:lang w:eastAsia="zh-CN"/>
              </w:rPr>
              <w:t>C</w:t>
            </w:r>
            <w:r w:rsidR="00783BBE" w:rsidRPr="0053133F">
              <w:rPr>
                <w:rFonts w:asciiTheme="minorHAnsi" w:hAnsi="Times New Roman"/>
                <w:kern w:val="2"/>
                <w:sz w:val="18"/>
                <w:szCs w:val="18"/>
                <w:lang w:eastAsia="zh-CN"/>
              </w:rPr>
              <w:t xml:space="preserve">hat, etc.) </w:t>
            </w:r>
            <w:r w:rsidR="301FB69C" w:rsidRPr="0053133F">
              <w:rPr>
                <w:rFonts w:asciiTheme="minorHAnsi" w:hAnsi="Times New Roman"/>
                <w:kern w:val="2"/>
                <w:sz w:val="18"/>
                <w:szCs w:val="18"/>
                <w:lang w:eastAsia="zh-CN"/>
              </w:rPr>
              <w:t xml:space="preserve">on </w:t>
            </w:r>
            <w:r w:rsidR="301FB69C" w:rsidRPr="0053133F">
              <w:rPr>
                <w:rFonts w:asciiTheme="minorHAnsi" w:hAnsiTheme="minorHAnsi" w:cstheme="minorBidi"/>
                <w:sz w:val="18"/>
                <w:szCs w:val="18"/>
              </w:rPr>
              <w:lastRenderedPageBreak/>
              <w:t>policy, technical knowledge and lessons</w:t>
            </w:r>
            <w:r w:rsidR="301FB69C" w:rsidRPr="0053133F">
              <w:rPr>
                <w:rFonts w:asciiTheme="minorHAnsi" w:hAnsi="Times New Roman"/>
                <w:kern w:val="2"/>
                <w:sz w:val="18"/>
                <w:szCs w:val="18"/>
                <w:lang w:eastAsia="zh-CN"/>
              </w:rPr>
              <w:t xml:space="preserve"> about</w:t>
            </w:r>
            <w:r w:rsidR="301FB69C" w:rsidRPr="0053133F">
              <w:rPr>
                <w:kern w:val="2"/>
                <w:sz w:val="18"/>
                <w:szCs w:val="18"/>
                <w:lang w:eastAsia="zh-CN"/>
              </w:rPr>
              <w:t xml:space="preserve"> phase-out of mercury-containing medical thermometers, sphygmomanometers and the application of mercury-free devices</w:t>
            </w:r>
            <w:r w:rsidR="109F5E25" w:rsidRPr="0053133F">
              <w:rPr>
                <w:kern w:val="2"/>
                <w:sz w:val="18"/>
                <w:szCs w:val="18"/>
                <w:lang w:eastAsia="zh-CN"/>
              </w:rPr>
              <w:t>,</w:t>
            </w:r>
            <w:r w:rsidR="301FB69C" w:rsidRPr="0053133F">
              <w:rPr>
                <w:kern w:val="2"/>
                <w:sz w:val="18"/>
                <w:szCs w:val="18"/>
                <w:lang w:eastAsia="zh-CN"/>
              </w:rPr>
              <w:t xml:space="preserve"> and </w:t>
            </w:r>
            <w:r w:rsidR="301FB69C" w:rsidRPr="0053133F">
              <w:rPr>
                <w:rFonts w:asciiTheme="minorHAnsi" w:hAnsi="Times New Roman"/>
                <w:kern w:val="2"/>
                <w:sz w:val="18"/>
                <w:szCs w:val="18"/>
                <w:lang w:eastAsia="zh-CN"/>
              </w:rPr>
              <w:t>sound management of mercury, interim storage and waste.</w:t>
            </w:r>
            <w:r w:rsidR="00783BBE" w:rsidRPr="0053133F">
              <w:rPr>
                <w:rFonts w:asciiTheme="minorHAnsi" w:hAnsi="Times New Roman"/>
                <w:kern w:val="2"/>
                <w:sz w:val="18"/>
                <w:szCs w:val="18"/>
                <w:lang w:eastAsia="zh-CN"/>
              </w:rPr>
              <w:t xml:space="preserve"> to reach the total </w:t>
            </w:r>
            <w:r w:rsidR="00783BBE" w:rsidRPr="0053133F">
              <w:rPr>
                <w:rFonts w:asciiTheme="minorHAnsi" w:hAnsi="Times New Roman"/>
                <w:kern w:val="2"/>
                <w:sz w:val="18"/>
                <w:szCs w:val="18"/>
              </w:rPr>
              <w:t>beneficiaries</w:t>
            </w:r>
            <w:r w:rsidR="00783BBE" w:rsidRPr="0053133F">
              <w:rPr>
                <w:rFonts w:asciiTheme="minorHAnsi" w:hAnsi="Times New Roman"/>
                <w:kern w:val="2"/>
                <w:sz w:val="18"/>
                <w:szCs w:val="18"/>
                <w:lang w:eastAsia="zh-CN"/>
              </w:rPr>
              <w:t xml:space="preserve"> of 100,000 (50,000 female, 50,000 male)</w:t>
            </w:r>
          </w:p>
          <w:p w14:paraId="75B6A876" w14:textId="77777777" w:rsidR="00CB2412" w:rsidRPr="0053133F" w:rsidRDefault="00CB2412" w:rsidP="00CB2412">
            <w:pPr>
              <w:jc w:val="left"/>
              <w:rPr>
                <w:rFonts w:ascii="Times New Roman" w:hAnsi="Times New Roman"/>
                <w:bCs/>
                <w:i/>
                <w:strike/>
                <w:kern w:val="2"/>
                <w:sz w:val="18"/>
                <w:szCs w:val="18"/>
              </w:rPr>
            </w:pPr>
            <w:r w:rsidRPr="0053133F">
              <w:rPr>
                <w:rFonts w:asciiTheme="minorHAnsi" w:hAnsi="Times New Roman"/>
                <w:bCs/>
                <w:iCs/>
                <w:kern w:val="2"/>
                <w:sz w:val="18"/>
                <w:szCs w:val="18"/>
              </w:rPr>
              <w:t>Project activities are properly managed and monitored to ensure smooth implementation and achievement of results</w:t>
            </w:r>
            <w:r w:rsidRPr="0053133F">
              <w:rPr>
                <w:rFonts w:asciiTheme="minorHAnsi" w:hAnsi="Times New Roman" w:hint="eastAsia"/>
                <w:bCs/>
                <w:iCs/>
                <w:kern w:val="2"/>
                <w:sz w:val="18"/>
                <w:szCs w:val="18"/>
              </w:rPr>
              <w:t xml:space="preserve"> with </w:t>
            </w:r>
            <w:r w:rsidRPr="0053133F">
              <w:rPr>
                <w:rFonts w:asciiTheme="minorHAnsi" w:hAnsi="Times New Roman"/>
                <w:bCs/>
                <w:iCs/>
                <w:kern w:val="2"/>
                <w:sz w:val="18"/>
                <w:szCs w:val="18"/>
              </w:rPr>
              <w:t xml:space="preserve">Project inception report, PIR reports and Mid-term Review timely submitted. </w:t>
            </w:r>
          </w:p>
        </w:tc>
        <w:tc>
          <w:tcPr>
            <w:tcW w:w="2903" w:type="dxa"/>
            <w:shd w:val="clear" w:color="auto" w:fill="auto"/>
          </w:tcPr>
          <w:p w14:paraId="7B699F50" w14:textId="55857DA8" w:rsidR="00EA15FE" w:rsidRPr="0053133F" w:rsidRDefault="0043386E" w:rsidP="570555C7">
            <w:pPr>
              <w:jc w:val="left"/>
              <w:rPr>
                <w:rFonts w:asciiTheme="minorHAnsi" w:hAnsi="Times New Roman"/>
                <w:kern w:val="2"/>
                <w:sz w:val="18"/>
                <w:szCs w:val="18"/>
                <w:lang w:eastAsia="zh-CN"/>
              </w:rPr>
            </w:pPr>
            <w:r w:rsidRPr="0053133F">
              <w:rPr>
                <w:rFonts w:asciiTheme="minorHAnsi" w:hAnsi="Times New Roman"/>
                <w:kern w:val="2"/>
                <w:sz w:val="18"/>
                <w:szCs w:val="18"/>
              </w:rPr>
              <w:lastRenderedPageBreak/>
              <w:t>4</w:t>
            </w:r>
            <w:r w:rsidR="109F5E25" w:rsidRPr="0053133F">
              <w:rPr>
                <w:rFonts w:asciiTheme="minorHAnsi" w:hAnsi="Times New Roman"/>
                <w:kern w:val="2"/>
                <w:sz w:val="18"/>
                <w:szCs w:val="18"/>
              </w:rPr>
              <w:t>,000 direct beneficiaries (</w:t>
            </w:r>
            <w:r w:rsidRPr="0053133F">
              <w:rPr>
                <w:rFonts w:asciiTheme="minorHAnsi" w:hAnsi="Times New Roman"/>
                <w:kern w:val="2"/>
                <w:sz w:val="18"/>
                <w:szCs w:val="18"/>
              </w:rPr>
              <w:t>2,</w:t>
            </w:r>
            <w:r w:rsidR="109F5E25" w:rsidRPr="0053133F">
              <w:rPr>
                <w:rFonts w:asciiTheme="minorHAnsi" w:hAnsi="Times New Roman"/>
                <w:kern w:val="2"/>
                <w:sz w:val="18"/>
                <w:szCs w:val="18"/>
              </w:rPr>
              <w:t xml:space="preserve">800 female and </w:t>
            </w:r>
            <w:r w:rsidRPr="0053133F">
              <w:rPr>
                <w:rFonts w:asciiTheme="minorHAnsi" w:hAnsi="Times New Roman"/>
                <w:kern w:val="2"/>
                <w:sz w:val="18"/>
                <w:szCs w:val="18"/>
              </w:rPr>
              <w:t>1,</w:t>
            </w:r>
            <w:r w:rsidR="109F5E25" w:rsidRPr="0053133F">
              <w:rPr>
                <w:rFonts w:asciiTheme="minorHAnsi" w:hAnsi="Times New Roman"/>
                <w:kern w:val="2"/>
                <w:sz w:val="18"/>
                <w:szCs w:val="18"/>
              </w:rPr>
              <w:t>200 male)</w:t>
            </w:r>
            <w:r w:rsidR="109F5E25" w:rsidRPr="0053133F">
              <w:rPr>
                <w:rFonts w:asciiTheme="minorHAnsi" w:hAnsi="Times New Roman"/>
                <w:kern w:val="2"/>
                <w:sz w:val="18"/>
                <w:szCs w:val="18"/>
                <w:lang w:eastAsia="zh-CN"/>
              </w:rPr>
              <w:t xml:space="preserve"> in total are trained through 10 workshops </w:t>
            </w:r>
            <w:r w:rsidR="008202C3" w:rsidRPr="0053133F">
              <w:rPr>
                <w:rFonts w:asciiTheme="minorHAnsi" w:hAnsi="Times New Roman"/>
                <w:kern w:val="2"/>
                <w:sz w:val="18"/>
                <w:szCs w:val="18"/>
                <w:lang w:eastAsia="zh-CN"/>
              </w:rPr>
              <w:t>and various measures like traditional media and new media</w:t>
            </w:r>
            <w:r w:rsidR="00783BBE" w:rsidRPr="0053133F">
              <w:rPr>
                <w:rFonts w:asciiTheme="minorHAnsi" w:hAnsi="Times New Roman"/>
                <w:kern w:val="2"/>
                <w:sz w:val="18"/>
                <w:szCs w:val="18"/>
                <w:lang w:eastAsia="zh-CN"/>
              </w:rPr>
              <w:t xml:space="preserve"> (TVs, newspapers, websites, </w:t>
            </w:r>
            <w:r w:rsidR="001B46D9">
              <w:rPr>
                <w:rFonts w:asciiTheme="minorHAnsi" w:hAnsi="Times New Roman"/>
                <w:kern w:val="2"/>
                <w:sz w:val="18"/>
                <w:szCs w:val="18"/>
                <w:lang w:eastAsia="zh-CN"/>
              </w:rPr>
              <w:t>WeC</w:t>
            </w:r>
            <w:r w:rsidR="00783BBE" w:rsidRPr="0053133F">
              <w:rPr>
                <w:rFonts w:asciiTheme="minorHAnsi" w:hAnsi="Times New Roman"/>
                <w:kern w:val="2"/>
                <w:sz w:val="18"/>
                <w:szCs w:val="18"/>
                <w:lang w:eastAsia="zh-CN"/>
              </w:rPr>
              <w:t xml:space="preserve">hat, etc.) </w:t>
            </w:r>
            <w:r w:rsidR="109F5E25" w:rsidRPr="0053133F">
              <w:rPr>
                <w:rFonts w:asciiTheme="minorHAnsi" w:hAnsi="Times New Roman"/>
                <w:kern w:val="2"/>
                <w:sz w:val="18"/>
                <w:szCs w:val="18"/>
                <w:lang w:eastAsia="zh-CN"/>
              </w:rPr>
              <w:t xml:space="preserve">on </w:t>
            </w:r>
            <w:r w:rsidR="109F5E25" w:rsidRPr="0053133F">
              <w:rPr>
                <w:rFonts w:asciiTheme="minorHAnsi" w:hAnsiTheme="minorHAnsi" w:cstheme="minorBidi"/>
                <w:sz w:val="18"/>
                <w:szCs w:val="18"/>
              </w:rPr>
              <w:t xml:space="preserve">policy, technical knowledge and </w:t>
            </w:r>
            <w:r w:rsidR="109F5E25" w:rsidRPr="0053133F">
              <w:rPr>
                <w:rFonts w:asciiTheme="minorHAnsi" w:hAnsiTheme="minorHAnsi" w:cstheme="minorBidi"/>
                <w:sz w:val="18"/>
                <w:szCs w:val="18"/>
              </w:rPr>
              <w:lastRenderedPageBreak/>
              <w:t>lessons</w:t>
            </w:r>
            <w:r w:rsidR="109F5E25" w:rsidRPr="0053133F">
              <w:rPr>
                <w:rFonts w:asciiTheme="minorHAnsi" w:hAnsi="Times New Roman"/>
                <w:kern w:val="2"/>
                <w:sz w:val="18"/>
                <w:szCs w:val="18"/>
                <w:lang w:eastAsia="zh-CN"/>
              </w:rPr>
              <w:t xml:space="preserve"> about</w:t>
            </w:r>
            <w:r w:rsidR="109F5E25" w:rsidRPr="0053133F">
              <w:rPr>
                <w:kern w:val="2"/>
                <w:sz w:val="18"/>
                <w:szCs w:val="18"/>
                <w:lang w:eastAsia="zh-CN"/>
              </w:rPr>
              <w:t xml:space="preserve"> phase-out of mercury-containing medical thermometers and sphygmomanometers, the application of mercury-free devices, and </w:t>
            </w:r>
            <w:r w:rsidR="109F5E25" w:rsidRPr="0053133F">
              <w:rPr>
                <w:rFonts w:asciiTheme="minorHAnsi" w:hAnsi="Times New Roman"/>
                <w:kern w:val="2"/>
                <w:sz w:val="18"/>
                <w:szCs w:val="18"/>
                <w:lang w:eastAsia="zh-CN"/>
              </w:rPr>
              <w:t>sound management of mercury, interim storage and waste</w:t>
            </w:r>
            <w:r w:rsidR="00783BBE" w:rsidRPr="0053133F">
              <w:rPr>
                <w:rFonts w:asciiTheme="minorHAnsi" w:hAnsi="Times New Roman"/>
                <w:kern w:val="2"/>
                <w:sz w:val="18"/>
                <w:szCs w:val="18"/>
                <w:lang w:eastAsia="zh-CN"/>
              </w:rPr>
              <w:t xml:space="preserve"> to reach the total </w:t>
            </w:r>
            <w:r w:rsidR="00783BBE" w:rsidRPr="0053133F">
              <w:rPr>
                <w:rFonts w:asciiTheme="minorHAnsi" w:hAnsi="Times New Roman"/>
                <w:kern w:val="2"/>
                <w:sz w:val="18"/>
                <w:szCs w:val="18"/>
              </w:rPr>
              <w:t>beneficiaries</w:t>
            </w:r>
            <w:r w:rsidR="00783BBE" w:rsidRPr="0053133F">
              <w:rPr>
                <w:rFonts w:asciiTheme="minorHAnsi" w:hAnsi="Times New Roman"/>
                <w:kern w:val="2"/>
                <w:sz w:val="18"/>
                <w:szCs w:val="18"/>
                <w:lang w:eastAsia="zh-CN"/>
              </w:rPr>
              <w:t xml:space="preserve"> of 300,000 (150,000 female, 150,000 male)</w:t>
            </w:r>
            <w:r w:rsidR="109F5E25" w:rsidRPr="0053133F">
              <w:rPr>
                <w:rFonts w:asciiTheme="minorHAnsi" w:hAnsi="Times New Roman"/>
                <w:kern w:val="2"/>
                <w:sz w:val="18"/>
                <w:szCs w:val="18"/>
                <w:lang w:eastAsia="zh-CN"/>
              </w:rPr>
              <w:t>.</w:t>
            </w:r>
          </w:p>
          <w:p w14:paraId="1E11C85C" w14:textId="77777777" w:rsidR="00EA15FE" w:rsidRPr="0053133F" w:rsidRDefault="00EA15FE" w:rsidP="00EA15FE">
            <w:pPr>
              <w:spacing w:after="0" w:line="240" w:lineRule="auto"/>
              <w:jc w:val="left"/>
              <w:rPr>
                <w:rFonts w:asciiTheme="minorHAnsi" w:hAnsi="Times New Roman"/>
                <w:bCs/>
                <w:iCs/>
                <w:kern w:val="2"/>
                <w:sz w:val="18"/>
                <w:szCs w:val="18"/>
                <w:lang w:eastAsia="zh-CN"/>
              </w:rPr>
            </w:pPr>
          </w:p>
          <w:p w14:paraId="2B40347C" w14:textId="77777777" w:rsidR="00EA15FE" w:rsidRPr="0053133F" w:rsidRDefault="00EA15FE" w:rsidP="00EA15FE">
            <w:pPr>
              <w:spacing w:after="0" w:line="240" w:lineRule="auto"/>
              <w:jc w:val="left"/>
              <w:rPr>
                <w:rFonts w:asciiTheme="minorHAnsi" w:hAnsi="Times New Roman"/>
                <w:bCs/>
                <w:iCs/>
                <w:kern w:val="2"/>
                <w:sz w:val="18"/>
                <w:szCs w:val="18"/>
                <w:lang w:eastAsia="zh-CN"/>
              </w:rPr>
            </w:pPr>
          </w:p>
          <w:p w14:paraId="592A4253" w14:textId="77777777" w:rsidR="00CB2412" w:rsidRPr="0053133F" w:rsidRDefault="00EA15FE" w:rsidP="00F42711">
            <w:pPr>
              <w:jc w:val="left"/>
              <w:rPr>
                <w:rFonts w:asciiTheme="minorHAnsi" w:hAnsi="Times New Roman"/>
                <w:bCs/>
                <w:iCs/>
                <w:kern w:val="2"/>
                <w:sz w:val="18"/>
                <w:szCs w:val="18"/>
              </w:rPr>
            </w:pPr>
            <w:r w:rsidRPr="0053133F">
              <w:rPr>
                <w:rFonts w:asciiTheme="minorHAnsi" w:hAnsi="Times New Roman"/>
                <w:bCs/>
                <w:iCs/>
                <w:kern w:val="2"/>
                <w:sz w:val="18"/>
                <w:szCs w:val="18"/>
              </w:rPr>
              <w:t>Project activities are properly managed and monitored to ensure smooth implementation and achievement of results</w:t>
            </w:r>
            <w:r w:rsidRPr="0053133F">
              <w:rPr>
                <w:rFonts w:asciiTheme="minorHAnsi" w:hAnsi="Times New Roman" w:hint="eastAsia"/>
                <w:bCs/>
                <w:iCs/>
                <w:kern w:val="2"/>
                <w:sz w:val="18"/>
                <w:szCs w:val="18"/>
              </w:rPr>
              <w:t xml:space="preserve"> with</w:t>
            </w:r>
            <w:r w:rsidR="00F42711" w:rsidRPr="0053133F">
              <w:rPr>
                <w:rFonts w:asciiTheme="minorHAnsi" w:hAnsi="Times New Roman"/>
                <w:bCs/>
                <w:iCs/>
                <w:kern w:val="2"/>
                <w:sz w:val="18"/>
                <w:szCs w:val="18"/>
              </w:rPr>
              <w:t xml:space="preserve"> </w:t>
            </w:r>
            <w:r w:rsidRPr="0053133F">
              <w:rPr>
                <w:rFonts w:asciiTheme="minorHAnsi" w:hAnsi="Times New Roman"/>
                <w:bCs/>
                <w:iCs/>
                <w:kern w:val="2"/>
                <w:sz w:val="18"/>
                <w:szCs w:val="18"/>
              </w:rPr>
              <w:t>Project inception report, PIR reports, Financial audit reports and Terminal Evaluation timely submitted.</w:t>
            </w:r>
          </w:p>
        </w:tc>
      </w:tr>
      <w:tr w:rsidR="00AF794D" w14:paraId="7752AE47" w14:textId="77777777" w:rsidTr="570555C7">
        <w:trPr>
          <w:trHeight w:val="683"/>
        </w:trPr>
        <w:tc>
          <w:tcPr>
            <w:tcW w:w="2605" w:type="dxa"/>
            <w:shd w:val="clear" w:color="auto" w:fill="F2F2F2" w:themeFill="background1" w:themeFillShade="F2"/>
          </w:tcPr>
          <w:p w14:paraId="2AD4CE45" w14:textId="77777777" w:rsidR="00AF794D" w:rsidRDefault="000243EC">
            <w:pPr>
              <w:jc w:val="left"/>
              <w:rPr>
                <w:rFonts w:asciiTheme="minorHAnsi" w:hAnsiTheme="minorHAnsi" w:cstheme="minorHAnsi"/>
                <w:b/>
                <w:bCs/>
                <w:kern w:val="2"/>
                <w:sz w:val="18"/>
                <w:szCs w:val="18"/>
              </w:rPr>
            </w:pPr>
            <w:r>
              <w:rPr>
                <w:rFonts w:asciiTheme="minorHAnsi" w:hAnsiTheme="minorHAnsi" w:cstheme="minorHAnsi"/>
                <w:b/>
                <w:bCs/>
                <w:kern w:val="2"/>
                <w:sz w:val="18"/>
                <w:szCs w:val="18"/>
              </w:rPr>
              <w:lastRenderedPageBreak/>
              <w:t>Outputs to achieve Outcome 4</w:t>
            </w:r>
            <w:r w:rsidR="003647CD">
              <w:rPr>
                <w:rFonts w:asciiTheme="minorHAnsi" w:hAnsiTheme="minorHAnsi" w:cstheme="minorHAnsi"/>
                <w:b/>
                <w:bCs/>
                <w:kern w:val="2"/>
                <w:sz w:val="18"/>
                <w:szCs w:val="18"/>
              </w:rPr>
              <w:t>.1</w:t>
            </w:r>
          </w:p>
        </w:tc>
        <w:tc>
          <w:tcPr>
            <w:tcW w:w="11813" w:type="dxa"/>
            <w:gridSpan w:val="4"/>
            <w:shd w:val="clear" w:color="auto" w:fill="F2F2F2" w:themeFill="background1" w:themeFillShade="F2"/>
          </w:tcPr>
          <w:p w14:paraId="40F9F539" w14:textId="77777777" w:rsidR="000D0920" w:rsidRPr="00665963" w:rsidRDefault="000D0920" w:rsidP="000D0920">
            <w:pPr>
              <w:spacing w:line="240" w:lineRule="auto"/>
              <w:rPr>
                <w:sz w:val="18"/>
                <w:szCs w:val="18"/>
                <w:lang w:eastAsia="zh-CN"/>
              </w:rPr>
            </w:pPr>
            <w:r w:rsidRPr="00665963">
              <w:rPr>
                <w:b/>
                <w:sz w:val="18"/>
                <w:szCs w:val="18"/>
                <w:lang w:eastAsia="zh-CN"/>
              </w:rPr>
              <w:t>Output 4.1</w:t>
            </w:r>
            <w:r w:rsidRPr="00665963">
              <w:rPr>
                <w:sz w:val="18"/>
                <w:szCs w:val="18"/>
                <w:lang w:eastAsia="zh-CN"/>
              </w:rPr>
              <w:t xml:space="preserve">. Project Communication Strategy created and effective KM and M&amp;E support delivered in differentiated approaches for stakeholders (manufacturing enterprises, medical facilities, mercury mining enterprises, government and international agencies, etc.) </w:t>
            </w:r>
          </w:p>
          <w:p w14:paraId="50416279" w14:textId="77777777" w:rsidR="000D0920" w:rsidRPr="00665963" w:rsidRDefault="000D0920" w:rsidP="000D0920">
            <w:pPr>
              <w:spacing w:line="240" w:lineRule="auto"/>
              <w:rPr>
                <w:sz w:val="18"/>
                <w:szCs w:val="18"/>
                <w:lang w:eastAsia="zh-CN"/>
              </w:rPr>
            </w:pPr>
            <w:r w:rsidRPr="00665963">
              <w:rPr>
                <w:b/>
                <w:sz w:val="18"/>
                <w:szCs w:val="18"/>
                <w:lang w:eastAsia="zh-CN"/>
              </w:rPr>
              <w:t>Output 4.2.</w:t>
            </w:r>
            <w:r w:rsidRPr="00665963">
              <w:rPr>
                <w:sz w:val="18"/>
                <w:szCs w:val="18"/>
                <w:lang w:eastAsia="zh-CN"/>
              </w:rPr>
              <w:t xml:space="preserve"> Awareness raised manufacturers, medical facilities and public on sound management of chemicals; knowledge gathered and shared, as well as learning tools created and utilized periodically during the project lifecycle.</w:t>
            </w:r>
          </w:p>
          <w:p w14:paraId="776BA2D5" w14:textId="77777777" w:rsidR="00AF794D" w:rsidRDefault="000D0920" w:rsidP="000D0920">
            <w:pPr>
              <w:spacing w:line="240" w:lineRule="auto"/>
              <w:rPr>
                <w:bCs/>
                <w:i/>
                <w:kern w:val="2"/>
                <w:sz w:val="18"/>
                <w:szCs w:val="18"/>
                <w:highlight w:val="yellow"/>
              </w:rPr>
            </w:pPr>
            <w:r w:rsidRPr="00665963">
              <w:rPr>
                <w:b/>
                <w:sz w:val="18"/>
                <w:szCs w:val="18"/>
                <w:lang w:eastAsia="zh-CN"/>
              </w:rPr>
              <w:t xml:space="preserve">Output 4.3: </w:t>
            </w:r>
            <w:r w:rsidRPr="00665963">
              <w:rPr>
                <w:sz w:val="18"/>
                <w:szCs w:val="18"/>
                <w:lang w:eastAsia="zh-CN"/>
              </w:rPr>
              <w:t xml:space="preserve">Monitoring and Evaluation Tools (PIR, Mid Term and Terminal Evaluations as well as Quarterly Performance Reports and Project Board Reports, budget revisions and financial control and project management tools) delivered as required </w:t>
            </w:r>
            <w:r w:rsidR="00617568">
              <w:rPr>
                <w:sz w:val="18"/>
                <w:szCs w:val="18"/>
                <w:lang w:eastAsia="zh-CN"/>
              </w:rPr>
              <w:t xml:space="preserve">and </w:t>
            </w:r>
            <w:r w:rsidRPr="00665963">
              <w:rPr>
                <w:sz w:val="18"/>
                <w:szCs w:val="18"/>
                <w:lang w:eastAsia="zh-CN"/>
              </w:rPr>
              <w:t>adaptive management actions implemented during the project lifecycle.</w:t>
            </w:r>
          </w:p>
        </w:tc>
      </w:tr>
    </w:tbl>
    <w:p w14:paraId="39F4BF06" w14:textId="77777777" w:rsidR="00AF794D" w:rsidRDefault="00AF794D"/>
    <w:p w14:paraId="7D510BF0" w14:textId="77777777" w:rsidR="00AF794D" w:rsidRDefault="00AF794D"/>
    <w:p w14:paraId="2943F053" w14:textId="77777777" w:rsidR="00AF794D" w:rsidRDefault="00AF794D">
      <w:pPr>
        <w:sectPr w:rsidR="00AF794D" w:rsidSect="00A522B6">
          <w:pgSz w:w="15840" w:h="12240" w:orient="landscape" w:code="1"/>
          <w:pgMar w:top="720" w:right="720" w:bottom="720" w:left="720" w:header="720" w:footer="432" w:gutter="0"/>
          <w:cols w:space="708"/>
          <w:titlePg/>
          <w:docGrid w:linePitch="360"/>
        </w:sectPr>
      </w:pPr>
    </w:p>
    <w:p w14:paraId="2E6756A0" w14:textId="77777777" w:rsidR="00AF794D" w:rsidRDefault="000243EC">
      <w:pPr>
        <w:pStyle w:val="Heading1"/>
        <w:spacing w:before="0" w:after="60"/>
        <w:rPr>
          <w:rFonts w:ascii="Calibri" w:hAnsi="Calibri"/>
          <w:szCs w:val="28"/>
        </w:rPr>
      </w:pPr>
      <w:bookmarkStart w:id="43" w:name="_Toc71667934"/>
      <w:bookmarkStart w:id="44" w:name="_Toc407785522"/>
      <w:bookmarkStart w:id="45" w:name="_Toc207800914"/>
      <w:bookmarkEnd w:id="40"/>
      <w:r>
        <w:rPr>
          <w:rFonts w:ascii="Calibri" w:hAnsi="Calibri"/>
          <w:szCs w:val="28"/>
        </w:rPr>
        <w:lastRenderedPageBreak/>
        <w:t>Monitoring and Evaluation (M&amp;E) Plan</w:t>
      </w:r>
      <w:bookmarkEnd w:id="43"/>
    </w:p>
    <w:p w14:paraId="4D7313FD" w14:textId="77777777" w:rsidR="00AF794D" w:rsidRDefault="00AF794D" w:rsidP="001536E8">
      <w:pPr>
        <w:spacing w:after="0" w:line="240" w:lineRule="auto"/>
        <w:rPr>
          <w:rFonts w:cs="Calibri"/>
          <w:szCs w:val="20"/>
        </w:rPr>
      </w:pPr>
    </w:p>
    <w:p w14:paraId="52D29EE9" w14:textId="77777777" w:rsidR="00AF794D" w:rsidRDefault="000243EC" w:rsidP="001536E8">
      <w:pPr>
        <w:spacing w:after="0" w:line="240" w:lineRule="auto"/>
        <w:rPr>
          <w:rFonts w:cs="Calibri"/>
          <w:szCs w:val="20"/>
        </w:rPr>
      </w:pPr>
      <w:r>
        <w:rPr>
          <w:rFonts w:cs="Calibri"/>
          <w:szCs w:val="20"/>
        </w:rPr>
        <w:t xml:space="preserve">The project results, corresponding indicators and mid-term and end-of-project targets in the project results framework will be monitored annually and evaluated periodically during project implementation. If baseline data for some of the results indicators is not yet available, it will be collected during the first year of project implementation. The Monitoring Plan included in Annex details the roles, responsibilities, and frequency of monitoring project results. </w:t>
      </w:r>
    </w:p>
    <w:p w14:paraId="75272DDA" w14:textId="77777777" w:rsidR="00AF794D" w:rsidRDefault="00AF794D" w:rsidP="001536E8">
      <w:pPr>
        <w:spacing w:after="0" w:line="240" w:lineRule="auto"/>
        <w:rPr>
          <w:rFonts w:cs="Calibri"/>
          <w:szCs w:val="20"/>
        </w:rPr>
      </w:pPr>
    </w:p>
    <w:p w14:paraId="7B1702E5" w14:textId="77777777" w:rsidR="00AF794D" w:rsidRDefault="000243EC" w:rsidP="001536E8">
      <w:pPr>
        <w:spacing w:after="0" w:line="240" w:lineRule="auto"/>
        <w:rPr>
          <w:rStyle w:val="Hyperlink"/>
          <w:rFonts w:cs="Calibri"/>
          <w:color w:val="auto"/>
          <w:szCs w:val="20"/>
          <w:u w:val="none"/>
        </w:rPr>
      </w:pPr>
      <w:r>
        <w:rPr>
          <w:rFonts w:cs="Calibri"/>
          <w:szCs w:val="20"/>
        </w:rPr>
        <w:t xml:space="preserve">Project-level monitoring and evaluation will be undertaken in compliance with UNDP requirements as outlined in the </w:t>
      </w:r>
      <w:hyperlink r:id="rId25" w:history="1">
        <w:r>
          <w:rPr>
            <w:rStyle w:val="Hyperlink"/>
            <w:rFonts w:cs="Calibri"/>
            <w:szCs w:val="20"/>
          </w:rPr>
          <w:t>UNDP POPP</w:t>
        </w:r>
      </w:hyperlink>
      <w:r>
        <w:rPr>
          <w:rStyle w:val="Hyperlink"/>
          <w:rFonts w:cs="Calibri"/>
          <w:szCs w:val="20"/>
        </w:rPr>
        <w:t xml:space="preserve"> </w:t>
      </w:r>
      <w:r>
        <w:rPr>
          <w:rStyle w:val="Hyperlink"/>
          <w:rFonts w:cs="Calibri"/>
          <w:color w:val="auto"/>
          <w:szCs w:val="20"/>
          <w:u w:val="none"/>
        </w:rPr>
        <w:t xml:space="preserve">and </w:t>
      </w:r>
      <w:hyperlink r:id="rId26" w:history="1">
        <w:r>
          <w:rPr>
            <w:rStyle w:val="Hyperlink"/>
            <w:rFonts w:cs="Calibri"/>
            <w:szCs w:val="20"/>
          </w:rPr>
          <w:t>UNDP Evaluation Policy</w:t>
        </w:r>
      </w:hyperlink>
      <w:r>
        <w:rPr>
          <w:rStyle w:val="Hyperlink"/>
          <w:rFonts w:cs="Calibri"/>
          <w:szCs w:val="20"/>
          <w:u w:val="none"/>
        </w:rPr>
        <w:t xml:space="preserve">. </w:t>
      </w:r>
      <w:r>
        <w:rPr>
          <w:rStyle w:val="Hyperlink"/>
          <w:rFonts w:cs="Calibri"/>
          <w:color w:val="auto"/>
          <w:szCs w:val="20"/>
          <w:u w:val="none"/>
        </w:rPr>
        <w:t xml:space="preserve">The UNDP Country Office is responsible for ensuring full compliance with all UNDP project monitoring, quality assurance, risk management, and evaluation requirements. </w:t>
      </w:r>
    </w:p>
    <w:p w14:paraId="3CD71163" w14:textId="77777777" w:rsidR="00AF794D" w:rsidRDefault="00AF794D" w:rsidP="001536E8">
      <w:pPr>
        <w:spacing w:after="0" w:line="240" w:lineRule="auto"/>
        <w:rPr>
          <w:rFonts w:cs="Calibri"/>
          <w:szCs w:val="20"/>
        </w:rPr>
      </w:pPr>
    </w:p>
    <w:p w14:paraId="21C2E918" w14:textId="77777777" w:rsidR="00AF794D" w:rsidRDefault="000243EC" w:rsidP="001536E8">
      <w:pPr>
        <w:spacing w:after="0" w:line="240" w:lineRule="auto"/>
        <w:rPr>
          <w:rFonts w:cs="Calibri"/>
          <w:szCs w:val="20"/>
        </w:rPr>
      </w:pPr>
      <w:r>
        <w:rPr>
          <w:rFonts w:cs="Calibri"/>
          <w:szCs w:val="20"/>
        </w:rPr>
        <w:t xml:space="preserve">Additional mandatory GEF-specific M&amp;E requirements will be undertaken in accordance with the </w:t>
      </w:r>
      <w:hyperlink r:id="rId27" w:history="1">
        <w:r>
          <w:rPr>
            <w:rStyle w:val="Hyperlink"/>
            <w:rFonts w:cs="Calibri"/>
            <w:szCs w:val="20"/>
          </w:rPr>
          <w:t>GEF Monitoring Policy</w:t>
        </w:r>
      </w:hyperlink>
      <w:r>
        <w:rPr>
          <w:rFonts w:cs="Calibri"/>
          <w:szCs w:val="20"/>
        </w:rPr>
        <w:t xml:space="preserve"> and the </w:t>
      </w:r>
      <w:hyperlink r:id="rId28" w:history="1">
        <w:r>
          <w:rPr>
            <w:rStyle w:val="Hyperlink"/>
            <w:rFonts w:cs="Calibri"/>
            <w:szCs w:val="20"/>
          </w:rPr>
          <w:t>GEF Evaluation Policy</w:t>
        </w:r>
      </w:hyperlink>
      <w:r>
        <w:rPr>
          <w:rFonts w:cs="Calibri"/>
          <w:szCs w:val="20"/>
        </w:rPr>
        <w:t xml:space="preserve"> and other </w:t>
      </w:r>
      <w:hyperlink r:id="rId29" w:history="1">
        <w:r>
          <w:rPr>
            <w:rStyle w:val="Hyperlink"/>
            <w:rFonts w:cs="Calibri"/>
            <w:szCs w:val="20"/>
          </w:rPr>
          <w:t>relevant GEF policies</w:t>
        </w:r>
      </w:hyperlink>
      <w:r>
        <w:rPr>
          <w:rStyle w:val="FootnoteReference"/>
          <w:szCs w:val="20"/>
        </w:rPr>
        <w:footnoteReference w:id="7"/>
      </w:r>
      <w:r>
        <w:rPr>
          <w:rFonts w:cs="Calibri"/>
          <w:szCs w:val="20"/>
        </w:rPr>
        <w:t>. The costed M&amp;E plan included below, and the Monitoring plan in Annex, will guide the GEF-specific M&amp;E activities to be undertaken by this project.</w:t>
      </w:r>
    </w:p>
    <w:p w14:paraId="4D75074C" w14:textId="77777777" w:rsidR="00AF794D" w:rsidRDefault="00AF794D" w:rsidP="001536E8">
      <w:pPr>
        <w:spacing w:after="0" w:line="240" w:lineRule="auto"/>
        <w:rPr>
          <w:rFonts w:cs="Calibri"/>
          <w:szCs w:val="20"/>
        </w:rPr>
      </w:pPr>
    </w:p>
    <w:p w14:paraId="1DA5D6B0" w14:textId="77777777" w:rsidR="00AF794D" w:rsidRDefault="000243EC" w:rsidP="79004DF2">
      <w:pPr>
        <w:spacing w:after="0" w:line="240" w:lineRule="auto"/>
        <w:rPr>
          <w:rFonts w:cs="Calibri"/>
        </w:rPr>
      </w:pPr>
      <w:r w:rsidRPr="79004DF2">
        <w:rPr>
          <w:rFonts w:cs="Calibri"/>
        </w:rPr>
        <w:t>In addition to these mandatory UNDP and GEF M&amp;E requirements, other M&amp;E activities</w:t>
      </w:r>
      <w:r w:rsidR="77D732AE" w:rsidRPr="79004DF2">
        <w:rPr>
          <w:rFonts w:cs="Calibri"/>
        </w:rPr>
        <w:t>,</w:t>
      </w:r>
      <w:r w:rsidRPr="79004DF2">
        <w:rPr>
          <w:rFonts w:cs="Calibri"/>
        </w:rPr>
        <w:t xml:space="preserve"> deemed necessary to support project-level adaptive management</w:t>
      </w:r>
      <w:r w:rsidR="360D4F36" w:rsidRPr="79004DF2">
        <w:rPr>
          <w:rFonts w:cs="Calibri"/>
        </w:rPr>
        <w:t>,</w:t>
      </w:r>
      <w:r w:rsidRPr="79004DF2">
        <w:rPr>
          <w:rFonts w:cs="Calibri"/>
        </w:rPr>
        <w:t xml:space="preserve"> will be agreed during the Project Inception Workshop and will be detailed in the Inception Report. </w:t>
      </w:r>
    </w:p>
    <w:p w14:paraId="7E29DCE0" w14:textId="77777777" w:rsidR="00AF794D" w:rsidRDefault="00AF794D" w:rsidP="001536E8">
      <w:pPr>
        <w:spacing w:after="0" w:line="240" w:lineRule="auto"/>
        <w:rPr>
          <w:rFonts w:cs="Calibri"/>
          <w:szCs w:val="20"/>
        </w:rPr>
      </w:pPr>
    </w:p>
    <w:p w14:paraId="270B6D65" w14:textId="77777777" w:rsidR="00AF794D" w:rsidRDefault="000243EC" w:rsidP="001536E8">
      <w:pPr>
        <w:spacing w:after="0" w:line="240" w:lineRule="auto"/>
        <w:jc w:val="left"/>
        <w:rPr>
          <w:i/>
          <w:szCs w:val="20"/>
        </w:rPr>
      </w:pPr>
      <w:r>
        <w:rPr>
          <w:rFonts w:cs="Calibri"/>
          <w:b/>
          <w:szCs w:val="20"/>
        </w:rPr>
        <w:t>Additional GEF monitoring and reporting requirements:</w:t>
      </w:r>
    </w:p>
    <w:p w14:paraId="7C708472" w14:textId="77777777" w:rsidR="00AF794D" w:rsidRDefault="00AF794D" w:rsidP="001536E8">
      <w:pPr>
        <w:spacing w:after="0" w:line="240" w:lineRule="auto"/>
        <w:jc w:val="left"/>
        <w:rPr>
          <w:rFonts w:cs="Calibri"/>
          <w:szCs w:val="20"/>
          <w:u w:val="single"/>
        </w:rPr>
      </w:pPr>
    </w:p>
    <w:p w14:paraId="0395F192" w14:textId="77777777" w:rsidR="00AF794D" w:rsidRDefault="000243EC" w:rsidP="001536E8">
      <w:pPr>
        <w:spacing w:after="0" w:line="240" w:lineRule="auto"/>
        <w:rPr>
          <w:rFonts w:cs="Calibri"/>
          <w:szCs w:val="20"/>
        </w:rPr>
      </w:pPr>
      <w:r>
        <w:rPr>
          <w:rFonts w:cs="Calibri"/>
          <w:szCs w:val="20"/>
          <w:u w:val="single"/>
        </w:rPr>
        <w:t>Inception Workshop and Report</w:t>
      </w:r>
      <w:r>
        <w:rPr>
          <w:rFonts w:cs="Calibri"/>
          <w:szCs w:val="20"/>
        </w:rPr>
        <w:t xml:space="preserve">:  A project inception workshop will be held within 60 days of project CEO endorsement, with the aim to: </w:t>
      </w:r>
    </w:p>
    <w:p w14:paraId="2A610DBC" w14:textId="77777777" w:rsidR="00AF794D" w:rsidRDefault="000243EC" w:rsidP="00A97146">
      <w:pPr>
        <w:pStyle w:val="ListParagraph"/>
        <w:numPr>
          <w:ilvl w:val="0"/>
          <w:numId w:val="14"/>
        </w:numPr>
        <w:spacing w:after="60" w:line="240" w:lineRule="auto"/>
        <w:jc w:val="both"/>
        <w:rPr>
          <w:rFonts w:cs="Calibri"/>
          <w:szCs w:val="20"/>
        </w:rPr>
      </w:pPr>
      <w:r>
        <w:rPr>
          <w:rFonts w:ascii="Calibri" w:hAnsi="Calibri" w:cs="Calibri"/>
          <w:sz w:val="20"/>
          <w:szCs w:val="20"/>
        </w:rPr>
        <w:t xml:space="preserve">Familiarize key stakeholders with the detailed project strategy and discuss any changes that may have taken place in the overall context since the project idea was initially conceptualized that may influence its strategy and implementation. </w:t>
      </w:r>
    </w:p>
    <w:p w14:paraId="6858B8C4" w14:textId="77777777" w:rsidR="00AF794D" w:rsidRDefault="000243EC" w:rsidP="00A97146">
      <w:pPr>
        <w:pStyle w:val="ListParagraph"/>
        <w:numPr>
          <w:ilvl w:val="0"/>
          <w:numId w:val="14"/>
        </w:numPr>
        <w:spacing w:after="60" w:line="240" w:lineRule="auto"/>
        <w:jc w:val="both"/>
        <w:rPr>
          <w:rFonts w:cs="Calibri"/>
          <w:szCs w:val="20"/>
        </w:rPr>
      </w:pPr>
      <w:r>
        <w:rPr>
          <w:rFonts w:ascii="Calibri" w:hAnsi="Calibri" w:cs="Calibri"/>
          <w:sz w:val="20"/>
          <w:szCs w:val="20"/>
        </w:rPr>
        <w:t xml:space="preserve">Discuss the roles and responsibilities of the project team, including reporting lines, stakeholder engagement strategies and conflict resolution mechanisms. </w:t>
      </w:r>
    </w:p>
    <w:p w14:paraId="2EB51E61" w14:textId="77777777" w:rsidR="00AF794D" w:rsidRDefault="000243EC" w:rsidP="00A97146">
      <w:pPr>
        <w:pStyle w:val="ListParagraph"/>
        <w:numPr>
          <w:ilvl w:val="0"/>
          <w:numId w:val="14"/>
        </w:numPr>
        <w:spacing w:after="60" w:line="240" w:lineRule="auto"/>
        <w:jc w:val="both"/>
        <w:rPr>
          <w:rFonts w:cs="Calibri"/>
          <w:szCs w:val="20"/>
        </w:rPr>
      </w:pPr>
      <w:r>
        <w:rPr>
          <w:rFonts w:ascii="Calibri" w:hAnsi="Calibri" w:cs="Calibri"/>
          <w:sz w:val="20"/>
          <w:szCs w:val="20"/>
        </w:rPr>
        <w:t xml:space="preserve">Review the results framework and monitoring plan. </w:t>
      </w:r>
    </w:p>
    <w:p w14:paraId="755B4DA5" w14:textId="77777777" w:rsidR="00AF794D" w:rsidRDefault="000243EC" w:rsidP="00A97146">
      <w:pPr>
        <w:pStyle w:val="ListParagraph"/>
        <w:numPr>
          <w:ilvl w:val="0"/>
          <w:numId w:val="14"/>
        </w:numPr>
        <w:spacing w:after="60" w:line="240" w:lineRule="auto"/>
        <w:jc w:val="both"/>
        <w:rPr>
          <w:rFonts w:asciiTheme="minorHAnsi" w:hAnsiTheme="minorHAnsi" w:cs="Calibri"/>
          <w:sz w:val="20"/>
          <w:szCs w:val="20"/>
        </w:rPr>
      </w:pPr>
      <w:r>
        <w:rPr>
          <w:rFonts w:asciiTheme="minorHAnsi" w:hAnsiTheme="minorHAnsi"/>
          <w:sz w:val="20"/>
          <w:szCs w:val="20"/>
        </w:rPr>
        <w:t>Discuss reporting, monitoring and evaluation roles and responsibilities and finalize the M&amp;E budget; identify national/regional institutes to be involved in project-level M&amp;E; discuss the role of the GEF OFP and other stakeholders in project-level M&amp;E.</w:t>
      </w:r>
    </w:p>
    <w:p w14:paraId="4ABEAE0C" w14:textId="77777777" w:rsidR="00AF794D" w:rsidRDefault="000243EC" w:rsidP="00A97146">
      <w:pPr>
        <w:pStyle w:val="ListParagraph"/>
        <w:numPr>
          <w:ilvl w:val="0"/>
          <w:numId w:val="14"/>
        </w:numPr>
        <w:spacing w:after="60" w:line="240" w:lineRule="auto"/>
        <w:jc w:val="both"/>
        <w:rPr>
          <w:rFonts w:asciiTheme="minorHAnsi" w:hAnsiTheme="minorHAnsi"/>
          <w:sz w:val="20"/>
          <w:szCs w:val="20"/>
        </w:rPr>
      </w:pPr>
      <w:r>
        <w:rPr>
          <w:rFonts w:asciiTheme="minorHAnsi" w:hAnsiTheme="minorHAnsi"/>
          <w:sz w:val="20"/>
          <w:szCs w:val="20"/>
        </w:rPr>
        <w:t>Update and review responsibilities for monitoring project strategies, including the risk log; SESP report, Social and Environmental Management Framework and other safeguard requirements; project grievance mechanisms; gender strategy; knowledge management strategy, and other relevant management strategies.</w:t>
      </w:r>
    </w:p>
    <w:p w14:paraId="1027ECFC" w14:textId="77777777" w:rsidR="00AF794D" w:rsidRDefault="000243EC" w:rsidP="00A97146">
      <w:pPr>
        <w:pStyle w:val="ListParagraph"/>
        <w:numPr>
          <w:ilvl w:val="0"/>
          <w:numId w:val="14"/>
        </w:numPr>
        <w:spacing w:after="60" w:line="240" w:lineRule="auto"/>
        <w:jc w:val="both"/>
        <w:rPr>
          <w:rFonts w:asciiTheme="minorHAnsi" w:hAnsiTheme="minorHAnsi"/>
          <w:sz w:val="20"/>
          <w:szCs w:val="20"/>
        </w:rPr>
      </w:pPr>
      <w:r>
        <w:rPr>
          <w:rFonts w:asciiTheme="minorHAnsi" w:hAnsiTheme="minorHAnsi"/>
          <w:sz w:val="20"/>
          <w:szCs w:val="20"/>
        </w:rPr>
        <w:t xml:space="preserve">Review financial reporting procedures and budget monitoring and other mandatory requirements and agree on the arrangements for the annual audit. </w:t>
      </w:r>
    </w:p>
    <w:p w14:paraId="66BB453A" w14:textId="77777777" w:rsidR="00AF794D" w:rsidRDefault="000243EC" w:rsidP="00A97146">
      <w:pPr>
        <w:pStyle w:val="ListParagraph"/>
        <w:numPr>
          <w:ilvl w:val="0"/>
          <w:numId w:val="14"/>
        </w:numPr>
        <w:spacing w:after="60" w:line="240" w:lineRule="auto"/>
        <w:jc w:val="both"/>
        <w:rPr>
          <w:rFonts w:asciiTheme="minorHAnsi" w:hAnsiTheme="minorHAnsi"/>
          <w:sz w:val="20"/>
          <w:szCs w:val="20"/>
        </w:rPr>
      </w:pPr>
      <w:r>
        <w:rPr>
          <w:rFonts w:asciiTheme="minorHAnsi" w:hAnsiTheme="minorHAnsi"/>
          <w:sz w:val="20"/>
          <w:szCs w:val="20"/>
        </w:rPr>
        <w:t xml:space="preserve">Plan and schedule Project Board meetings and finalize the first-year annual work plan.  </w:t>
      </w:r>
    </w:p>
    <w:p w14:paraId="395BBF6D" w14:textId="77777777" w:rsidR="00AF794D" w:rsidRDefault="000243EC" w:rsidP="00A97146">
      <w:pPr>
        <w:pStyle w:val="ListParagraph"/>
        <w:numPr>
          <w:ilvl w:val="0"/>
          <w:numId w:val="14"/>
        </w:numPr>
        <w:spacing w:after="60" w:line="240" w:lineRule="auto"/>
        <w:jc w:val="both"/>
        <w:rPr>
          <w:rFonts w:asciiTheme="minorHAnsi" w:hAnsiTheme="minorHAnsi"/>
          <w:sz w:val="20"/>
          <w:szCs w:val="20"/>
        </w:rPr>
      </w:pPr>
      <w:r>
        <w:rPr>
          <w:rFonts w:asciiTheme="minorHAnsi" w:hAnsiTheme="minorHAnsi"/>
          <w:sz w:val="20"/>
          <w:szCs w:val="20"/>
        </w:rPr>
        <w:t>Formally launch the Project.</w:t>
      </w:r>
    </w:p>
    <w:p w14:paraId="0FCB8E05" w14:textId="77777777" w:rsidR="00AF794D" w:rsidRDefault="00AF794D" w:rsidP="001536E8">
      <w:pPr>
        <w:pStyle w:val="NormalWeb"/>
        <w:spacing w:before="0" w:beforeAutospacing="0" w:after="0" w:afterAutospacing="0" w:line="240" w:lineRule="auto"/>
        <w:rPr>
          <w:rFonts w:ascii="Calibri" w:hAnsi="Calibri" w:cs="Calibri"/>
          <w:sz w:val="20"/>
          <w:szCs w:val="20"/>
          <w:u w:val="single"/>
        </w:rPr>
      </w:pPr>
    </w:p>
    <w:p w14:paraId="0F140BFE" w14:textId="77777777" w:rsidR="00AF794D" w:rsidRDefault="000243EC" w:rsidP="001536E8">
      <w:pPr>
        <w:spacing w:after="0" w:line="240" w:lineRule="auto"/>
        <w:rPr>
          <w:i/>
          <w:szCs w:val="20"/>
        </w:rPr>
      </w:pPr>
      <w:r>
        <w:rPr>
          <w:rFonts w:cs="Calibri"/>
          <w:szCs w:val="20"/>
          <w:u w:val="single"/>
        </w:rPr>
        <w:t>GEF Project Implementation Report (PIR</w:t>
      </w:r>
      <w:r>
        <w:rPr>
          <w:rFonts w:cs="Calibri"/>
          <w:szCs w:val="20"/>
        </w:rPr>
        <w:t xml:space="preserve">): </w:t>
      </w:r>
    </w:p>
    <w:p w14:paraId="0F1CCF44" w14:textId="77777777" w:rsidR="00AF794D" w:rsidRDefault="000243EC" w:rsidP="001536E8">
      <w:pPr>
        <w:pStyle w:val="NormalWeb"/>
        <w:spacing w:before="0" w:beforeAutospacing="0" w:after="0" w:afterAutospacing="0" w:line="240" w:lineRule="auto"/>
        <w:rPr>
          <w:rFonts w:ascii="Calibri" w:hAnsi="Calibri" w:cs="Calibri"/>
          <w:sz w:val="20"/>
          <w:szCs w:val="20"/>
        </w:rPr>
      </w:pPr>
      <w:r>
        <w:rPr>
          <w:rFonts w:ascii="Calibri" w:hAnsi="Calibri" w:cs="Calibri"/>
          <w:sz w:val="20"/>
          <w:szCs w:val="20"/>
        </w:rPr>
        <w:t>The annual GEF PIR covering the reporting period July (previous year) to June (current year) will be completed for each year of project implementation. Any environmental and social risks and related management plans will be monitored regularly, and progress will be reported in the PIR. The PIR submitted to the GEF will be shared with the Project Board. The quality rating of the previous year’s PIR will be used to inform the prep</w:t>
      </w:r>
      <w:r w:rsidR="000E0ACD">
        <w:rPr>
          <w:rFonts w:ascii="Calibri" w:hAnsi="Calibri" w:cs="Calibri"/>
          <w:sz w:val="20"/>
          <w:szCs w:val="20"/>
        </w:rPr>
        <w:t>aration of the subsequent PIR.</w:t>
      </w:r>
    </w:p>
    <w:p w14:paraId="5F481BD3" w14:textId="77777777" w:rsidR="00AF794D" w:rsidRDefault="00AF794D" w:rsidP="001536E8">
      <w:pPr>
        <w:pStyle w:val="NormalWeb"/>
        <w:spacing w:before="0" w:beforeAutospacing="0" w:after="0" w:afterAutospacing="0" w:line="240" w:lineRule="auto"/>
        <w:rPr>
          <w:rFonts w:ascii="Calibri" w:hAnsi="Calibri" w:cs="Calibri"/>
          <w:sz w:val="20"/>
          <w:szCs w:val="20"/>
          <w:u w:val="single"/>
          <w:lang w:val="en-GB"/>
        </w:rPr>
      </w:pPr>
    </w:p>
    <w:p w14:paraId="6C60495D" w14:textId="77777777" w:rsidR="00AF794D" w:rsidRDefault="000243EC" w:rsidP="001536E8">
      <w:pPr>
        <w:spacing w:after="0" w:line="240" w:lineRule="auto"/>
        <w:rPr>
          <w:i/>
          <w:szCs w:val="20"/>
        </w:rPr>
      </w:pPr>
      <w:r>
        <w:rPr>
          <w:rFonts w:cs="Calibri"/>
          <w:szCs w:val="20"/>
          <w:u w:val="single"/>
          <w:lang w:val="en-GB"/>
        </w:rPr>
        <w:t>GEF and/or LDCF/SCCF Core Indicators</w:t>
      </w:r>
      <w:r>
        <w:rPr>
          <w:rFonts w:cs="Calibri"/>
          <w:szCs w:val="20"/>
          <w:lang w:val="en-GB"/>
        </w:rPr>
        <w:t xml:space="preserve">: </w:t>
      </w:r>
    </w:p>
    <w:p w14:paraId="44EB5B36" w14:textId="77777777" w:rsidR="00AF794D" w:rsidRDefault="000243EC" w:rsidP="001536E8">
      <w:pPr>
        <w:pStyle w:val="NormalWeb"/>
        <w:spacing w:before="0" w:beforeAutospacing="0" w:after="0" w:afterAutospacing="0" w:line="240" w:lineRule="auto"/>
        <w:rPr>
          <w:rFonts w:ascii="Calibri" w:hAnsi="Calibri" w:cs="Calibri"/>
          <w:sz w:val="20"/>
          <w:szCs w:val="20"/>
          <w:lang w:val="en-GB"/>
        </w:rPr>
      </w:pPr>
      <w:r>
        <w:rPr>
          <w:rFonts w:ascii="Calibri" w:hAnsi="Calibri" w:cs="Calibri"/>
          <w:sz w:val="20"/>
          <w:szCs w:val="20"/>
          <w:lang w:val="en-GB"/>
        </w:rPr>
        <w:t xml:space="preserve">The GEF and/or LDCF/SCCF Core indicators included as Annex will be used to monitor global environmental benefits and will be updated for reporting to the GEF prior to MTR and TE. Note that the project team is responsible for updating the indicator status. The updated monitoring data should be shared with MTR/TE consultants </w:t>
      </w:r>
      <w:r>
        <w:rPr>
          <w:rFonts w:ascii="Calibri" w:hAnsi="Calibri" w:cs="Calibri"/>
          <w:sz w:val="20"/>
          <w:szCs w:val="20"/>
          <w:u w:val="single"/>
          <w:lang w:val="en-GB"/>
        </w:rPr>
        <w:t>prior</w:t>
      </w:r>
      <w:r>
        <w:rPr>
          <w:rFonts w:ascii="Calibri" w:hAnsi="Calibri" w:cs="Calibri"/>
          <w:sz w:val="20"/>
          <w:szCs w:val="20"/>
          <w:lang w:val="en-GB"/>
        </w:rPr>
        <w:t xml:space="preserve"> to required evaluation missions, so these can be used for subsequent </w:t>
      </w:r>
      <w:proofErr w:type="spellStart"/>
      <w:r>
        <w:rPr>
          <w:rFonts w:ascii="Calibri" w:hAnsi="Calibri" w:cs="Calibri"/>
          <w:sz w:val="20"/>
          <w:szCs w:val="20"/>
          <w:lang w:val="en-GB"/>
        </w:rPr>
        <w:t>groundtruthing</w:t>
      </w:r>
      <w:proofErr w:type="spellEnd"/>
      <w:r>
        <w:rPr>
          <w:rFonts w:ascii="Calibri" w:hAnsi="Calibri" w:cs="Calibri"/>
          <w:sz w:val="20"/>
          <w:szCs w:val="20"/>
          <w:lang w:val="en-GB"/>
        </w:rPr>
        <w:t xml:space="preserve">. The methodologies to be used in data collection have been defined by the GEF and are available on the GEF </w:t>
      </w:r>
      <w:hyperlink r:id="rId30" w:history="1">
        <w:r>
          <w:rPr>
            <w:rStyle w:val="Hyperlink"/>
            <w:rFonts w:ascii="Calibri" w:hAnsi="Calibri" w:cs="Calibri"/>
            <w:sz w:val="20"/>
            <w:szCs w:val="20"/>
            <w:lang w:val="en-GB"/>
          </w:rPr>
          <w:t>website</w:t>
        </w:r>
      </w:hyperlink>
      <w:r>
        <w:rPr>
          <w:rFonts w:ascii="Calibri" w:hAnsi="Calibri" w:cs="Calibri"/>
          <w:sz w:val="20"/>
          <w:szCs w:val="20"/>
          <w:lang w:val="en-GB"/>
        </w:rPr>
        <w:t xml:space="preserve">. If relevant to the project: The required Protected Area Management Effectiveness Tracking Tool (METTs) have been prepared and the scores included in the GEF Core Indicators. </w:t>
      </w:r>
    </w:p>
    <w:p w14:paraId="14170C26" w14:textId="77777777" w:rsidR="00AF794D" w:rsidRDefault="00AF794D" w:rsidP="001536E8">
      <w:pPr>
        <w:pStyle w:val="NormalWeb"/>
        <w:spacing w:before="0" w:beforeAutospacing="0" w:after="0" w:afterAutospacing="0" w:line="240" w:lineRule="auto"/>
        <w:rPr>
          <w:rFonts w:ascii="Calibri" w:hAnsi="Calibri" w:cs="Calibri"/>
          <w:sz w:val="20"/>
          <w:szCs w:val="20"/>
          <w:lang w:val="en-GB"/>
        </w:rPr>
      </w:pPr>
    </w:p>
    <w:p w14:paraId="5339C600" w14:textId="77777777" w:rsidR="00AF794D" w:rsidRDefault="000243EC" w:rsidP="001536E8">
      <w:pPr>
        <w:spacing w:after="0" w:line="240" w:lineRule="auto"/>
        <w:rPr>
          <w:rFonts w:cs="Calibri"/>
          <w:i/>
          <w:szCs w:val="20"/>
        </w:rPr>
      </w:pPr>
      <w:r>
        <w:rPr>
          <w:rFonts w:cs="Calibri"/>
          <w:i/>
          <w:szCs w:val="20"/>
          <w:u w:val="single"/>
        </w:rPr>
        <w:t>Independent Mid-term Review (MTR)</w:t>
      </w:r>
      <w:r>
        <w:rPr>
          <w:rFonts w:cs="Calibri"/>
          <w:i/>
          <w:szCs w:val="20"/>
        </w:rPr>
        <w:t>:</w:t>
      </w:r>
    </w:p>
    <w:p w14:paraId="6A6DD0AE" w14:textId="77777777" w:rsidR="00AF794D" w:rsidRDefault="000243EC" w:rsidP="001536E8">
      <w:pPr>
        <w:spacing w:after="0" w:line="240" w:lineRule="auto"/>
        <w:rPr>
          <w:rFonts w:cs="Calibri"/>
          <w:szCs w:val="20"/>
        </w:rPr>
      </w:pPr>
      <w:r>
        <w:rPr>
          <w:rFonts w:cs="Calibri"/>
          <w:szCs w:val="20"/>
        </w:rPr>
        <w:t xml:space="preserve">The terms of reference, the review process and the final MTR report will follow the standard templates and guidance for GEF-financed projects available on the </w:t>
      </w:r>
      <w:hyperlink r:id="rId31" w:anchor="gef" w:history="1">
        <w:r>
          <w:rPr>
            <w:rStyle w:val="Hyperlink"/>
            <w:rFonts w:cs="Calibri"/>
            <w:szCs w:val="20"/>
          </w:rPr>
          <w:t>UNDP Evaluation Resource Center</w:t>
        </w:r>
      </w:hyperlink>
      <w:r>
        <w:rPr>
          <w:rStyle w:val="Hyperlink"/>
          <w:rFonts w:cs="Calibri"/>
          <w:szCs w:val="20"/>
        </w:rPr>
        <w:t xml:space="preserve"> (ERC).</w:t>
      </w:r>
      <w:r>
        <w:rPr>
          <w:rFonts w:cs="Calibri"/>
          <w:szCs w:val="20"/>
        </w:rPr>
        <w:t xml:space="preserve"> </w:t>
      </w:r>
    </w:p>
    <w:p w14:paraId="11EB8585" w14:textId="77777777" w:rsidR="00AF794D" w:rsidRDefault="00AF794D" w:rsidP="001536E8">
      <w:pPr>
        <w:spacing w:after="0" w:line="240" w:lineRule="auto"/>
      </w:pPr>
    </w:p>
    <w:p w14:paraId="136DFEC9" w14:textId="77777777" w:rsidR="00AF794D" w:rsidRDefault="000243EC" w:rsidP="001536E8">
      <w:pPr>
        <w:spacing w:after="0" w:line="240" w:lineRule="auto"/>
      </w:pPr>
      <w:r>
        <w:t xml:space="preserve">The evaluation will be ‘independent, impartial and rigorous’. The evaluators that will be hired to undertake the assignment will be independent from organizations that were involved in designing, executing or advising on the project to be evaluated. Equally, the evaluators should not be in a position where there may be the possibility of future contracts regarding the project under review. </w:t>
      </w:r>
    </w:p>
    <w:p w14:paraId="7DD412B9" w14:textId="77777777" w:rsidR="00AF794D" w:rsidRDefault="00AF794D" w:rsidP="001536E8">
      <w:pPr>
        <w:spacing w:after="0" w:line="240" w:lineRule="auto"/>
      </w:pPr>
    </w:p>
    <w:p w14:paraId="4BDF3BC4" w14:textId="77777777" w:rsidR="00AF794D" w:rsidRDefault="000243EC" w:rsidP="001536E8">
      <w:pPr>
        <w:spacing w:after="0" w:line="240" w:lineRule="auto"/>
        <w:rPr>
          <w:rFonts w:cs="Calibri"/>
          <w:szCs w:val="20"/>
        </w:rPr>
      </w:pPr>
      <w:r>
        <w:t xml:space="preserve">The GEF Operational Focal Point and other stakeholders will be actively involved and consulted during the evaluation process. </w:t>
      </w:r>
      <w:r>
        <w:rPr>
          <w:rFonts w:cs="Calibri"/>
          <w:szCs w:val="20"/>
        </w:rPr>
        <w:t>Additional quality assurance support is available from the BPPS/GEF Directorate.</w:t>
      </w:r>
    </w:p>
    <w:p w14:paraId="4E04B215" w14:textId="77777777" w:rsidR="00AF794D" w:rsidRDefault="00AF794D" w:rsidP="001536E8">
      <w:pPr>
        <w:spacing w:after="0" w:line="240" w:lineRule="auto"/>
        <w:rPr>
          <w:rFonts w:cs="Calibri"/>
          <w:szCs w:val="20"/>
        </w:rPr>
      </w:pPr>
    </w:p>
    <w:p w14:paraId="2530AE57" w14:textId="77777777" w:rsidR="00AF794D" w:rsidRDefault="000243EC" w:rsidP="001536E8">
      <w:pPr>
        <w:spacing w:after="0" w:line="240" w:lineRule="auto"/>
        <w:rPr>
          <w:rFonts w:cs="Calibri"/>
          <w:i/>
          <w:szCs w:val="20"/>
        </w:rPr>
      </w:pPr>
      <w:r>
        <w:rPr>
          <w:rFonts w:cs="Calibri"/>
          <w:szCs w:val="20"/>
        </w:rPr>
        <w:t>The final MTR report and MTR TOR will be publicly available in English and will be posted on the UNDP ERC by 19 December 2024</w:t>
      </w:r>
      <w:r>
        <w:rPr>
          <w:rFonts w:cs="Calibri"/>
          <w:color w:val="FF0000"/>
          <w:szCs w:val="20"/>
        </w:rPr>
        <w:t xml:space="preserve">. </w:t>
      </w:r>
      <w:r>
        <w:rPr>
          <w:rFonts w:cs="Calibri"/>
          <w:szCs w:val="20"/>
        </w:rPr>
        <w:t>A management response to MTR recommendations will be posted in the ERC within six weeks of the MTR report’s completion.</w:t>
      </w:r>
    </w:p>
    <w:p w14:paraId="579D09DC" w14:textId="77777777" w:rsidR="00AF794D" w:rsidRDefault="00AF794D" w:rsidP="001536E8">
      <w:pPr>
        <w:spacing w:after="0" w:line="240" w:lineRule="auto"/>
        <w:rPr>
          <w:rFonts w:cs="Calibri"/>
          <w:szCs w:val="20"/>
          <w:u w:val="single"/>
        </w:rPr>
      </w:pPr>
    </w:p>
    <w:p w14:paraId="3E9016FC" w14:textId="77777777" w:rsidR="00AF794D" w:rsidRDefault="000243EC" w:rsidP="001536E8">
      <w:pPr>
        <w:spacing w:after="0" w:line="240" w:lineRule="auto"/>
        <w:jc w:val="left"/>
        <w:rPr>
          <w:i/>
          <w:szCs w:val="20"/>
        </w:rPr>
      </w:pPr>
      <w:r>
        <w:rPr>
          <w:rFonts w:cs="Calibri"/>
          <w:szCs w:val="20"/>
          <w:u w:val="single"/>
        </w:rPr>
        <w:t>Terminal Evaluation (TE)</w:t>
      </w:r>
    </w:p>
    <w:p w14:paraId="38CEA820" w14:textId="77777777" w:rsidR="00AF794D" w:rsidRDefault="000243EC" w:rsidP="001536E8">
      <w:pPr>
        <w:spacing w:after="0" w:line="240" w:lineRule="auto"/>
        <w:rPr>
          <w:rFonts w:cs="Calibri"/>
          <w:szCs w:val="20"/>
        </w:rPr>
      </w:pPr>
      <w:r>
        <w:rPr>
          <w:rFonts w:cs="Calibri"/>
          <w:szCs w:val="20"/>
        </w:rPr>
        <w:t xml:space="preserve">An independent terminal evaluation (TE) will take place upon completion of all major project outputs and activities. The terms of reference, the evaluation process and the final TE report will follow the standard templates and guidance for GEF-financed projects available on the </w:t>
      </w:r>
      <w:hyperlink r:id="rId32" w:anchor="gef" w:history="1">
        <w:r>
          <w:rPr>
            <w:rStyle w:val="Hyperlink"/>
            <w:rFonts w:cs="Calibri"/>
            <w:szCs w:val="20"/>
          </w:rPr>
          <w:t>UNDP Evaluation Resource Center</w:t>
        </w:r>
      </w:hyperlink>
      <w:r>
        <w:rPr>
          <w:rStyle w:val="Hyperlink"/>
          <w:rFonts w:cs="Calibri"/>
          <w:szCs w:val="20"/>
        </w:rPr>
        <w:t>.</w:t>
      </w:r>
      <w:r>
        <w:rPr>
          <w:rFonts w:cs="Calibri"/>
          <w:szCs w:val="20"/>
        </w:rPr>
        <w:t xml:space="preserve"> </w:t>
      </w:r>
    </w:p>
    <w:p w14:paraId="6B14A0A6" w14:textId="77777777" w:rsidR="00AF794D" w:rsidRDefault="00AF794D" w:rsidP="001536E8">
      <w:pPr>
        <w:spacing w:after="0" w:line="240" w:lineRule="auto"/>
      </w:pPr>
    </w:p>
    <w:p w14:paraId="1163F605" w14:textId="77777777" w:rsidR="00AF794D" w:rsidRDefault="000243EC" w:rsidP="001536E8">
      <w:pPr>
        <w:spacing w:after="0" w:line="240" w:lineRule="auto"/>
      </w:pPr>
      <w:r>
        <w:t>The evaluation will be ‘independent, impartial and rigorous’. The evaluators that will be hired to undertake the assignment will be independent from organizations that were involved in designing, executing or advising on the project to be evaluated. Equally, the evaluators should not be in a position where there may be the possibility of future contracts regarding the project being evaluated.</w:t>
      </w:r>
    </w:p>
    <w:p w14:paraId="42E1DF14" w14:textId="77777777" w:rsidR="00AF794D" w:rsidRDefault="00AF794D" w:rsidP="001536E8">
      <w:pPr>
        <w:spacing w:after="0" w:line="240" w:lineRule="auto"/>
      </w:pPr>
    </w:p>
    <w:p w14:paraId="6E37E41F" w14:textId="77777777" w:rsidR="00AF794D" w:rsidRDefault="000243EC" w:rsidP="001536E8">
      <w:pPr>
        <w:spacing w:after="0" w:line="240" w:lineRule="auto"/>
        <w:rPr>
          <w:rFonts w:cs="Calibri"/>
          <w:szCs w:val="20"/>
        </w:rPr>
      </w:pPr>
      <w:r>
        <w:t xml:space="preserve">The GEF Operational Focal Point and other stakeholders will be actively involved and consulted during the terminal evaluation process. </w:t>
      </w:r>
      <w:r>
        <w:rPr>
          <w:rFonts w:cs="Calibri"/>
          <w:szCs w:val="20"/>
        </w:rPr>
        <w:t xml:space="preserve">Additional quality assurance support is available from the BPPS/GEF Directorate. </w:t>
      </w:r>
    </w:p>
    <w:p w14:paraId="71375BA4" w14:textId="77777777" w:rsidR="00AF794D" w:rsidRDefault="00AF794D" w:rsidP="001536E8">
      <w:pPr>
        <w:spacing w:after="0" w:line="240" w:lineRule="auto"/>
        <w:rPr>
          <w:rFonts w:cs="Calibri"/>
          <w:szCs w:val="20"/>
        </w:rPr>
      </w:pPr>
    </w:p>
    <w:p w14:paraId="73C38F72" w14:textId="77777777" w:rsidR="00AF794D" w:rsidRDefault="000243EC" w:rsidP="001536E8">
      <w:pPr>
        <w:spacing w:after="0" w:line="240" w:lineRule="auto"/>
        <w:rPr>
          <w:rFonts w:cs="Calibri"/>
          <w:szCs w:val="20"/>
        </w:rPr>
      </w:pPr>
      <w:r>
        <w:rPr>
          <w:rFonts w:cs="Calibri"/>
          <w:szCs w:val="20"/>
        </w:rPr>
        <w:t xml:space="preserve">The final TE report and TE TOR will be publicly available in English and posted on the UNDP ERC by </w:t>
      </w:r>
      <w:r w:rsidR="00461D0A">
        <w:rPr>
          <w:rFonts w:cs="Calibri"/>
          <w:szCs w:val="20"/>
        </w:rPr>
        <w:t>19 September 2026</w:t>
      </w:r>
      <w:r>
        <w:rPr>
          <w:rFonts w:cs="Calibri"/>
          <w:szCs w:val="20"/>
        </w:rPr>
        <w:t>. A management response to the TE recommendations will be posted to the ERC within six weeks of the TE report’s completion.</w:t>
      </w:r>
    </w:p>
    <w:p w14:paraId="306305C5" w14:textId="77777777" w:rsidR="00AF794D" w:rsidRDefault="00AF794D" w:rsidP="001536E8">
      <w:pPr>
        <w:spacing w:after="0" w:line="240" w:lineRule="auto"/>
        <w:rPr>
          <w:rFonts w:cs="Calibri"/>
          <w:szCs w:val="20"/>
        </w:rPr>
      </w:pPr>
    </w:p>
    <w:p w14:paraId="61E12C0F" w14:textId="77777777" w:rsidR="00AF794D" w:rsidRDefault="000243EC" w:rsidP="001536E8">
      <w:pPr>
        <w:spacing w:after="0" w:line="240" w:lineRule="auto"/>
        <w:rPr>
          <w:i/>
          <w:szCs w:val="20"/>
        </w:rPr>
      </w:pPr>
      <w:r>
        <w:rPr>
          <w:rFonts w:cs="Calibri"/>
          <w:szCs w:val="20"/>
          <w:u w:val="single"/>
        </w:rPr>
        <w:t>Final Report</w:t>
      </w:r>
      <w:r>
        <w:rPr>
          <w:rFonts w:cs="Calibri"/>
          <w:szCs w:val="20"/>
        </w:rPr>
        <w:t xml:space="preserve">: </w:t>
      </w:r>
    </w:p>
    <w:p w14:paraId="16641EF5" w14:textId="77777777" w:rsidR="00AF794D" w:rsidRDefault="000243EC" w:rsidP="001536E8">
      <w:pPr>
        <w:spacing w:after="0" w:line="240" w:lineRule="auto"/>
        <w:rPr>
          <w:rFonts w:cs="Calibri"/>
          <w:szCs w:val="20"/>
        </w:rPr>
      </w:pPr>
      <w:r>
        <w:rPr>
          <w:rFonts w:cs="Calibri"/>
          <w:szCs w:val="20"/>
        </w:rPr>
        <w:t xml:space="preserve">The project’s terminal GEF PIR along with the terminal evaluation (TE) report and corresponding management response will serve as the final project report package. The final project report package shall be discussed with the Project Board during an end-of-project review meeting to discuss lesson learned and opportunities for scaling up.    </w:t>
      </w:r>
    </w:p>
    <w:p w14:paraId="1A0458E0" w14:textId="77777777" w:rsidR="00AF794D" w:rsidRDefault="00AF794D" w:rsidP="001536E8">
      <w:pPr>
        <w:spacing w:after="0" w:line="240" w:lineRule="auto"/>
        <w:rPr>
          <w:rFonts w:cs="Calibri"/>
          <w:szCs w:val="20"/>
        </w:rPr>
      </w:pPr>
    </w:p>
    <w:p w14:paraId="33D241DF" w14:textId="77777777" w:rsidR="00AF794D" w:rsidRDefault="000243EC" w:rsidP="001536E8">
      <w:pPr>
        <w:spacing w:after="0" w:line="240" w:lineRule="auto"/>
        <w:rPr>
          <w:rFonts w:cs="Segoe UI"/>
          <w:color w:val="000000"/>
          <w:szCs w:val="20"/>
        </w:rPr>
      </w:pPr>
      <w:r>
        <w:rPr>
          <w:szCs w:val="20"/>
          <w:u w:val="single"/>
        </w:rPr>
        <w:t>Agreement on intellectual property rights and use of logo on the project’s deliverables and disclosure of information</w:t>
      </w:r>
      <w:r>
        <w:rPr>
          <w:b/>
          <w:szCs w:val="20"/>
        </w:rPr>
        <w:t xml:space="preserve">:  </w:t>
      </w:r>
      <w:r>
        <w:rPr>
          <w:szCs w:val="20"/>
        </w:rPr>
        <w:t>T</w:t>
      </w:r>
      <w:r>
        <w:rPr>
          <w:rFonts w:cs="Calibri"/>
          <w:szCs w:val="20"/>
        </w:rPr>
        <w:t xml:space="preserve">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w:t>
      </w:r>
      <w:r>
        <w:rPr>
          <w:rFonts w:cs="Calibri"/>
          <w:szCs w:val="20"/>
        </w:rPr>
        <w:lastRenderedPageBreak/>
        <w:t>acknowledgement to the GEF. Information will be disclosed in accordance with relevant policies notably the UNDP Disclosure Policy</w:t>
      </w:r>
      <w:r>
        <w:rPr>
          <w:rStyle w:val="FootnoteReference"/>
          <w:szCs w:val="20"/>
        </w:rPr>
        <w:footnoteReference w:id="8"/>
      </w:r>
      <w:r>
        <w:rPr>
          <w:rFonts w:cs="Calibri"/>
          <w:szCs w:val="20"/>
        </w:rPr>
        <w:t xml:space="preserve"> and</w:t>
      </w:r>
      <w:r>
        <w:rPr>
          <w:rFonts w:cs="Segoe UI"/>
          <w:color w:val="000000"/>
          <w:szCs w:val="20"/>
        </w:rPr>
        <w:t xml:space="preserve"> the GEF policy on public involvement</w:t>
      </w:r>
      <w:r>
        <w:rPr>
          <w:rStyle w:val="FootnoteReference"/>
          <w:color w:val="000000"/>
          <w:szCs w:val="20"/>
        </w:rPr>
        <w:footnoteReference w:id="9"/>
      </w:r>
      <w:r>
        <w:rPr>
          <w:rFonts w:cs="Segoe UI"/>
          <w:color w:val="000000"/>
          <w:szCs w:val="20"/>
        </w:rPr>
        <w:t xml:space="preserve">. </w:t>
      </w:r>
    </w:p>
    <w:p w14:paraId="2435E034" w14:textId="77777777" w:rsidR="00AF794D" w:rsidRDefault="00AF794D" w:rsidP="001536E8">
      <w:pPr>
        <w:spacing w:after="0" w:line="240" w:lineRule="auto"/>
        <w:jc w:val="left"/>
        <w:rPr>
          <w:rFonts w:cs="Arial"/>
          <w:szCs w:val="20"/>
          <w:u w:val="single"/>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1980"/>
        <w:gridCol w:w="2783"/>
      </w:tblGrid>
      <w:tr w:rsidR="00AF794D" w:rsidRPr="009840FA" w14:paraId="5579B971" w14:textId="77777777" w:rsidTr="009A79FF">
        <w:trPr>
          <w:tblHeader/>
          <w:jc w:val="center"/>
        </w:trPr>
        <w:tc>
          <w:tcPr>
            <w:tcW w:w="9263" w:type="dxa"/>
            <w:gridSpan w:val="3"/>
            <w:shd w:val="clear" w:color="auto" w:fill="F2F2F2" w:themeFill="background1" w:themeFillShade="F2"/>
          </w:tcPr>
          <w:p w14:paraId="41E6FCB6" w14:textId="77777777" w:rsidR="00AF794D" w:rsidRPr="009840FA" w:rsidRDefault="000243EC" w:rsidP="00E525DF">
            <w:pPr>
              <w:spacing w:before="60" w:line="240" w:lineRule="auto"/>
              <w:jc w:val="left"/>
              <w:rPr>
                <w:kern w:val="2"/>
                <w:szCs w:val="20"/>
              </w:rPr>
            </w:pPr>
            <w:r w:rsidRPr="009840FA">
              <w:rPr>
                <w:rFonts w:cs="Calibri"/>
                <w:b/>
                <w:kern w:val="2"/>
                <w:szCs w:val="20"/>
              </w:rPr>
              <w:t xml:space="preserve">Monitoring </w:t>
            </w:r>
            <w:r w:rsidR="006A2E67" w:rsidRPr="009840FA">
              <w:rPr>
                <w:rFonts w:cs="Calibri"/>
                <w:b/>
                <w:kern w:val="2"/>
                <w:szCs w:val="20"/>
              </w:rPr>
              <w:t>and Evaluation Plan and Budget:</w:t>
            </w:r>
          </w:p>
        </w:tc>
      </w:tr>
      <w:tr w:rsidR="00AF794D" w:rsidRPr="009840FA" w14:paraId="7710B322" w14:textId="77777777" w:rsidTr="00E525DF">
        <w:trPr>
          <w:trHeight w:val="377"/>
          <w:tblHeader/>
          <w:jc w:val="center"/>
        </w:trPr>
        <w:tc>
          <w:tcPr>
            <w:tcW w:w="4500" w:type="dxa"/>
            <w:shd w:val="clear" w:color="auto" w:fill="F2F2F2" w:themeFill="background1" w:themeFillShade="F2"/>
            <w:vAlign w:val="center"/>
          </w:tcPr>
          <w:p w14:paraId="39CC1066" w14:textId="77777777" w:rsidR="00AF794D" w:rsidRPr="009840FA" w:rsidRDefault="000243EC" w:rsidP="001536E8">
            <w:pPr>
              <w:spacing w:after="0" w:line="240" w:lineRule="auto"/>
              <w:jc w:val="left"/>
              <w:rPr>
                <w:rFonts w:cs="Calibri"/>
                <w:b/>
                <w:kern w:val="2"/>
                <w:szCs w:val="20"/>
              </w:rPr>
            </w:pPr>
            <w:r w:rsidRPr="009840FA">
              <w:rPr>
                <w:rFonts w:cs="Calibri"/>
                <w:b/>
                <w:kern w:val="2"/>
                <w:szCs w:val="20"/>
              </w:rPr>
              <w:t>GEF M&amp;E requirements</w:t>
            </w:r>
          </w:p>
        </w:tc>
        <w:tc>
          <w:tcPr>
            <w:tcW w:w="1980" w:type="dxa"/>
            <w:shd w:val="clear" w:color="auto" w:fill="F2F2F2" w:themeFill="background1" w:themeFillShade="F2"/>
            <w:vAlign w:val="center"/>
          </w:tcPr>
          <w:p w14:paraId="649DE58E" w14:textId="77777777" w:rsidR="00AF794D" w:rsidRPr="009840FA" w:rsidRDefault="000243EC" w:rsidP="00E525DF">
            <w:pPr>
              <w:spacing w:after="0" w:line="240" w:lineRule="auto"/>
              <w:jc w:val="left"/>
              <w:rPr>
                <w:rFonts w:cs="Calibri"/>
                <w:b/>
                <w:kern w:val="2"/>
                <w:szCs w:val="20"/>
              </w:rPr>
            </w:pPr>
            <w:r w:rsidRPr="009840FA">
              <w:rPr>
                <w:rFonts w:cs="Calibri"/>
                <w:b/>
                <w:kern w:val="2"/>
                <w:szCs w:val="20"/>
              </w:rPr>
              <w:t>Indicative costs (US$)</w:t>
            </w:r>
          </w:p>
        </w:tc>
        <w:tc>
          <w:tcPr>
            <w:tcW w:w="2783" w:type="dxa"/>
            <w:shd w:val="clear" w:color="auto" w:fill="F2F2F2" w:themeFill="background1" w:themeFillShade="F2"/>
            <w:vAlign w:val="center"/>
          </w:tcPr>
          <w:p w14:paraId="187C63E3" w14:textId="77777777" w:rsidR="00AF794D" w:rsidRPr="009840FA" w:rsidRDefault="000243EC" w:rsidP="001536E8">
            <w:pPr>
              <w:spacing w:after="0" w:line="240" w:lineRule="auto"/>
              <w:jc w:val="left"/>
              <w:rPr>
                <w:rFonts w:cs="Calibri"/>
                <w:b/>
                <w:kern w:val="2"/>
                <w:szCs w:val="20"/>
              </w:rPr>
            </w:pPr>
            <w:r w:rsidRPr="009840FA">
              <w:rPr>
                <w:rFonts w:cs="Calibri"/>
                <w:b/>
                <w:kern w:val="2"/>
                <w:szCs w:val="20"/>
              </w:rPr>
              <w:t>Time frame</w:t>
            </w:r>
          </w:p>
        </w:tc>
      </w:tr>
      <w:tr w:rsidR="00AF794D" w:rsidRPr="009840FA" w14:paraId="49B2090C" w14:textId="77777777" w:rsidTr="00D97AAB">
        <w:trPr>
          <w:trHeight w:val="548"/>
          <w:jc w:val="center"/>
        </w:trPr>
        <w:tc>
          <w:tcPr>
            <w:tcW w:w="4500" w:type="dxa"/>
          </w:tcPr>
          <w:p w14:paraId="56B51DFB" w14:textId="77777777" w:rsidR="00AF794D" w:rsidRPr="009840FA" w:rsidRDefault="000243EC" w:rsidP="001536E8">
            <w:pPr>
              <w:spacing w:after="0" w:line="240" w:lineRule="auto"/>
              <w:jc w:val="left"/>
              <w:rPr>
                <w:kern w:val="2"/>
                <w:szCs w:val="20"/>
              </w:rPr>
            </w:pPr>
            <w:r w:rsidRPr="009840FA">
              <w:rPr>
                <w:rFonts w:cs="Calibri"/>
                <w:b/>
                <w:kern w:val="2"/>
                <w:szCs w:val="20"/>
              </w:rPr>
              <w:t xml:space="preserve">Inception Workshop </w:t>
            </w:r>
          </w:p>
        </w:tc>
        <w:tc>
          <w:tcPr>
            <w:tcW w:w="1980" w:type="dxa"/>
            <w:vAlign w:val="center"/>
          </w:tcPr>
          <w:p w14:paraId="7D4BFF1F" w14:textId="77777777" w:rsidR="00AF794D" w:rsidRPr="009840FA" w:rsidRDefault="000243EC" w:rsidP="001536E8">
            <w:pPr>
              <w:spacing w:after="0" w:line="240" w:lineRule="auto"/>
              <w:jc w:val="center"/>
              <w:rPr>
                <w:rFonts w:cs="Calibri"/>
                <w:kern w:val="2"/>
                <w:szCs w:val="20"/>
                <w:highlight w:val="yellow"/>
              </w:rPr>
            </w:pPr>
            <w:r w:rsidRPr="009840FA">
              <w:rPr>
                <w:rFonts w:cs="Calibri"/>
                <w:kern w:val="2"/>
                <w:szCs w:val="20"/>
              </w:rPr>
              <w:t>8,000</w:t>
            </w:r>
          </w:p>
        </w:tc>
        <w:tc>
          <w:tcPr>
            <w:tcW w:w="2783" w:type="dxa"/>
          </w:tcPr>
          <w:p w14:paraId="67873967" w14:textId="77777777" w:rsidR="00AF794D" w:rsidRPr="009840FA" w:rsidRDefault="000243EC" w:rsidP="001536E8">
            <w:pPr>
              <w:spacing w:after="0" w:line="240" w:lineRule="auto"/>
              <w:jc w:val="left"/>
              <w:rPr>
                <w:rFonts w:cs="Calibri"/>
                <w:kern w:val="2"/>
                <w:szCs w:val="20"/>
              </w:rPr>
            </w:pPr>
            <w:r w:rsidRPr="009840FA">
              <w:rPr>
                <w:rFonts w:cs="Calibri"/>
                <w:kern w:val="2"/>
                <w:szCs w:val="20"/>
              </w:rPr>
              <w:t>Within 60 days of CEO endorsement of this project</w:t>
            </w:r>
          </w:p>
        </w:tc>
      </w:tr>
      <w:tr w:rsidR="00AF794D" w:rsidRPr="009840FA" w14:paraId="3BAA95B7" w14:textId="77777777" w:rsidTr="00D97AAB">
        <w:trPr>
          <w:jc w:val="center"/>
        </w:trPr>
        <w:tc>
          <w:tcPr>
            <w:tcW w:w="4500" w:type="dxa"/>
          </w:tcPr>
          <w:p w14:paraId="4E11E906" w14:textId="77777777" w:rsidR="00AF794D" w:rsidRPr="009840FA" w:rsidRDefault="000243EC" w:rsidP="001536E8">
            <w:pPr>
              <w:spacing w:after="0" w:line="240" w:lineRule="auto"/>
              <w:jc w:val="left"/>
              <w:rPr>
                <w:rFonts w:cs="Calibri"/>
                <w:kern w:val="2"/>
                <w:szCs w:val="20"/>
              </w:rPr>
            </w:pPr>
            <w:r w:rsidRPr="009840FA">
              <w:rPr>
                <w:rFonts w:cs="Calibri"/>
                <w:b/>
                <w:kern w:val="2"/>
                <w:szCs w:val="20"/>
              </w:rPr>
              <w:t>Inception Report</w:t>
            </w:r>
          </w:p>
        </w:tc>
        <w:tc>
          <w:tcPr>
            <w:tcW w:w="1980" w:type="dxa"/>
            <w:vAlign w:val="center"/>
          </w:tcPr>
          <w:p w14:paraId="202578F4" w14:textId="77777777" w:rsidR="00AF794D" w:rsidRPr="009840FA" w:rsidRDefault="000243EC" w:rsidP="001536E8">
            <w:pPr>
              <w:spacing w:after="0" w:line="240" w:lineRule="auto"/>
              <w:jc w:val="center"/>
              <w:rPr>
                <w:rFonts w:cs="Calibri"/>
                <w:kern w:val="2"/>
                <w:szCs w:val="20"/>
              </w:rPr>
            </w:pPr>
            <w:r w:rsidRPr="009840FA">
              <w:rPr>
                <w:rFonts w:cs="Calibri"/>
                <w:kern w:val="2"/>
                <w:szCs w:val="20"/>
              </w:rPr>
              <w:t>None</w:t>
            </w:r>
          </w:p>
        </w:tc>
        <w:tc>
          <w:tcPr>
            <w:tcW w:w="2783" w:type="dxa"/>
          </w:tcPr>
          <w:p w14:paraId="589DE016" w14:textId="77777777" w:rsidR="00AF794D" w:rsidRPr="009840FA" w:rsidRDefault="000243EC" w:rsidP="001536E8">
            <w:pPr>
              <w:spacing w:after="0" w:line="240" w:lineRule="auto"/>
              <w:jc w:val="left"/>
              <w:rPr>
                <w:rFonts w:cs="Calibri"/>
                <w:kern w:val="2"/>
                <w:szCs w:val="20"/>
              </w:rPr>
            </w:pPr>
            <w:r w:rsidRPr="009840FA">
              <w:rPr>
                <w:rFonts w:cs="Calibri"/>
                <w:kern w:val="2"/>
                <w:szCs w:val="20"/>
              </w:rPr>
              <w:t>Within 90 days of CEO endorsement of this project</w:t>
            </w:r>
          </w:p>
        </w:tc>
      </w:tr>
      <w:tr w:rsidR="00AF794D" w:rsidRPr="009840FA" w14:paraId="0CB69ED3" w14:textId="77777777" w:rsidTr="00D97AAB">
        <w:trPr>
          <w:jc w:val="center"/>
        </w:trPr>
        <w:tc>
          <w:tcPr>
            <w:tcW w:w="4500" w:type="dxa"/>
          </w:tcPr>
          <w:p w14:paraId="1A3E72A3" w14:textId="77777777" w:rsidR="00AF794D" w:rsidRPr="009840FA" w:rsidRDefault="000243EC" w:rsidP="001536E8">
            <w:pPr>
              <w:spacing w:after="0" w:line="240" w:lineRule="auto"/>
              <w:jc w:val="left"/>
              <w:rPr>
                <w:rFonts w:cs="Calibri"/>
                <w:kern w:val="2"/>
                <w:szCs w:val="20"/>
              </w:rPr>
            </w:pPr>
            <w:r w:rsidRPr="009840FA">
              <w:rPr>
                <w:rFonts w:cs="Calibri"/>
                <w:b/>
                <w:kern w:val="2"/>
                <w:szCs w:val="20"/>
              </w:rPr>
              <w:t xml:space="preserve">M&amp;E of GEF core indicators and project results framework </w:t>
            </w:r>
          </w:p>
        </w:tc>
        <w:tc>
          <w:tcPr>
            <w:tcW w:w="1980" w:type="dxa"/>
            <w:vAlign w:val="center"/>
          </w:tcPr>
          <w:p w14:paraId="68C092EE" w14:textId="77777777" w:rsidR="00AF794D" w:rsidRPr="009840FA" w:rsidRDefault="0082557B" w:rsidP="001536E8">
            <w:pPr>
              <w:pStyle w:val="BodyText23"/>
              <w:widowControl/>
              <w:tabs>
                <w:tab w:val="clear" w:pos="547"/>
              </w:tabs>
              <w:spacing w:line="240" w:lineRule="auto"/>
              <w:jc w:val="center"/>
              <w:rPr>
                <w:rFonts w:asciiTheme="minorHAnsi" w:hAnsiTheme="minorHAnsi" w:cstheme="minorHAnsi"/>
                <w:snapToGrid/>
                <w:kern w:val="2"/>
                <w:highlight w:val="yellow"/>
                <w:lang w:val="en-GB"/>
              </w:rPr>
            </w:pPr>
            <w:r w:rsidRPr="009840FA">
              <w:rPr>
                <w:rFonts w:asciiTheme="minorHAnsi" w:hAnsiTheme="minorHAnsi" w:cstheme="minorHAnsi"/>
                <w:snapToGrid/>
                <w:kern w:val="2"/>
                <w:lang w:val="en-GB"/>
              </w:rPr>
              <w:t>20</w:t>
            </w:r>
            <w:r w:rsidR="003F60EA" w:rsidRPr="009840FA">
              <w:rPr>
                <w:rFonts w:asciiTheme="minorHAnsi" w:hAnsiTheme="minorHAnsi" w:cstheme="minorHAnsi"/>
                <w:snapToGrid/>
                <w:kern w:val="2"/>
                <w:lang w:val="en-GB"/>
              </w:rPr>
              <w:t>,000</w:t>
            </w:r>
          </w:p>
        </w:tc>
        <w:tc>
          <w:tcPr>
            <w:tcW w:w="2783" w:type="dxa"/>
          </w:tcPr>
          <w:p w14:paraId="3ED1ABBF" w14:textId="674883CD" w:rsidR="00AF794D" w:rsidRPr="009840FA" w:rsidRDefault="000243EC" w:rsidP="001536E8">
            <w:pPr>
              <w:spacing w:after="0" w:line="240" w:lineRule="auto"/>
              <w:jc w:val="left"/>
              <w:rPr>
                <w:rFonts w:cs="Calibri"/>
                <w:kern w:val="2"/>
                <w:szCs w:val="20"/>
              </w:rPr>
            </w:pPr>
            <w:r w:rsidRPr="009840FA">
              <w:rPr>
                <w:rFonts w:cs="Calibri"/>
                <w:kern w:val="2"/>
                <w:szCs w:val="20"/>
              </w:rPr>
              <w:t>Annual</w:t>
            </w:r>
            <w:r w:rsidR="00BB75EB">
              <w:rPr>
                <w:rFonts w:cs="Calibri"/>
                <w:kern w:val="2"/>
                <w:szCs w:val="20"/>
              </w:rPr>
              <w:t>ly and at mid-point and closure</w:t>
            </w:r>
          </w:p>
        </w:tc>
      </w:tr>
      <w:tr w:rsidR="00AF794D" w:rsidRPr="009840FA" w14:paraId="542FF485" w14:textId="77777777" w:rsidTr="00D97AAB">
        <w:trPr>
          <w:jc w:val="center"/>
        </w:trPr>
        <w:tc>
          <w:tcPr>
            <w:tcW w:w="4500" w:type="dxa"/>
          </w:tcPr>
          <w:p w14:paraId="54F7AF5C" w14:textId="67FCC32A" w:rsidR="00AF794D" w:rsidRPr="009840FA" w:rsidRDefault="000243EC" w:rsidP="001536E8">
            <w:pPr>
              <w:spacing w:after="0" w:line="240" w:lineRule="auto"/>
              <w:jc w:val="left"/>
              <w:rPr>
                <w:rFonts w:cs="Calibri"/>
                <w:kern w:val="2"/>
                <w:szCs w:val="20"/>
              </w:rPr>
            </w:pPr>
            <w:r w:rsidRPr="009840FA">
              <w:rPr>
                <w:rFonts w:cs="Calibri"/>
                <w:b/>
                <w:kern w:val="2"/>
                <w:szCs w:val="20"/>
              </w:rPr>
              <w:t>GEF Proj</w:t>
            </w:r>
            <w:r w:rsidR="00BB75EB">
              <w:rPr>
                <w:rFonts w:cs="Calibri"/>
                <w:b/>
                <w:kern w:val="2"/>
                <w:szCs w:val="20"/>
              </w:rPr>
              <w:t>ect Implementation Report (PIR)</w:t>
            </w:r>
          </w:p>
        </w:tc>
        <w:tc>
          <w:tcPr>
            <w:tcW w:w="1980" w:type="dxa"/>
            <w:vAlign w:val="center"/>
          </w:tcPr>
          <w:p w14:paraId="3D0F4ACB" w14:textId="77777777" w:rsidR="00AF794D" w:rsidRPr="009840FA" w:rsidRDefault="003F60EA" w:rsidP="001536E8">
            <w:pPr>
              <w:pStyle w:val="BodyText23"/>
              <w:widowControl/>
              <w:tabs>
                <w:tab w:val="clear" w:pos="547"/>
              </w:tabs>
              <w:spacing w:line="240" w:lineRule="auto"/>
              <w:jc w:val="center"/>
              <w:rPr>
                <w:rFonts w:ascii="Calibri" w:hAnsi="Calibri" w:cs="Calibri"/>
                <w:snapToGrid/>
                <w:kern w:val="2"/>
                <w:lang w:val="en-GB"/>
              </w:rPr>
            </w:pPr>
            <w:r w:rsidRPr="009840FA">
              <w:rPr>
                <w:rFonts w:ascii="Calibri" w:hAnsi="Calibri" w:cs="Calibri"/>
                <w:snapToGrid/>
                <w:kern w:val="2"/>
                <w:lang w:val="en-GB"/>
              </w:rPr>
              <w:t>None</w:t>
            </w:r>
          </w:p>
        </w:tc>
        <w:tc>
          <w:tcPr>
            <w:tcW w:w="2783" w:type="dxa"/>
          </w:tcPr>
          <w:p w14:paraId="0EB51694" w14:textId="77777777" w:rsidR="00AF794D" w:rsidRPr="009840FA" w:rsidRDefault="000243EC" w:rsidP="001536E8">
            <w:pPr>
              <w:spacing w:after="0" w:line="240" w:lineRule="auto"/>
              <w:jc w:val="left"/>
              <w:rPr>
                <w:rFonts w:cs="Calibri"/>
                <w:kern w:val="2"/>
                <w:szCs w:val="20"/>
              </w:rPr>
            </w:pPr>
            <w:r w:rsidRPr="009840FA">
              <w:rPr>
                <w:rFonts w:cs="Calibri"/>
                <w:kern w:val="2"/>
                <w:szCs w:val="20"/>
              </w:rPr>
              <w:t>Annually typically between June-August</w:t>
            </w:r>
          </w:p>
        </w:tc>
      </w:tr>
      <w:tr w:rsidR="00AF794D" w:rsidRPr="009840FA" w14:paraId="4F6A6F1C" w14:textId="77777777" w:rsidTr="00D97AAB">
        <w:trPr>
          <w:jc w:val="center"/>
        </w:trPr>
        <w:tc>
          <w:tcPr>
            <w:tcW w:w="4500" w:type="dxa"/>
          </w:tcPr>
          <w:p w14:paraId="4EC47A77" w14:textId="77777777" w:rsidR="00AF794D" w:rsidRPr="009840FA" w:rsidRDefault="000243EC" w:rsidP="001536E8">
            <w:pPr>
              <w:spacing w:after="0" w:line="240" w:lineRule="auto"/>
              <w:jc w:val="left"/>
              <w:rPr>
                <w:rFonts w:cs="Calibri"/>
                <w:kern w:val="2"/>
                <w:szCs w:val="20"/>
              </w:rPr>
            </w:pPr>
            <w:r w:rsidRPr="009840FA">
              <w:rPr>
                <w:rFonts w:cs="Calibri"/>
                <w:b/>
                <w:kern w:val="2"/>
                <w:szCs w:val="20"/>
              </w:rPr>
              <w:t>Monitoring of environmental and social risks, and corresponding management plans as relevant</w:t>
            </w:r>
          </w:p>
        </w:tc>
        <w:tc>
          <w:tcPr>
            <w:tcW w:w="1980" w:type="dxa"/>
            <w:vAlign w:val="center"/>
          </w:tcPr>
          <w:p w14:paraId="629B1380" w14:textId="77777777" w:rsidR="00AF794D" w:rsidRPr="009840FA" w:rsidRDefault="00DF5A2C" w:rsidP="001536E8">
            <w:pPr>
              <w:spacing w:after="0" w:line="240" w:lineRule="auto"/>
              <w:jc w:val="center"/>
              <w:rPr>
                <w:rFonts w:cs="Calibri"/>
                <w:kern w:val="2"/>
                <w:szCs w:val="20"/>
                <w:highlight w:val="yellow"/>
              </w:rPr>
            </w:pPr>
            <w:r w:rsidRPr="009840FA">
              <w:rPr>
                <w:rFonts w:cs="Calibri"/>
                <w:kern w:val="2"/>
                <w:szCs w:val="20"/>
              </w:rPr>
              <w:t>55</w:t>
            </w:r>
            <w:r w:rsidR="00D97AAB" w:rsidRPr="009840FA">
              <w:rPr>
                <w:rFonts w:cs="Calibri"/>
                <w:kern w:val="2"/>
                <w:szCs w:val="20"/>
              </w:rPr>
              <w:t>,000</w:t>
            </w:r>
          </w:p>
        </w:tc>
        <w:tc>
          <w:tcPr>
            <w:tcW w:w="2783" w:type="dxa"/>
          </w:tcPr>
          <w:p w14:paraId="72480165" w14:textId="77777777" w:rsidR="00AF794D" w:rsidRPr="009840FA" w:rsidRDefault="00A83258" w:rsidP="001536E8">
            <w:pPr>
              <w:spacing w:after="0" w:line="240" w:lineRule="auto"/>
              <w:jc w:val="left"/>
              <w:rPr>
                <w:rFonts w:cs="Calibri"/>
                <w:kern w:val="2"/>
                <w:szCs w:val="20"/>
              </w:rPr>
            </w:pPr>
            <w:r w:rsidRPr="009840FA">
              <w:rPr>
                <w:rFonts w:cs="Calibri"/>
                <w:kern w:val="2"/>
                <w:szCs w:val="20"/>
              </w:rPr>
              <w:t>On-going</w:t>
            </w:r>
          </w:p>
        </w:tc>
      </w:tr>
      <w:tr w:rsidR="00AF794D" w:rsidRPr="009840FA" w14:paraId="6D6BB933" w14:textId="77777777" w:rsidTr="00BB2EA8">
        <w:trPr>
          <w:trHeight w:val="350"/>
          <w:jc w:val="center"/>
        </w:trPr>
        <w:tc>
          <w:tcPr>
            <w:tcW w:w="4500" w:type="dxa"/>
          </w:tcPr>
          <w:p w14:paraId="413562E8" w14:textId="220E0749" w:rsidR="00AF794D" w:rsidRPr="00DD0E30" w:rsidRDefault="008851E0" w:rsidP="001536E8">
            <w:pPr>
              <w:spacing w:after="0" w:line="240" w:lineRule="auto"/>
              <w:jc w:val="left"/>
              <w:rPr>
                <w:rFonts w:cs="Calibri"/>
                <w:b/>
                <w:color w:val="FF0000"/>
                <w:kern w:val="2"/>
                <w:szCs w:val="20"/>
              </w:rPr>
            </w:pPr>
            <w:r w:rsidRPr="00DD0E30">
              <w:rPr>
                <w:rFonts w:cs="Calibri"/>
                <w:b/>
                <w:color w:val="FF0000"/>
                <w:kern w:val="2"/>
                <w:szCs w:val="20"/>
              </w:rPr>
              <w:t xml:space="preserve">Implementation and monitoring of the </w:t>
            </w:r>
            <w:r w:rsidR="000243EC" w:rsidRPr="00DD0E30">
              <w:rPr>
                <w:rFonts w:cs="Calibri"/>
                <w:b/>
                <w:color w:val="FF0000"/>
                <w:kern w:val="2"/>
                <w:szCs w:val="20"/>
              </w:rPr>
              <w:t>Stakeholder Engagement Plan</w:t>
            </w:r>
          </w:p>
        </w:tc>
        <w:tc>
          <w:tcPr>
            <w:tcW w:w="1980" w:type="dxa"/>
            <w:vAlign w:val="center"/>
          </w:tcPr>
          <w:p w14:paraId="3820410A" w14:textId="77777777" w:rsidR="00AF794D" w:rsidRPr="009840FA" w:rsidRDefault="00DF5A2C" w:rsidP="001536E8">
            <w:pPr>
              <w:spacing w:after="0" w:line="240" w:lineRule="auto"/>
              <w:jc w:val="center"/>
              <w:rPr>
                <w:rFonts w:cs="Calibri"/>
                <w:kern w:val="2"/>
                <w:szCs w:val="20"/>
              </w:rPr>
            </w:pPr>
            <w:r w:rsidRPr="009840FA">
              <w:rPr>
                <w:rFonts w:cs="Calibri"/>
                <w:kern w:val="2"/>
                <w:szCs w:val="20"/>
              </w:rPr>
              <w:t>35</w:t>
            </w:r>
            <w:r w:rsidR="00D97AAB" w:rsidRPr="009840FA">
              <w:rPr>
                <w:rFonts w:cs="Calibri"/>
                <w:kern w:val="2"/>
                <w:szCs w:val="20"/>
              </w:rPr>
              <w:t>,000</w:t>
            </w:r>
          </w:p>
        </w:tc>
        <w:tc>
          <w:tcPr>
            <w:tcW w:w="2783" w:type="dxa"/>
          </w:tcPr>
          <w:p w14:paraId="486BDF8B" w14:textId="77777777" w:rsidR="00AF794D" w:rsidRPr="009840FA" w:rsidRDefault="000243EC" w:rsidP="001536E8">
            <w:pPr>
              <w:spacing w:after="0" w:line="240" w:lineRule="auto"/>
              <w:jc w:val="left"/>
              <w:rPr>
                <w:rFonts w:cs="Calibri"/>
                <w:kern w:val="2"/>
                <w:szCs w:val="20"/>
              </w:rPr>
            </w:pPr>
            <w:r w:rsidRPr="009840FA">
              <w:rPr>
                <w:rFonts w:cs="Calibri"/>
                <w:kern w:val="2"/>
                <w:szCs w:val="20"/>
              </w:rPr>
              <w:t>On-going</w:t>
            </w:r>
          </w:p>
        </w:tc>
      </w:tr>
      <w:tr w:rsidR="00AF794D" w:rsidRPr="009840FA" w14:paraId="55986FB1" w14:textId="77777777" w:rsidTr="00BB2EA8">
        <w:trPr>
          <w:trHeight w:val="350"/>
          <w:jc w:val="center"/>
        </w:trPr>
        <w:tc>
          <w:tcPr>
            <w:tcW w:w="4500" w:type="dxa"/>
          </w:tcPr>
          <w:p w14:paraId="58ACD455" w14:textId="16152AEA" w:rsidR="00AF794D" w:rsidRPr="00DD0E30" w:rsidRDefault="008851E0" w:rsidP="001536E8">
            <w:pPr>
              <w:spacing w:after="0" w:line="240" w:lineRule="auto"/>
              <w:jc w:val="left"/>
              <w:rPr>
                <w:rFonts w:cs="Calibri"/>
                <w:b/>
                <w:color w:val="FF0000"/>
                <w:kern w:val="2"/>
                <w:szCs w:val="20"/>
              </w:rPr>
            </w:pPr>
            <w:r w:rsidRPr="00DD0E30">
              <w:rPr>
                <w:rFonts w:cs="Calibri"/>
                <w:b/>
                <w:color w:val="FF0000"/>
                <w:kern w:val="2"/>
                <w:szCs w:val="20"/>
              </w:rPr>
              <w:t xml:space="preserve">Implementation and monitoring of the </w:t>
            </w:r>
            <w:r w:rsidR="000243EC" w:rsidRPr="00DD0E30">
              <w:rPr>
                <w:rFonts w:cs="Calibri"/>
                <w:b/>
                <w:color w:val="FF0000"/>
                <w:kern w:val="2"/>
                <w:szCs w:val="20"/>
              </w:rPr>
              <w:t>Gender Action Plan</w:t>
            </w:r>
          </w:p>
        </w:tc>
        <w:tc>
          <w:tcPr>
            <w:tcW w:w="1980" w:type="dxa"/>
            <w:vAlign w:val="center"/>
          </w:tcPr>
          <w:p w14:paraId="795AB5FD" w14:textId="77777777" w:rsidR="00AF794D" w:rsidRPr="009840FA" w:rsidRDefault="00D97AAB" w:rsidP="001536E8">
            <w:pPr>
              <w:spacing w:after="0" w:line="240" w:lineRule="auto"/>
              <w:jc w:val="center"/>
              <w:rPr>
                <w:rFonts w:cs="Calibri"/>
                <w:kern w:val="2"/>
                <w:szCs w:val="20"/>
              </w:rPr>
            </w:pPr>
            <w:r w:rsidRPr="009840FA">
              <w:rPr>
                <w:rFonts w:cs="Calibri"/>
                <w:kern w:val="2"/>
                <w:szCs w:val="20"/>
              </w:rPr>
              <w:t>6</w:t>
            </w:r>
            <w:r w:rsidR="0082557B" w:rsidRPr="009840FA">
              <w:rPr>
                <w:rFonts w:cs="Calibri"/>
                <w:kern w:val="2"/>
                <w:szCs w:val="20"/>
              </w:rPr>
              <w:t>0,000</w:t>
            </w:r>
          </w:p>
        </w:tc>
        <w:tc>
          <w:tcPr>
            <w:tcW w:w="2783" w:type="dxa"/>
          </w:tcPr>
          <w:p w14:paraId="2804A771" w14:textId="77777777" w:rsidR="00AF794D" w:rsidRPr="009840FA" w:rsidRDefault="000243EC" w:rsidP="001536E8">
            <w:pPr>
              <w:spacing w:after="0" w:line="240" w:lineRule="auto"/>
              <w:jc w:val="left"/>
              <w:rPr>
                <w:rFonts w:cs="Calibri"/>
                <w:kern w:val="2"/>
                <w:szCs w:val="20"/>
              </w:rPr>
            </w:pPr>
            <w:r w:rsidRPr="009840FA">
              <w:rPr>
                <w:rFonts w:cs="Calibri"/>
                <w:kern w:val="2"/>
                <w:szCs w:val="20"/>
              </w:rPr>
              <w:t>On-going</w:t>
            </w:r>
          </w:p>
        </w:tc>
      </w:tr>
      <w:tr w:rsidR="00AF794D" w:rsidRPr="009840FA" w14:paraId="33BC8B2D" w14:textId="77777777" w:rsidTr="00D97AAB">
        <w:trPr>
          <w:trHeight w:val="305"/>
          <w:jc w:val="center"/>
        </w:trPr>
        <w:tc>
          <w:tcPr>
            <w:tcW w:w="4500" w:type="dxa"/>
          </w:tcPr>
          <w:p w14:paraId="5401CABE" w14:textId="77777777" w:rsidR="00AF794D" w:rsidRPr="009840FA" w:rsidRDefault="000243EC" w:rsidP="001536E8">
            <w:pPr>
              <w:spacing w:after="0" w:line="240" w:lineRule="auto"/>
              <w:jc w:val="left"/>
              <w:rPr>
                <w:rFonts w:cs="Calibri"/>
                <w:b/>
                <w:kern w:val="2"/>
                <w:szCs w:val="20"/>
              </w:rPr>
            </w:pPr>
            <w:r w:rsidRPr="009840FA">
              <w:rPr>
                <w:rFonts w:cs="Calibri"/>
                <w:b/>
                <w:kern w:val="2"/>
                <w:szCs w:val="20"/>
              </w:rPr>
              <w:t>Supervision missions</w:t>
            </w:r>
          </w:p>
        </w:tc>
        <w:tc>
          <w:tcPr>
            <w:tcW w:w="1980" w:type="dxa"/>
            <w:vAlign w:val="center"/>
          </w:tcPr>
          <w:p w14:paraId="63CBB503" w14:textId="77777777" w:rsidR="00AF794D" w:rsidRPr="009840FA" w:rsidRDefault="000243EC" w:rsidP="001536E8">
            <w:pPr>
              <w:pStyle w:val="BodyText23"/>
              <w:widowControl/>
              <w:tabs>
                <w:tab w:val="clear" w:pos="547"/>
              </w:tabs>
              <w:spacing w:line="240" w:lineRule="auto"/>
              <w:jc w:val="center"/>
              <w:rPr>
                <w:rFonts w:ascii="Calibri" w:hAnsi="Calibri" w:cs="Calibri"/>
                <w:snapToGrid/>
                <w:kern w:val="2"/>
                <w:highlight w:val="yellow"/>
                <w:lang w:val="en-GB"/>
              </w:rPr>
            </w:pPr>
            <w:r w:rsidRPr="009840FA">
              <w:rPr>
                <w:rFonts w:ascii="Calibri" w:hAnsi="Calibri" w:cs="Calibri"/>
                <w:snapToGrid/>
                <w:kern w:val="2"/>
                <w:lang w:val="en-GB"/>
              </w:rPr>
              <w:t>None</w:t>
            </w:r>
          </w:p>
        </w:tc>
        <w:tc>
          <w:tcPr>
            <w:tcW w:w="2783" w:type="dxa"/>
          </w:tcPr>
          <w:p w14:paraId="18EC13B3" w14:textId="77777777" w:rsidR="00AF794D" w:rsidRPr="009840FA" w:rsidRDefault="000243EC" w:rsidP="001536E8">
            <w:pPr>
              <w:spacing w:after="0" w:line="240" w:lineRule="auto"/>
              <w:jc w:val="left"/>
              <w:rPr>
                <w:rFonts w:cs="Calibri"/>
                <w:kern w:val="2"/>
                <w:szCs w:val="20"/>
              </w:rPr>
            </w:pPr>
            <w:r w:rsidRPr="009840FA">
              <w:rPr>
                <w:rFonts w:cs="Calibri"/>
                <w:kern w:val="2"/>
                <w:szCs w:val="20"/>
              </w:rPr>
              <w:t>A</w:t>
            </w:r>
            <w:r w:rsidR="00AE6FE5" w:rsidRPr="009840FA">
              <w:rPr>
                <w:rFonts w:cs="Calibri"/>
                <w:kern w:val="2"/>
                <w:szCs w:val="20"/>
              </w:rPr>
              <w:t>n</w:t>
            </w:r>
            <w:r w:rsidRPr="009840FA">
              <w:rPr>
                <w:rFonts w:cs="Calibri"/>
                <w:kern w:val="2"/>
                <w:szCs w:val="20"/>
              </w:rPr>
              <w:t>nually</w:t>
            </w:r>
          </w:p>
        </w:tc>
      </w:tr>
      <w:tr w:rsidR="00AF794D" w:rsidRPr="009840FA" w14:paraId="76A5C222" w14:textId="77777777" w:rsidTr="00D97AAB">
        <w:trPr>
          <w:trHeight w:val="350"/>
          <w:jc w:val="center"/>
        </w:trPr>
        <w:tc>
          <w:tcPr>
            <w:tcW w:w="4500" w:type="dxa"/>
          </w:tcPr>
          <w:p w14:paraId="63340C52" w14:textId="77777777" w:rsidR="00AF794D" w:rsidRPr="009840FA" w:rsidRDefault="000243EC" w:rsidP="001536E8">
            <w:pPr>
              <w:spacing w:after="0" w:line="240" w:lineRule="auto"/>
              <w:jc w:val="left"/>
              <w:rPr>
                <w:rFonts w:cs="Calibri"/>
                <w:b/>
                <w:kern w:val="2"/>
                <w:szCs w:val="20"/>
                <w:highlight w:val="yellow"/>
              </w:rPr>
            </w:pPr>
            <w:r w:rsidRPr="009840FA">
              <w:rPr>
                <w:rFonts w:cs="Calibri"/>
                <w:b/>
                <w:kern w:val="2"/>
                <w:szCs w:val="20"/>
              </w:rPr>
              <w:t>Independent Mid-term Review (MTR)</w:t>
            </w:r>
          </w:p>
        </w:tc>
        <w:tc>
          <w:tcPr>
            <w:tcW w:w="1980" w:type="dxa"/>
            <w:vAlign w:val="center"/>
          </w:tcPr>
          <w:p w14:paraId="5EC990DC" w14:textId="77777777" w:rsidR="00AF794D" w:rsidRPr="009840FA" w:rsidRDefault="000243EC" w:rsidP="001536E8">
            <w:pPr>
              <w:spacing w:after="0" w:line="240" w:lineRule="auto"/>
              <w:jc w:val="center"/>
              <w:rPr>
                <w:rFonts w:cs="Calibri"/>
                <w:kern w:val="2"/>
                <w:szCs w:val="20"/>
                <w:highlight w:val="yellow"/>
              </w:rPr>
            </w:pPr>
            <w:r w:rsidRPr="009840FA">
              <w:rPr>
                <w:rFonts w:cs="Calibri"/>
                <w:kern w:val="2"/>
                <w:szCs w:val="20"/>
              </w:rPr>
              <w:t>30,000</w:t>
            </w:r>
          </w:p>
        </w:tc>
        <w:tc>
          <w:tcPr>
            <w:tcW w:w="2783" w:type="dxa"/>
          </w:tcPr>
          <w:p w14:paraId="75C7376A" w14:textId="77777777" w:rsidR="00AF794D" w:rsidRPr="009840FA" w:rsidRDefault="006A2E67" w:rsidP="001536E8">
            <w:pPr>
              <w:spacing w:after="0" w:line="240" w:lineRule="auto"/>
              <w:jc w:val="left"/>
              <w:rPr>
                <w:rFonts w:cs="Calibri"/>
                <w:kern w:val="2"/>
                <w:szCs w:val="20"/>
              </w:rPr>
            </w:pPr>
            <w:r w:rsidRPr="009840FA">
              <w:rPr>
                <w:rFonts w:cs="Calibri"/>
                <w:kern w:val="2"/>
                <w:szCs w:val="20"/>
              </w:rPr>
              <w:t xml:space="preserve">Before </w:t>
            </w:r>
            <w:r w:rsidR="000243EC" w:rsidRPr="009840FA">
              <w:rPr>
                <w:rFonts w:cs="Calibri"/>
                <w:kern w:val="2"/>
                <w:szCs w:val="20"/>
              </w:rPr>
              <w:t>19 December 2024</w:t>
            </w:r>
          </w:p>
        </w:tc>
      </w:tr>
      <w:tr w:rsidR="00AF794D" w:rsidRPr="009840FA" w14:paraId="460FAC96" w14:textId="77777777" w:rsidTr="00D97AAB">
        <w:trPr>
          <w:trHeight w:val="350"/>
          <w:jc w:val="center"/>
        </w:trPr>
        <w:tc>
          <w:tcPr>
            <w:tcW w:w="4500" w:type="dxa"/>
          </w:tcPr>
          <w:p w14:paraId="50159075" w14:textId="77777777" w:rsidR="00AF794D" w:rsidRPr="009840FA" w:rsidRDefault="000243EC" w:rsidP="001536E8">
            <w:pPr>
              <w:spacing w:after="0" w:line="240" w:lineRule="auto"/>
              <w:jc w:val="left"/>
              <w:rPr>
                <w:rFonts w:cs="Calibri"/>
                <w:b/>
                <w:kern w:val="2"/>
                <w:szCs w:val="20"/>
              </w:rPr>
            </w:pPr>
            <w:r w:rsidRPr="009840FA">
              <w:rPr>
                <w:rFonts w:cs="Calibri"/>
                <w:b/>
                <w:kern w:val="2"/>
                <w:szCs w:val="20"/>
              </w:rPr>
              <w:t>Independent Terminal Evaluation (TE)</w:t>
            </w:r>
          </w:p>
        </w:tc>
        <w:tc>
          <w:tcPr>
            <w:tcW w:w="1980" w:type="dxa"/>
            <w:vAlign w:val="center"/>
          </w:tcPr>
          <w:p w14:paraId="6653A6F4" w14:textId="77777777" w:rsidR="00AF794D" w:rsidRPr="009840FA" w:rsidRDefault="000243EC" w:rsidP="001536E8">
            <w:pPr>
              <w:tabs>
                <w:tab w:val="center" w:pos="1216"/>
              </w:tabs>
              <w:spacing w:after="0" w:line="240" w:lineRule="auto"/>
              <w:jc w:val="center"/>
              <w:rPr>
                <w:rFonts w:cs="Calibri"/>
                <w:kern w:val="2"/>
                <w:szCs w:val="20"/>
              </w:rPr>
            </w:pPr>
            <w:r w:rsidRPr="009840FA">
              <w:rPr>
                <w:rFonts w:cs="Calibri"/>
                <w:kern w:val="2"/>
                <w:szCs w:val="20"/>
              </w:rPr>
              <w:t>30,000</w:t>
            </w:r>
          </w:p>
        </w:tc>
        <w:tc>
          <w:tcPr>
            <w:tcW w:w="2783" w:type="dxa"/>
          </w:tcPr>
          <w:p w14:paraId="3238BF4D" w14:textId="77777777" w:rsidR="00AF794D" w:rsidRPr="009840FA" w:rsidRDefault="006A2E67" w:rsidP="001536E8">
            <w:pPr>
              <w:spacing w:after="0" w:line="240" w:lineRule="auto"/>
              <w:jc w:val="left"/>
              <w:rPr>
                <w:rFonts w:cs="Calibri"/>
                <w:kern w:val="2"/>
                <w:szCs w:val="20"/>
              </w:rPr>
            </w:pPr>
            <w:r w:rsidRPr="009840FA">
              <w:rPr>
                <w:rFonts w:cs="Calibri"/>
                <w:kern w:val="2"/>
                <w:szCs w:val="20"/>
              </w:rPr>
              <w:t xml:space="preserve">Before </w:t>
            </w:r>
            <w:r w:rsidR="000243EC" w:rsidRPr="009840FA">
              <w:rPr>
                <w:rFonts w:cs="Calibri"/>
                <w:kern w:val="2"/>
                <w:szCs w:val="20"/>
              </w:rPr>
              <w:t>19 September 2026</w:t>
            </w:r>
          </w:p>
        </w:tc>
      </w:tr>
      <w:tr w:rsidR="00AF794D" w:rsidRPr="009840FA" w14:paraId="5E4CDB5C" w14:textId="77777777" w:rsidTr="00D97AAB">
        <w:trPr>
          <w:trHeight w:val="422"/>
          <w:jc w:val="center"/>
        </w:trPr>
        <w:tc>
          <w:tcPr>
            <w:tcW w:w="4500" w:type="dxa"/>
            <w:shd w:val="clear" w:color="auto" w:fill="F2F2F2" w:themeFill="background1" w:themeFillShade="F2"/>
            <w:vAlign w:val="center"/>
          </w:tcPr>
          <w:p w14:paraId="625CD87F" w14:textId="77777777" w:rsidR="00435D3C" w:rsidRPr="009840FA" w:rsidRDefault="00435D3C" w:rsidP="001536E8">
            <w:pPr>
              <w:spacing w:after="0" w:line="240" w:lineRule="auto"/>
              <w:jc w:val="left"/>
              <w:rPr>
                <w:rFonts w:cs="Calibri"/>
                <w:b/>
                <w:kern w:val="2"/>
                <w:szCs w:val="20"/>
              </w:rPr>
            </w:pPr>
            <w:r w:rsidRPr="009840FA">
              <w:rPr>
                <w:rFonts w:cs="Calibri"/>
                <w:b/>
                <w:kern w:val="2"/>
                <w:szCs w:val="20"/>
              </w:rPr>
              <w:t>TOTAL indicative COST</w:t>
            </w:r>
          </w:p>
        </w:tc>
        <w:tc>
          <w:tcPr>
            <w:tcW w:w="1980" w:type="dxa"/>
            <w:shd w:val="clear" w:color="auto" w:fill="F2F2F2" w:themeFill="background1" w:themeFillShade="F2"/>
            <w:vAlign w:val="center"/>
          </w:tcPr>
          <w:p w14:paraId="1EEA7075" w14:textId="77777777" w:rsidR="00AF794D" w:rsidRPr="009840FA" w:rsidRDefault="00D97AAB" w:rsidP="001536E8">
            <w:pPr>
              <w:spacing w:after="0" w:line="240" w:lineRule="auto"/>
              <w:jc w:val="center"/>
              <w:rPr>
                <w:rFonts w:cs="Calibri"/>
                <w:kern w:val="2"/>
                <w:szCs w:val="20"/>
              </w:rPr>
            </w:pPr>
            <w:r w:rsidRPr="009840FA">
              <w:rPr>
                <w:rFonts w:cs="Calibri"/>
                <w:kern w:val="2"/>
                <w:szCs w:val="20"/>
              </w:rPr>
              <w:t>238,000</w:t>
            </w:r>
          </w:p>
        </w:tc>
        <w:tc>
          <w:tcPr>
            <w:tcW w:w="2783" w:type="dxa"/>
            <w:shd w:val="clear" w:color="auto" w:fill="F2F2F2" w:themeFill="background1" w:themeFillShade="F2"/>
            <w:vAlign w:val="center"/>
          </w:tcPr>
          <w:p w14:paraId="22E8F6B2" w14:textId="77777777" w:rsidR="00AF794D" w:rsidRPr="009840FA" w:rsidRDefault="00AF794D" w:rsidP="001536E8">
            <w:pPr>
              <w:spacing w:after="0" w:line="240" w:lineRule="auto"/>
              <w:jc w:val="left"/>
              <w:rPr>
                <w:rFonts w:cs="Calibri"/>
                <w:kern w:val="2"/>
                <w:szCs w:val="20"/>
                <w:highlight w:val="yellow"/>
              </w:rPr>
            </w:pPr>
          </w:p>
        </w:tc>
      </w:tr>
    </w:tbl>
    <w:p w14:paraId="45884A50" w14:textId="122BF729" w:rsidR="00AF794D" w:rsidRPr="00BB75EB" w:rsidRDefault="00233710" w:rsidP="001536E8">
      <w:pPr>
        <w:spacing w:after="0" w:line="240" w:lineRule="auto"/>
        <w:rPr>
          <w:sz w:val="18"/>
          <w:szCs w:val="18"/>
          <w:lang w:val="en-GB"/>
        </w:rPr>
      </w:pPr>
      <w:r w:rsidRPr="00BB75EB">
        <w:rPr>
          <w:sz w:val="18"/>
          <w:szCs w:val="18"/>
          <w:lang w:val="en-GB"/>
        </w:rPr>
        <w:t xml:space="preserve"> Excluding project team staff time, and UNDP staff and travel expenses</w:t>
      </w:r>
    </w:p>
    <w:p w14:paraId="1897BC80" w14:textId="7156468F" w:rsidR="00E525DF" w:rsidRDefault="00E525DF">
      <w:pPr>
        <w:spacing w:after="0" w:line="240" w:lineRule="auto"/>
        <w:jc w:val="left"/>
        <w:rPr>
          <w:lang w:val="en-GB"/>
        </w:rPr>
      </w:pPr>
    </w:p>
    <w:p w14:paraId="15DDCA8C" w14:textId="77777777" w:rsidR="00414957" w:rsidRDefault="00414957">
      <w:pPr>
        <w:spacing w:after="0" w:line="240" w:lineRule="auto"/>
        <w:jc w:val="left"/>
        <w:rPr>
          <w:lang w:val="en-GB"/>
        </w:rPr>
      </w:pPr>
    </w:p>
    <w:p w14:paraId="10274163" w14:textId="37D14FD3" w:rsidR="00AF794D" w:rsidRDefault="000243EC" w:rsidP="00192AE9">
      <w:pPr>
        <w:pStyle w:val="Heading1"/>
        <w:spacing w:before="0" w:after="0"/>
        <w:jc w:val="left"/>
        <w:rPr>
          <w:rFonts w:ascii="Calibri" w:hAnsi="Calibri"/>
        </w:rPr>
      </w:pPr>
      <w:bookmarkStart w:id="46" w:name="_Toc71667935"/>
      <w:r>
        <w:rPr>
          <w:rFonts w:ascii="Calibri" w:hAnsi="Calibri"/>
        </w:rPr>
        <w:t>Governance and Management Arrangements</w:t>
      </w:r>
      <w:bookmarkEnd w:id="46"/>
      <w:r>
        <w:rPr>
          <w:rFonts w:ascii="Calibri" w:hAnsi="Calibri"/>
        </w:rPr>
        <w:t xml:space="preserve"> </w:t>
      </w:r>
    </w:p>
    <w:p w14:paraId="4D041FFF" w14:textId="77777777" w:rsidR="00AF794D" w:rsidRDefault="00AF794D" w:rsidP="001536E8">
      <w:pPr>
        <w:keepNext/>
        <w:spacing w:after="0" w:line="240" w:lineRule="auto"/>
        <w:jc w:val="left"/>
        <w:rPr>
          <w:rFonts w:cs="Arial"/>
          <w:b/>
          <w:i/>
          <w:szCs w:val="20"/>
          <w:lang w:eastAsia="zh-CN"/>
        </w:rPr>
      </w:pPr>
    </w:p>
    <w:p w14:paraId="324C59D9" w14:textId="77777777" w:rsidR="00AF794D" w:rsidRPr="0039379E" w:rsidRDefault="000243EC" w:rsidP="001536E8">
      <w:pPr>
        <w:keepNext/>
        <w:spacing w:after="0" w:line="240" w:lineRule="auto"/>
        <w:rPr>
          <w:rFonts w:cs="Arial"/>
          <w:color w:val="FF0000"/>
          <w:szCs w:val="20"/>
        </w:rPr>
      </w:pPr>
      <w:r w:rsidRPr="0039379E">
        <w:rPr>
          <w:rFonts w:cs="Arial"/>
          <w:b/>
          <w:color w:val="FF0000"/>
          <w:szCs w:val="20"/>
          <w:lang w:eastAsia="zh-CN"/>
        </w:rPr>
        <w:t xml:space="preserve">Roles and responsibilities of the </w:t>
      </w:r>
      <w:r w:rsidR="00AE6FE5" w:rsidRPr="0039379E">
        <w:rPr>
          <w:rFonts w:cs="Arial"/>
          <w:b/>
          <w:color w:val="FF0000"/>
          <w:szCs w:val="20"/>
          <w:lang w:eastAsia="zh-CN"/>
        </w:rPr>
        <w:t xml:space="preserve">project’s governance mechanism: </w:t>
      </w:r>
      <w:r w:rsidR="00AE6FE5" w:rsidRPr="0039379E">
        <w:rPr>
          <w:rFonts w:cs="Arial"/>
          <w:color w:val="FF0000"/>
          <w:szCs w:val="20"/>
          <w:lang w:eastAsia="zh-CN"/>
        </w:rPr>
        <w:t xml:space="preserve">The project will be implemented </w:t>
      </w:r>
      <w:r w:rsidR="00385517" w:rsidRPr="0039379E">
        <w:rPr>
          <w:rFonts w:cs="Arial"/>
          <w:color w:val="FF0000"/>
          <w:szCs w:val="20"/>
          <w:lang w:eastAsia="zh-CN"/>
        </w:rPr>
        <w:t>following UNDP’s</w:t>
      </w:r>
      <w:r w:rsidR="00AE6FE5" w:rsidRPr="0039379E">
        <w:rPr>
          <w:rFonts w:cs="Arial"/>
          <w:color w:val="FF0000"/>
          <w:szCs w:val="20"/>
          <w:lang w:eastAsia="zh-CN"/>
        </w:rPr>
        <w:t xml:space="preserve"> national implementation modality, according to the Standard Basic Assistance Agreement between UNDP and the Government of China, signed on 29 June 1979.</w:t>
      </w:r>
    </w:p>
    <w:p w14:paraId="361F9600" w14:textId="77777777" w:rsidR="00AF794D" w:rsidRPr="0039379E" w:rsidRDefault="00AF794D" w:rsidP="001536E8">
      <w:pPr>
        <w:spacing w:after="0" w:line="240" w:lineRule="auto"/>
        <w:rPr>
          <w:rFonts w:cs="Arial"/>
          <w:color w:val="FF0000"/>
          <w:szCs w:val="20"/>
          <w:lang w:eastAsia="zh-CN"/>
        </w:rPr>
      </w:pPr>
    </w:p>
    <w:p w14:paraId="74CA525E" w14:textId="77777777" w:rsidR="00AF794D" w:rsidRPr="0039379E" w:rsidRDefault="000243EC" w:rsidP="001536E8">
      <w:pPr>
        <w:spacing w:after="0" w:line="240" w:lineRule="auto"/>
        <w:rPr>
          <w:rFonts w:cs="Arial"/>
          <w:i/>
          <w:color w:val="FF0000"/>
          <w:szCs w:val="20"/>
          <w:lang w:eastAsia="zh-CN"/>
        </w:rPr>
      </w:pPr>
      <w:r w:rsidRPr="0039379E">
        <w:rPr>
          <w:rFonts w:cs="Arial"/>
          <w:color w:val="FF0000"/>
          <w:szCs w:val="20"/>
          <w:u w:val="single"/>
          <w:lang w:eastAsia="zh-CN"/>
        </w:rPr>
        <w:t>Implementing Partner</w:t>
      </w:r>
      <w:r w:rsidRPr="0039379E">
        <w:rPr>
          <w:rFonts w:cs="Arial"/>
          <w:color w:val="FF0000"/>
          <w:szCs w:val="20"/>
          <w:lang w:eastAsia="zh-CN"/>
        </w:rPr>
        <w:t xml:space="preserve">: The Implementing Partner for this project is </w:t>
      </w:r>
      <w:r w:rsidRPr="0039379E">
        <w:rPr>
          <w:rFonts w:cs="Arial" w:hint="eastAsia"/>
          <w:color w:val="FF0000"/>
          <w:szCs w:val="20"/>
          <w:lang w:eastAsia="zh-CN"/>
        </w:rPr>
        <w:t>FECO</w:t>
      </w:r>
      <w:r w:rsidR="00AE6FE5" w:rsidRPr="0039379E">
        <w:rPr>
          <w:rFonts w:cs="Arial"/>
          <w:color w:val="FF0000"/>
          <w:szCs w:val="20"/>
          <w:lang w:eastAsia="zh-CN"/>
        </w:rPr>
        <w:t>.</w:t>
      </w:r>
    </w:p>
    <w:p w14:paraId="10C6CE39" w14:textId="77777777" w:rsidR="00AF794D" w:rsidRPr="0039379E" w:rsidRDefault="00AF794D" w:rsidP="001536E8">
      <w:pPr>
        <w:spacing w:after="0" w:line="240" w:lineRule="auto"/>
        <w:rPr>
          <w:rFonts w:cs="Arial"/>
          <w:i/>
          <w:color w:val="FF0000"/>
          <w:szCs w:val="20"/>
          <w:lang w:eastAsia="zh-CN"/>
        </w:rPr>
      </w:pPr>
    </w:p>
    <w:p w14:paraId="35E20DBD" w14:textId="77777777" w:rsidR="00AF794D" w:rsidRPr="0039379E" w:rsidRDefault="000243EC" w:rsidP="001536E8">
      <w:pPr>
        <w:spacing w:after="0" w:line="240" w:lineRule="auto"/>
        <w:rPr>
          <w:rFonts w:cs="Arial"/>
          <w:color w:val="FF0000"/>
          <w:szCs w:val="20"/>
          <w:lang w:eastAsia="zh-CN"/>
        </w:rPr>
      </w:pPr>
      <w:r w:rsidRPr="0039379E">
        <w:rPr>
          <w:rFonts w:cs="Arial"/>
          <w:color w:val="FF0000"/>
          <w:szCs w:val="20"/>
          <w:lang w:eastAsia="zh-CN"/>
        </w:rPr>
        <w:t>The Implementing Partner is the entity to which the UNDP Administrator has entrusted the implementation of UNDP assistance specified in this signed project document along with the assumption of full responsibility and accountability for the effective use of UNDP resources and the delivery of outputs, as set forth in this document.</w:t>
      </w:r>
    </w:p>
    <w:p w14:paraId="3C35EBDE" w14:textId="77777777" w:rsidR="00AF794D" w:rsidRPr="0039379E" w:rsidRDefault="00AF794D" w:rsidP="001536E8">
      <w:pPr>
        <w:spacing w:after="0" w:line="240" w:lineRule="auto"/>
        <w:rPr>
          <w:rFonts w:cs="Arial"/>
          <w:color w:val="FF0000"/>
          <w:szCs w:val="20"/>
          <w:lang w:eastAsia="zh-CN"/>
        </w:rPr>
      </w:pPr>
    </w:p>
    <w:p w14:paraId="7BA6862D" w14:textId="77777777" w:rsidR="00AF794D" w:rsidRPr="0039379E" w:rsidRDefault="000243EC" w:rsidP="001536E8">
      <w:pPr>
        <w:spacing w:after="0" w:line="240" w:lineRule="auto"/>
        <w:rPr>
          <w:rFonts w:cs="Arial"/>
          <w:color w:val="FF0000"/>
          <w:szCs w:val="20"/>
          <w:lang w:eastAsia="zh-CN"/>
        </w:rPr>
      </w:pPr>
      <w:r w:rsidRPr="0039379E">
        <w:rPr>
          <w:rFonts w:cs="Arial"/>
          <w:color w:val="FF0000"/>
          <w:szCs w:val="20"/>
          <w:lang w:eastAsia="zh-CN"/>
        </w:rPr>
        <w:t>The Implementing Partner is responsible for executing this project. Specific tasks include:</w:t>
      </w:r>
    </w:p>
    <w:p w14:paraId="3E766715" w14:textId="77777777" w:rsidR="00AF794D" w:rsidRPr="0039379E" w:rsidRDefault="000243EC" w:rsidP="00A97146">
      <w:pPr>
        <w:numPr>
          <w:ilvl w:val="0"/>
          <w:numId w:val="15"/>
        </w:numPr>
        <w:spacing w:after="0" w:line="240" w:lineRule="auto"/>
        <w:rPr>
          <w:rFonts w:cs="Calibri"/>
          <w:color w:val="FF0000"/>
          <w:szCs w:val="20"/>
        </w:rPr>
      </w:pPr>
      <w:r w:rsidRPr="0039379E">
        <w:rPr>
          <w:color w:val="FF0000"/>
          <w:szCs w:val="20"/>
        </w:rPr>
        <w:t xml:space="preserve">Project planning, coordination, management, monitoring, evaluation and reporting.  This includes </w:t>
      </w:r>
      <w:r w:rsidRPr="0039379E">
        <w:rPr>
          <w:rFonts w:cs="Calibri"/>
          <w:color w:val="FF0000"/>
          <w:szCs w:val="20"/>
        </w:rPr>
        <w:t xml:space="preserve">providing all required information and data necessary for timely, comprehensive and evidence-based project reporting, including results and financial data, as necessary. The Implementing Partner will strive to ensure project-level M&amp;E is undertaken by national institutes and is aligned with national systems so that the data used and generated by the project supports national systems. </w:t>
      </w:r>
    </w:p>
    <w:p w14:paraId="5F5D587C" w14:textId="77777777" w:rsidR="00AF794D" w:rsidRPr="0039379E" w:rsidRDefault="000243EC" w:rsidP="00A97146">
      <w:pPr>
        <w:pStyle w:val="ListParagraph"/>
        <w:numPr>
          <w:ilvl w:val="0"/>
          <w:numId w:val="15"/>
        </w:numPr>
        <w:spacing w:line="240" w:lineRule="auto"/>
        <w:jc w:val="both"/>
        <w:rPr>
          <w:rFonts w:ascii="Calibri" w:hAnsi="Calibri"/>
          <w:color w:val="FF0000"/>
          <w:sz w:val="20"/>
          <w:szCs w:val="20"/>
        </w:rPr>
      </w:pPr>
      <w:r w:rsidRPr="0039379E">
        <w:rPr>
          <w:rFonts w:ascii="Calibri" w:hAnsi="Calibri"/>
          <w:color w:val="FF0000"/>
          <w:sz w:val="20"/>
          <w:szCs w:val="20"/>
        </w:rPr>
        <w:t>Risk management as outlined in this Project Document;</w:t>
      </w:r>
    </w:p>
    <w:p w14:paraId="1B186E4E" w14:textId="77777777" w:rsidR="00AF794D" w:rsidRPr="0039379E" w:rsidRDefault="000243EC" w:rsidP="00A97146">
      <w:pPr>
        <w:pStyle w:val="ListParagraph"/>
        <w:numPr>
          <w:ilvl w:val="0"/>
          <w:numId w:val="15"/>
        </w:numPr>
        <w:spacing w:line="240" w:lineRule="auto"/>
        <w:jc w:val="both"/>
        <w:rPr>
          <w:rFonts w:ascii="Calibri" w:hAnsi="Calibri"/>
          <w:color w:val="FF0000"/>
          <w:sz w:val="20"/>
          <w:szCs w:val="20"/>
        </w:rPr>
      </w:pPr>
      <w:r w:rsidRPr="0039379E">
        <w:rPr>
          <w:rFonts w:ascii="Calibri" w:hAnsi="Calibri"/>
          <w:color w:val="FF0000"/>
          <w:sz w:val="20"/>
          <w:szCs w:val="20"/>
        </w:rPr>
        <w:lastRenderedPageBreak/>
        <w:t>Procurement of goods and services, including human resources;</w:t>
      </w:r>
    </w:p>
    <w:p w14:paraId="134C7756" w14:textId="77777777" w:rsidR="00AF794D" w:rsidRPr="0039379E" w:rsidRDefault="000243EC" w:rsidP="00A97146">
      <w:pPr>
        <w:pStyle w:val="ListParagraph"/>
        <w:numPr>
          <w:ilvl w:val="0"/>
          <w:numId w:val="15"/>
        </w:numPr>
        <w:spacing w:line="240" w:lineRule="auto"/>
        <w:jc w:val="both"/>
        <w:rPr>
          <w:rFonts w:ascii="Calibri" w:hAnsi="Calibri"/>
          <w:color w:val="FF0000"/>
          <w:sz w:val="20"/>
          <w:szCs w:val="20"/>
        </w:rPr>
      </w:pPr>
      <w:r w:rsidRPr="0039379E">
        <w:rPr>
          <w:rFonts w:ascii="Calibri" w:hAnsi="Calibri"/>
          <w:color w:val="FF0000"/>
          <w:sz w:val="20"/>
          <w:szCs w:val="20"/>
        </w:rPr>
        <w:t>Financial management, including overseeing financial expenditures against project budgets;</w:t>
      </w:r>
    </w:p>
    <w:p w14:paraId="778ADF47" w14:textId="77777777" w:rsidR="00AF794D" w:rsidRPr="0039379E" w:rsidRDefault="000243EC" w:rsidP="00A97146">
      <w:pPr>
        <w:pStyle w:val="ListParagraph"/>
        <w:numPr>
          <w:ilvl w:val="0"/>
          <w:numId w:val="15"/>
        </w:numPr>
        <w:spacing w:line="240" w:lineRule="auto"/>
        <w:jc w:val="both"/>
        <w:rPr>
          <w:rFonts w:ascii="Calibri" w:hAnsi="Calibri"/>
          <w:color w:val="FF0000"/>
          <w:sz w:val="20"/>
          <w:szCs w:val="20"/>
        </w:rPr>
      </w:pPr>
      <w:r w:rsidRPr="0039379E">
        <w:rPr>
          <w:rFonts w:ascii="Calibri" w:hAnsi="Calibri"/>
          <w:color w:val="FF0000"/>
          <w:sz w:val="20"/>
          <w:szCs w:val="20"/>
        </w:rPr>
        <w:t>Approving and signing the multiyear workplan;</w:t>
      </w:r>
    </w:p>
    <w:p w14:paraId="25A49A1C" w14:textId="77777777" w:rsidR="00AF794D" w:rsidRPr="0039379E" w:rsidRDefault="000243EC" w:rsidP="00A97146">
      <w:pPr>
        <w:pStyle w:val="ListParagraph"/>
        <w:numPr>
          <w:ilvl w:val="0"/>
          <w:numId w:val="15"/>
        </w:numPr>
        <w:spacing w:line="240" w:lineRule="auto"/>
        <w:jc w:val="both"/>
        <w:rPr>
          <w:rFonts w:ascii="Calibri" w:hAnsi="Calibri"/>
          <w:color w:val="FF0000"/>
          <w:sz w:val="20"/>
          <w:szCs w:val="20"/>
        </w:rPr>
      </w:pPr>
      <w:r w:rsidRPr="0039379E">
        <w:rPr>
          <w:rFonts w:ascii="Calibri" w:hAnsi="Calibri"/>
          <w:color w:val="FF0000"/>
          <w:sz w:val="20"/>
          <w:szCs w:val="20"/>
        </w:rPr>
        <w:t>Approving and signing the combined delivery report at the end of the year; and,</w:t>
      </w:r>
    </w:p>
    <w:p w14:paraId="36B8ECA1" w14:textId="77777777" w:rsidR="00AF794D" w:rsidRPr="0039379E" w:rsidRDefault="000243EC" w:rsidP="00A97146">
      <w:pPr>
        <w:pStyle w:val="ListParagraph"/>
        <w:numPr>
          <w:ilvl w:val="0"/>
          <w:numId w:val="15"/>
        </w:numPr>
        <w:spacing w:line="240" w:lineRule="auto"/>
        <w:jc w:val="both"/>
        <w:rPr>
          <w:rFonts w:ascii="Calibri" w:hAnsi="Calibri"/>
          <w:color w:val="FF0000"/>
          <w:sz w:val="20"/>
          <w:szCs w:val="20"/>
        </w:rPr>
      </w:pPr>
      <w:r w:rsidRPr="0039379E">
        <w:rPr>
          <w:rFonts w:ascii="Calibri" w:hAnsi="Calibri"/>
          <w:color w:val="FF0000"/>
          <w:sz w:val="20"/>
          <w:szCs w:val="20"/>
        </w:rPr>
        <w:t>Signing the financial report or the funding authorization and certificate of expenditures.</w:t>
      </w:r>
    </w:p>
    <w:p w14:paraId="6F5AA8C3" w14:textId="77777777" w:rsidR="00AF794D" w:rsidRPr="0039379E" w:rsidRDefault="00AF794D" w:rsidP="001536E8">
      <w:pPr>
        <w:spacing w:after="0" w:line="240" w:lineRule="auto"/>
        <w:jc w:val="left"/>
        <w:rPr>
          <w:rFonts w:cs="Arial"/>
          <w:color w:val="FF0000"/>
          <w:szCs w:val="20"/>
          <w:lang w:eastAsia="zh-CN"/>
        </w:rPr>
      </w:pPr>
    </w:p>
    <w:p w14:paraId="04093D99" w14:textId="77777777" w:rsidR="00AF794D" w:rsidRPr="0039379E" w:rsidRDefault="000243EC" w:rsidP="001536E8">
      <w:pPr>
        <w:spacing w:after="0" w:line="240" w:lineRule="auto"/>
        <w:jc w:val="left"/>
        <w:rPr>
          <w:i/>
          <w:color w:val="FF0000"/>
          <w:szCs w:val="20"/>
          <w:highlight w:val="yellow"/>
        </w:rPr>
      </w:pPr>
      <w:r w:rsidRPr="0039379E">
        <w:rPr>
          <w:b/>
          <w:bCs/>
          <w:color w:val="FF0000"/>
          <w:szCs w:val="20"/>
          <w:u w:val="single"/>
        </w:rPr>
        <w:t>Responsible Parties</w:t>
      </w:r>
      <w:r w:rsidRPr="0039379E">
        <w:rPr>
          <w:color w:val="FF0000"/>
          <w:szCs w:val="20"/>
        </w:rPr>
        <w:t>:</w:t>
      </w:r>
    </w:p>
    <w:p w14:paraId="718CDAB0" w14:textId="7C097822" w:rsidR="00AF794D" w:rsidRPr="0039379E" w:rsidRDefault="00AF794D" w:rsidP="001536E8">
      <w:pPr>
        <w:spacing w:after="0" w:line="240" w:lineRule="auto"/>
        <w:jc w:val="left"/>
        <w:rPr>
          <w:color w:val="FF0000"/>
          <w:szCs w:val="20"/>
        </w:rPr>
      </w:pPr>
    </w:p>
    <w:p w14:paraId="1252BB20" w14:textId="18B7210C" w:rsidR="00515BBE" w:rsidRPr="0039379E" w:rsidRDefault="00515BBE" w:rsidP="001536E8">
      <w:pPr>
        <w:spacing w:after="0" w:line="240" w:lineRule="auto"/>
        <w:jc w:val="left"/>
        <w:rPr>
          <w:color w:val="FF0000"/>
          <w:szCs w:val="20"/>
        </w:rPr>
      </w:pPr>
      <w:r w:rsidRPr="0039379E">
        <w:rPr>
          <w:color w:val="FF0000"/>
          <w:szCs w:val="20"/>
        </w:rPr>
        <w:t>Three categories of Responsible Parties will be engaged in the implementation of this project:</w:t>
      </w:r>
    </w:p>
    <w:p w14:paraId="447B9A48" w14:textId="77777777" w:rsidR="00515BBE" w:rsidRPr="0039379E" w:rsidRDefault="00515BBE" w:rsidP="001536E8">
      <w:pPr>
        <w:spacing w:after="0" w:line="240" w:lineRule="auto"/>
        <w:jc w:val="left"/>
        <w:rPr>
          <w:color w:val="FF0000"/>
          <w:szCs w:val="20"/>
        </w:rPr>
      </w:pPr>
    </w:p>
    <w:p w14:paraId="288DC8F1" w14:textId="53A3B207" w:rsidR="000644F8" w:rsidRPr="0039379E" w:rsidRDefault="00515BBE" w:rsidP="000644F8">
      <w:pPr>
        <w:spacing w:after="0" w:line="240" w:lineRule="auto"/>
        <w:rPr>
          <w:color w:val="FF0000"/>
          <w:szCs w:val="20"/>
          <w:lang w:eastAsia="zh-CN"/>
        </w:rPr>
      </w:pPr>
      <w:r w:rsidRPr="0039379E">
        <w:rPr>
          <w:rFonts w:hint="eastAsia"/>
          <w:b/>
          <w:bCs/>
          <w:i/>
          <w:color w:val="FF0000"/>
          <w:szCs w:val="20"/>
          <w:lang w:eastAsia="zh-CN"/>
        </w:rPr>
        <w:t>Responsible Party A</w:t>
      </w:r>
      <w:r w:rsidRPr="0039379E">
        <w:rPr>
          <w:color w:val="FF0000"/>
          <w:szCs w:val="20"/>
          <w:lang w:eastAsia="zh-CN"/>
        </w:rPr>
        <w:t xml:space="preserve">: The Responsible Party A is </w:t>
      </w:r>
      <w:r w:rsidR="009B57B8" w:rsidRPr="0039379E">
        <w:rPr>
          <w:color w:val="FF0000"/>
          <w:szCs w:val="20"/>
          <w:lang w:eastAsia="zh-CN"/>
        </w:rPr>
        <w:t xml:space="preserve">the </w:t>
      </w:r>
      <w:r w:rsidRPr="0039379E">
        <w:rPr>
          <w:color w:val="FF0000"/>
          <w:szCs w:val="20"/>
          <w:lang w:eastAsia="zh-CN"/>
        </w:rPr>
        <w:t xml:space="preserve">demonstration mercury-containing </w:t>
      </w:r>
      <w:r w:rsidR="00BF7E63" w:rsidRPr="0039379E">
        <w:rPr>
          <w:color w:val="FF0000"/>
          <w:szCs w:val="20"/>
          <w:lang w:eastAsia="zh-CN"/>
        </w:rPr>
        <w:t xml:space="preserve">thermometers and sphygmomanometers producing </w:t>
      </w:r>
      <w:r w:rsidRPr="0039379E">
        <w:rPr>
          <w:color w:val="FF0000"/>
          <w:szCs w:val="20"/>
          <w:lang w:eastAsia="zh-CN"/>
        </w:rPr>
        <w:t>enterprises</w:t>
      </w:r>
      <w:r w:rsidR="00BF7E63" w:rsidRPr="0039379E">
        <w:rPr>
          <w:color w:val="FF0000"/>
          <w:szCs w:val="20"/>
          <w:lang w:eastAsia="zh-CN"/>
        </w:rPr>
        <w:t xml:space="preserve">. </w:t>
      </w:r>
      <w:r w:rsidR="000644F8" w:rsidRPr="0039379E">
        <w:rPr>
          <w:color w:val="FF0000"/>
          <w:szCs w:val="20"/>
          <w:lang w:eastAsia="zh-CN"/>
        </w:rPr>
        <w:t>With the guidance of the Implementing Partner, t</w:t>
      </w:r>
      <w:r w:rsidRPr="0039379E">
        <w:rPr>
          <w:color w:val="FF0000"/>
          <w:szCs w:val="20"/>
          <w:lang w:eastAsia="zh-CN"/>
        </w:rPr>
        <w:t>hey are responsible for carrying out project activities</w:t>
      </w:r>
      <w:r w:rsidR="000644F8" w:rsidRPr="0039379E">
        <w:rPr>
          <w:color w:val="FF0000"/>
          <w:szCs w:val="20"/>
          <w:lang w:eastAsia="zh-CN"/>
        </w:rPr>
        <w:t xml:space="preserve"> to gradually reduce mercury consumption in</w:t>
      </w:r>
      <w:r w:rsidRPr="0039379E">
        <w:rPr>
          <w:color w:val="FF0000"/>
          <w:szCs w:val="20"/>
          <w:lang w:eastAsia="zh-CN"/>
        </w:rPr>
        <w:t xml:space="preserve"> </w:t>
      </w:r>
      <w:r w:rsidR="000644F8" w:rsidRPr="0039379E">
        <w:rPr>
          <w:color w:val="FF0000"/>
          <w:szCs w:val="20"/>
          <w:lang w:eastAsia="zh-CN"/>
        </w:rPr>
        <w:t xml:space="preserve">mercury devices production and sales and shut down production by 31 December 2025, lead the whole industry in phasing out the use of mercury and to ensure achievement of the goal of the Minamata Convention. In implementing the demonstration activities, these enterprises will undergo refurbishment of their existing workshops, and plan to improve mercury-free producing capacity by changing the original mercury-containing production lines into mercury-free </w:t>
      </w:r>
      <w:proofErr w:type="spellStart"/>
      <w:r w:rsidR="000644F8" w:rsidRPr="0039379E">
        <w:rPr>
          <w:color w:val="FF0000"/>
          <w:szCs w:val="20"/>
          <w:lang w:eastAsia="zh-CN"/>
        </w:rPr>
        <w:t>ones</w:t>
      </w:r>
      <w:proofErr w:type="spellEnd"/>
      <w:r w:rsidR="000644F8" w:rsidRPr="0039379E">
        <w:rPr>
          <w:color w:val="FF0000"/>
          <w:szCs w:val="20"/>
          <w:lang w:eastAsia="zh-CN"/>
        </w:rPr>
        <w:t xml:space="preserve"> or installing new manufacturing equipment.</w:t>
      </w:r>
    </w:p>
    <w:p w14:paraId="4CA8A216" w14:textId="77777777" w:rsidR="000644F8" w:rsidRPr="0039379E" w:rsidRDefault="000644F8" w:rsidP="000644F8">
      <w:pPr>
        <w:spacing w:after="0" w:line="240" w:lineRule="auto"/>
        <w:rPr>
          <w:color w:val="FF0000"/>
          <w:szCs w:val="20"/>
          <w:lang w:eastAsia="zh-CN"/>
        </w:rPr>
      </w:pPr>
    </w:p>
    <w:p w14:paraId="377A8428" w14:textId="732857F6" w:rsidR="000644F8" w:rsidRPr="0039379E" w:rsidRDefault="000644F8" w:rsidP="000644F8">
      <w:pPr>
        <w:spacing w:after="0" w:line="240" w:lineRule="auto"/>
        <w:rPr>
          <w:color w:val="FF0000"/>
          <w:szCs w:val="20"/>
          <w:lang w:eastAsia="zh-CN"/>
        </w:rPr>
      </w:pPr>
      <w:r w:rsidRPr="0039379E">
        <w:rPr>
          <w:color w:val="FF0000"/>
          <w:szCs w:val="20"/>
          <w:lang w:eastAsia="zh-CN"/>
        </w:rPr>
        <w:t>Furthermore, these enterprises will promote R&amp;D, production and marketing of mercury-free alternatives, adhere to environmentally sound management of mercury; organize or participate in themed training; promote gender equality, etc. and Share achievements and experiences of the demonstration with other enterprises. These enterprises have also committed to provide co-financing to undertake the demonstration activities.</w:t>
      </w:r>
    </w:p>
    <w:p w14:paraId="0854F06D" w14:textId="77777777" w:rsidR="00515BBE" w:rsidRPr="0039379E" w:rsidRDefault="00515BBE" w:rsidP="00515BBE">
      <w:pPr>
        <w:spacing w:after="0" w:line="240" w:lineRule="auto"/>
        <w:jc w:val="left"/>
        <w:rPr>
          <w:color w:val="FF0000"/>
          <w:szCs w:val="20"/>
          <w:lang w:eastAsia="zh-CN"/>
        </w:rPr>
      </w:pPr>
    </w:p>
    <w:p w14:paraId="3D9834E1" w14:textId="4924B72B" w:rsidR="00515BBE" w:rsidRPr="0039379E" w:rsidRDefault="00515BBE" w:rsidP="00515BBE">
      <w:pPr>
        <w:spacing w:after="0" w:line="240" w:lineRule="auto"/>
        <w:rPr>
          <w:color w:val="FF0000"/>
          <w:szCs w:val="20"/>
          <w:lang w:eastAsia="zh-CN"/>
        </w:rPr>
      </w:pPr>
      <w:r w:rsidRPr="0039379E">
        <w:rPr>
          <w:rFonts w:hint="eastAsia"/>
          <w:b/>
          <w:bCs/>
          <w:i/>
          <w:color w:val="FF0000"/>
          <w:szCs w:val="20"/>
          <w:lang w:eastAsia="zh-CN"/>
        </w:rPr>
        <w:t>Responsible Party</w:t>
      </w:r>
      <w:r w:rsidRPr="0039379E">
        <w:rPr>
          <w:b/>
          <w:bCs/>
          <w:i/>
          <w:color w:val="FF0000"/>
          <w:szCs w:val="20"/>
          <w:lang w:eastAsia="zh-CN"/>
        </w:rPr>
        <w:t xml:space="preserve"> B</w:t>
      </w:r>
      <w:r w:rsidRPr="0039379E">
        <w:rPr>
          <w:color w:val="FF0000"/>
          <w:szCs w:val="20"/>
          <w:lang w:eastAsia="zh-CN"/>
        </w:rPr>
        <w:t>: The Responsible Party B for this project are related associations, research institutions and NGOs regarding environment management (including mercury), public health, metrological verification, policy and standard, etc.. They are responsible for providing technical support and consultations to</w:t>
      </w:r>
      <w:r w:rsidR="000644F8" w:rsidRPr="0039379E">
        <w:rPr>
          <w:color w:val="FF0000"/>
          <w:szCs w:val="20"/>
          <w:lang w:eastAsia="zh-CN"/>
        </w:rPr>
        <w:t xml:space="preserve"> facilitate</w:t>
      </w:r>
      <w:r w:rsidRPr="0039379E">
        <w:rPr>
          <w:color w:val="FF0000"/>
          <w:szCs w:val="20"/>
          <w:lang w:eastAsia="zh-CN"/>
        </w:rPr>
        <w:t xml:space="preserve"> project implementation and decision making of governance and management.</w:t>
      </w:r>
    </w:p>
    <w:p w14:paraId="133166D2" w14:textId="77777777" w:rsidR="00515BBE" w:rsidRPr="0039379E" w:rsidRDefault="00515BBE" w:rsidP="00515BBE">
      <w:pPr>
        <w:spacing w:after="0" w:line="240" w:lineRule="auto"/>
        <w:rPr>
          <w:color w:val="FF0000"/>
          <w:szCs w:val="20"/>
          <w:lang w:eastAsia="zh-CN"/>
        </w:rPr>
      </w:pPr>
    </w:p>
    <w:p w14:paraId="450E2463" w14:textId="619FC69A" w:rsidR="009B57B8" w:rsidRPr="0039379E" w:rsidRDefault="00515BBE" w:rsidP="009B57B8">
      <w:pPr>
        <w:spacing w:after="0" w:line="240" w:lineRule="auto"/>
        <w:rPr>
          <w:color w:val="FF0000"/>
          <w:szCs w:val="20"/>
          <w:lang w:eastAsia="zh-CN"/>
        </w:rPr>
      </w:pPr>
      <w:r w:rsidRPr="0039379E">
        <w:rPr>
          <w:rFonts w:hint="eastAsia"/>
          <w:b/>
          <w:bCs/>
          <w:i/>
          <w:color w:val="FF0000"/>
          <w:szCs w:val="20"/>
          <w:lang w:eastAsia="zh-CN"/>
        </w:rPr>
        <w:t>Responsible Party</w:t>
      </w:r>
      <w:r w:rsidRPr="0039379E">
        <w:rPr>
          <w:b/>
          <w:bCs/>
          <w:i/>
          <w:color w:val="FF0000"/>
          <w:szCs w:val="20"/>
          <w:lang w:eastAsia="zh-CN"/>
        </w:rPr>
        <w:t xml:space="preserve"> C</w:t>
      </w:r>
      <w:r w:rsidRPr="0039379E">
        <w:rPr>
          <w:color w:val="FF0000"/>
          <w:szCs w:val="20"/>
          <w:lang w:eastAsia="zh-CN"/>
        </w:rPr>
        <w:t xml:space="preserve">: The Responsible Party C are local governments and medical facilities. </w:t>
      </w:r>
      <w:r w:rsidR="009B57B8" w:rsidRPr="0039379E">
        <w:rPr>
          <w:color w:val="FF0000"/>
          <w:szCs w:val="20"/>
          <w:lang w:eastAsia="zh-CN"/>
        </w:rPr>
        <w:t>Guided by the Implementing Partner, t</w:t>
      </w:r>
      <w:r w:rsidRPr="0039379E">
        <w:rPr>
          <w:color w:val="FF0000"/>
          <w:szCs w:val="20"/>
          <w:lang w:eastAsia="zh-CN"/>
        </w:rPr>
        <w:t xml:space="preserve">hey are responsible for carrying out </w:t>
      </w:r>
      <w:r w:rsidR="009B57B8" w:rsidRPr="0039379E">
        <w:rPr>
          <w:color w:val="FF0000"/>
          <w:szCs w:val="20"/>
          <w:lang w:eastAsia="zh-CN"/>
        </w:rPr>
        <w:t xml:space="preserve">demonstration </w:t>
      </w:r>
      <w:r w:rsidRPr="0039379E">
        <w:rPr>
          <w:color w:val="FF0000"/>
          <w:szCs w:val="20"/>
          <w:lang w:eastAsia="zh-CN"/>
        </w:rPr>
        <w:t>project activities</w:t>
      </w:r>
      <w:r w:rsidR="009B57B8" w:rsidRPr="0039379E">
        <w:rPr>
          <w:color w:val="FF0000"/>
          <w:szCs w:val="20"/>
          <w:lang w:eastAsia="zh-CN"/>
        </w:rPr>
        <w:t xml:space="preserve"> to promote and facilitate the replacement of mercury-containing medical thermometers and sphygmomanometers, on the correct use of mercury-free alternatives, including their routine internal and external calibration, required capacity building for the accurate calibration of mercury-free alternatives, and activities like collection and storage of mercury concerned, mercury waste cleanup and handling, mercury waste transport and disposal and risk analysis (RA) of mercury contaminated areas and sustainable ESM of mercury waste and contaminated sites. These demonstration medical institutions will also capture and share in awareness and training materials and guidance documents for long term, post-GEF-funded project, and the replication process to more medical institutions locally and nationally to promote wider use of mercury-free alternatives and ensure environmental soun</w:t>
      </w:r>
      <w:r w:rsidR="00F60E11" w:rsidRPr="0039379E">
        <w:rPr>
          <w:color w:val="FF0000"/>
          <w:szCs w:val="20"/>
          <w:lang w:eastAsia="zh-CN"/>
        </w:rPr>
        <w:t>d management of mercury wastes.</w:t>
      </w:r>
    </w:p>
    <w:p w14:paraId="1B817B94" w14:textId="77777777" w:rsidR="00AF794D" w:rsidRPr="0039379E" w:rsidRDefault="00AF794D" w:rsidP="00602DBB">
      <w:pPr>
        <w:spacing w:after="0" w:line="240" w:lineRule="auto"/>
        <w:jc w:val="left"/>
        <w:rPr>
          <w:color w:val="FF0000"/>
          <w:szCs w:val="20"/>
          <w:highlight w:val="yellow"/>
        </w:rPr>
      </w:pPr>
    </w:p>
    <w:p w14:paraId="516E932A" w14:textId="77777777" w:rsidR="00AF794D" w:rsidRPr="0039379E" w:rsidRDefault="000243EC" w:rsidP="00602DBB">
      <w:pPr>
        <w:spacing w:after="0" w:line="240" w:lineRule="auto"/>
        <w:rPr>
          <w:color w:val="FF0000"/>
          <w:szCs w:val="20"/>
        </w:rPr>
      </w:pPr>
      <w:r w:rsidRPr="0039379E">
        <w:rPr>
          <w:b/>
          <w:bCs/>
          <w:color w:val="FF0000"/>
          <w:szCs w:val="20"/>
          <w:u w:val="single"/>
        </w:rPr>
        <w:t>UNDP</w:t>
      </w:r>
      <w:r w:rsidRPr="0039379E">
        <w:rPr>
          <w:color w:val="FF0000"/>
          <w:szCs w:val="20"/>
          <w:u w:val="single"/>
        </w:rPr>
        <w:t>:</w:t>
      </w:r>
      <w:r w:rsidRPr="0039379E">
        <w:rPr>
          <w:color w:val="FF0000"/>
          <w:szCs w:val="20"/>
        </w:rPr>
        <w:t xml:space="preserve"> UNDP is accountable to the GEF for the implementation of this project. This includes oversight of project execution to ensure that the project is being carried out in accordance with agreed standards and provisions. UNDP is responsible for delivering GEF project cycle management services comprising project approval and start-up, project supervision and oversight, and project completion and evaluation. UNDP is also responsible for the Project Assurance role of the Project Board/Steering Committee.  </w:t>
      </w:r>
    </w:p>
    <w:p w14:paraId="1A108727" w14:textId="77777777" w:rsidR="00AF794D" w:rsidRDefault="00AF794D" w:rsidP="00602DBB">
      <w:pPr>
        <w:spacing w:after="0" w:line="240" w:lineRule="auto"/>
        <w:rPr>
          <w:i/>
          <w:szCs w:val="20"/>
          <w:highlight w:val="yellow"/>
        </w:rPr>
      </w:pPr>
    </w:p>
    <w:p w14:paraId="071DB54B" w14:textId="77777777" w:rsidR="00AF794D" w:rsidRDefault="000243EC" w:rsidP="00602DBB">
      <w:pPr>
        <w:keepNext/>
        <w:spacing w:after="0" w:line="240" w:lineRule="auto"/>
        <w:rPr>
          <w:rFonts w:cs="Arial"/>
          <w:szCs w:val="20"/>
          <w:u w:val="single"/>
          <w:lang w:eastAsia="zh-CN"/>
        </w:rPr>
      </w:pPr>
      <w:r>
        <w:rPr>
          <w:rFonts w:cs="Arial"/>
          <w:szCs w:val="20"/>
          <w:u w:val="single"/>
          <w:lang w:eastAsia="zh-CN"/>
        </w:rPr>
        <w:lastRenderedPageBreak/>
        <w:t xml:space="preserve">Project </w:t>
      </w:r>
      <w:r w:rsidR="00BB2EA8">
        <w:rPr>
          <w:rFonts w:cs="Arial"/>
          <w:szCs w:val="20"/>
          <w:u w:val="single"/>
          <w:lang w:eastAsia="zh-CN"/>
        </w:rPr>
        <w:t>organization</w:t>
      </w:r>
      <w:r>
        <w:rPr>
          <w:rFonts w:cs="Arial"/>
          <w:szCs w:val="20"/>
          <w:u w:val="single"/>
          <w:lang w:eastAsia="zh-CN"/>
        </w:rPr>
        <w:t xml:space="preserve"> structure:</w:t>
      </w:r>
    </w:p>
    <w:p w14:paraId="19C0B4B9" w14:textId="743382E7" w:rsidR="00AF794D" w:rsidRDefault="00AF794D" w:rsidP="00602DBB">
      <w:pPr>
        <w:keepNext/>
        <w:spacing w:after="0" w:line="240" w:lineRule="auto"/>
        <w:rPr>
          <w:rFonts w:cs="Arial"/>
          <w:szCs w:val="20"/>
          <w:lang w:eastAsia="zh-CN"/>
        </w:rPr>
      </w:pPr>
    </w:p>
    <w:p w14:paraId="425D37C1" w14:textId="68EDFCB9" w:rsidR="00AF794D" w:rsidRDefault="00580F43" w:rsidP="00602DBB">
      <w:pPr>
        <w:shd w:val="clear" w:color="auto" w:fill="FFFFFF"/>
        <w:spacing w:after="0" w:line="240" w:lineRule="auto"/>
        <w:rPr>
          <w:rFonts w:cs="Arial"/>
          <w:szCs w:val="20"/>
          <w:lang w:eastAsia="zh-CN"/>
        </w:rPr>
      </w:pPr>
      <w:r>
        <w:rPr>
          <w:rFonts w:cs="Arial"/>
          <w:i/>
          <w:noProof/>
          <w:szCs w:val="20"/>
          <w:lang w:eastAsia="zh-CN"/>
        </w:rPr>
        <mc:AlternateContent>
          <mc:Choice Requires="wpc">
            <w:drawing>
              <wp:inline distT="0" distB="0" distL="0" distR="0" wp14:anchorId="0D052EA2" wp14:editId="19217776">
                <wp:extent cx="5943600" cy="4919980"/>
                <wp:effectExtent l="0" t="0" r="0" b="0"/>
                <wp:docPr id="39" name="Canvas 3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342"/>
                        <wps:cNvSpPr>
                          <a:spLocks noChangeArrowheads="1"/>
                        </wps:cNvSpPr>
                        <wps:spPr bwMode="auto">
                          <a:xfrm>
                            <a:off x="2171700" y="1832600"/>
                            <a:ext cx="1371600" cy="1088022"/>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32F7DFE5" w14:textId="77777777" w:rsidR="002C06C4" w:rsidRDefault="002C06C4" w:rsidP="00580F43">
                              <w:pPr>
                                <w:jc w:val="center"/>
                                <w:rPr>
                                  <w:b/>
                                  <w:sz w:val="18"/>
                                  <w:szCs w:val="18"/>
                                </w:rPr>
                              </w:pPr>
                              <w:r>
                                <w:rPr>
                                  <w:b/>
                                  <w:sz w:val="18"/>
                                  <w:szCs w:val="18"/>
                                </w:rPr>
                                <w:t>Implementing Partner</w:t>
                              </w:r>
                            </w:p>
                            <w:p w14:paraId="6A5516E0" w14:textId="77777777" w:rsidR="002C06C4" w:rsidRPr="00905B50" w:rsidRDefault="002C06C4" w:rsidP="00580F43">
                              <w:pPr>
                                <w:jc w:val="center"/>
                                <w:rPr>
                                  <w:b/>
                                  <w:i/>
                                  <w:sz w:val="18"/>
                                  <w:szCs w:val="18"/>
                                </w:rPr>
                              </w:pPr>
                              <w:r w:rsidRPr="00905B50">
                                <w:rPr>
                                  <w:rFonts w:hint="eastAsia"/>
                                  <w:b/>
                                  <w:i/>
                                  <w:sz w:val="18"/>
                                  <w:szCs w:val="18"/>
                                  <w:lang w:eastAsia="zh-CN"/>
                                </w:rPr>
                                <w:t>FECO</w:t>
                              </w:r>
                            </w:p>
                            <w:p w14:paraId="5D5B828A" w14:textId="77777777" w:rsidR="002C06C4" w:rsidRPr="00905B50" w:rsidRDefault="002C06C4" w:rsidP="00580F43">
                              <w:pPr>
                                <w:jc w:val="center"/>
                                <w:rPr>
                                  <w:i/>
                                  <w:szCs w:val="20"/>
                                </w:rPr>
                              </w:pPr>
                              <w:r w:rsidRPr="00905B50">
                                <w:rPr>
                                  <w:b/>
                                  <w:i/>
                                  <w:sz w:val="18"/>
                                  <w:szCs w:val="18"/>
                                </w:rPr>
                                <w:t>(Project Management Unit</w:t>
                              </w:r>
                              <w:r>
                                <w:rPr>
                                  <w:b/>
                                  <w:i/>
                                  <w:sz w:val="18"/>
                                  <w:szCs w:val="18"/>
                                </w:rPr>
                                <w:t xml:space="preserve"> </w:t>
                              </w:r>
                              <w:r w:rsidRPr="00905B50">
                                <w:rPr>
                                  <w:b/>
                                  <w:i/>
                                  <w:sz w:val="18"/>
                                  <w:szCs w:val="18"/>
                                </w:rPr>
                                <w:t>including NPD, PM, PA and Finance assistant.)</w:t>
                              </w:r>
                            </w:p>
                          </w:txbxContent>
                        </wps:txbx>
                        <wps:bodyPr rot="0" vert="horz" wrap="square" lIns="91440" tIns="45720" rIns="91440" bIns="45720" anchor="t" anchorCtr="0" upright="1">
                          <a:noAutofit/>
                        </wps:bodyPr>
                      </wps:wsp>
                      <wps:wsp>
                        <wps:cNvPr id="3" name="Rectangle 343"/>
                        <wps:cNvSpPr>
                          <a:spLocks noChangeArrowheads="1"/>
                        </wps:cNvSpPr>
                        <wps:spPr bwMode="auto">
                          <a:xfrm>
                            <a:off x="571500" y="561975"/>
                            <a:ext cx="4686300" cy="302825"/>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1AABC8F1" w14:textId="77777777" w:rsidR="002C06C4" w:rsidRDefault="002C06C4" w:rsidP="00580F43">
                              <w:pPr>
                                <w:spacing w:after="0"/>
                                <w:jc w:val="center"/>
                                <w:rPr>
                                  <w:b/>
                                </w:rPr>
                              </w:pPr>
                              <w:r>
                                <w:rPr>
                                  <w:b/>
                                </w:rPr>
                                <w:t>Project Board</w:t>
                              </w:r>
                            </w:p>
                          </w:txbxContent>
                        </wps:txbx>
                        <wps:bodyPr rot="0" vert="horz" wrap="square" lIns="91440" tIns="45720" rIns="91440" bIns="45720" anchor="t" anchorCtr="0" upright="1">
                          <a:noAutofit/>
                        </wps:bodyPr>
                      </wps:wsp>
                      <wps:wsp>
                        <wps:cNvPr id="4" name="Rectangle 344"/>
                        <wps:cNvSpPr>
                          <a:spLocks noChangeArrowheads="1"/>
                        </wps:cNvSpPr>
                        <wps:spPr bwMode="auto">
                          <a:xfrm>
                            <a:off x="571500" y="800100"/>
                            <a:ext cx="14859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B48931A" w14:textId="77777777" w:rsidR="002C06C4" w:rsidRDefault="002C06C4" w:rsidP="00580F43">
                              <w:pPr>
                                <w:spacing w:before="120"/>
                                <w:jc w:val="center"/>
                                <w:rPr>
                                  <w:b/>
                                  <w:bCs/>
                                  <w:sz w:val="18"/>
                                  <w:szCs w:val="18"/>
                                </w:rPr>
                              </w:pPr>
                              <w:r>
                                <w:rPr>
                                  <w:b/>
                                  <w:bCs/>
                                  <w:sz w:val="18"/>
                                  <w:szCs w:val="18"/>
                                </w:rPr>
                                <w:t>Development Partners</w:t>
                              </w:r>
                            </w:p>
                            <w:p w14:paraId="3A402636" w14:textId="77777777" w:rsidR="002C06C4" w:rsidRDefault="002C06C4" w:rsidP="00580F43">
                              <w:pPr>
                                <w:jc w:val="center"/>
                                <w:rPr>
                                  <w:i/>
                                  <w:sz w:val="18"/>
                                  <w:szCs w:val="18"/>
                                </w:rPr>
                              </w:pPr>
                              <w:r>
                                <w:rPr>
                                  <w:b/>
                                  <w:bCs/>
                                  <w:i/>
                                  <w:sz w:val="18"/>
                                  <w:szCs w:val="18"/>
                                </w:rPr>
                                <w:t>UNDP</w:t>
                              </w:r>
                            </w:p>
                          </w:txbxContent>
                        </wps:txbx>
                        <wps:bodyPr rot="0" vert="horz" wrap="square" lIns="91440" tIns="45720" rIns="91440" bIns="45720" anchor="t" anchorCtr="0" upright="1">
                          <a:noAutofit/>
                        </wps:bodyPr>
                      </wps:wsp>
                      <wps:wsp>
                        <wps:cNvPr id="5" name="Rectangle 345"/>
                        <wps:cNvSpPr>
                          <a:spLocks noChangeArrowheads="1"/>
                        </wps:cNvSpPr>
                        <wps:spPr bwMode="auto">
                          <a:xfrm>
                            <a:off x="20574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A06B052" w14:textId="77777777" w:rsidR="002C06C4" w:rsidRDefault="002C06C4" w:rsidP="00580F43">
                              <w:pPr>
                                <w:spacing w:before="120"/>
                                <w:jc w:val="center"/>
                                <w:rPr>
                                  <w:b/>
                                  <w:bCs/>
                                  <w:sz w:val="18"/>
                                  <w:szCs w:val="18"/>
                                </w:rPr>
                              </w:pPr>
                              <w:r>
                                <w:rPr>
                                  <w:b/>
                                  <w:bCs/>
                                  <w:sz w:val="18"/>
                                  <w:szCs w:val="18"/>
                                </w:rPr>
                                <w:t>Project Executive</w:t>
                              </w:r>
                            </w:p>
                            <w:p w14:paraId="7DA7174C" w14:textId="77777777" w:rsidR="002C06C4" w:rsidRPr="00905B50" w:rsidRDefault="002C06C4" w:rsidP="00580F43">
                              <w:pPr>
                                <w:jc w:val="center"/>
                                <w:rPr>
                                  <w:b/>
                                  <w:bCs/>
                                  <w:i/>
                                  <w:sz w:val="18"/>
                                  <w:szCs w:val="18"/>
                                  <w:lang w:eastAsia="zh-CN"/>
                                </w:rPr>
                              </w:pPr>
                              <w:r w:rsidRPr="00905B50">
                                <w:rPr>
                                  <w:rFonts w:hint="eastAsia"/>
                                  <w:b/>
                                  <w:bCs/>
                                  <w:i/>
                                  <w:sz w:val="18"/>
                                  <w:szCs w:val="18"/>
                                  <w:lang w:eastAsia="zh-CN"/>
                                </w:rPr>
                                <w:t>DDG, FECO/MEE</w:t>
                              </w:r>
                            </w:p>
                          </w:txbxContent>
                        </wps:txbx>
                        <wps:bodyPr rot="0" vert="horz" wrap="square" lIns="91440" tIns="45720" rIns="91440" bIns="45720" anchor="t" anchorCtr="0" upright="1">
                          <a:noAutofit/>
                        </wps:bodyPr>
                      </wps:wsp>
                      <wps:wsp>
                        <wps:cNvPr id="6" name="Rectangle 346"/>
                        <wps:cNvSpPr>
                          <a:spLocks noChangeArrowheads="1"/>
                        </wps:cNvSpPr>
                        <wps:spPr bwMode="auto">
                          <a:xfrm>
                            <a:off x="36576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E35B2D4" w14:textId="77777777" w:rsidR="002C06C4" w:rsidRDefault="002C06C4" w:rsidP="00580F43">
                              <w:pPr>
                                <w:spacing w:before="120"/>
                                <w:jc w:val="center"/>
                                <w:rPr>
                                  <w:b/>
                                  <w:bCs/>
                                  <w:sz w:val="18"/>
                                  <w:szCs w:val="18"/>
                                </w:rPr>
                              </w:pPr>
                              <w:r>
                                <w:rPr>
                                  <w:b/>
                                  <w:bCs/>
                                  <w:sz w:val="18"/>
                                  <w:szCs w:val="18"/>
                                </w:rPr>
                                <w:t>Beneficiary Representatives</w:t>
                              </w:r>
                            </w:p>
                            <w:p w14:paraId="3D1A1800" w14:textId="77777777" w:rsidR="002C06C4" w:rsidRDefault="002C06C4" w:rsidP="00580F43">
                              <w:pPr>
                                <w:jc w:val="center"/>
                                <w:rPr>
                                  <w:b/>
                                  <w:bCs/>
                                  <w:i/>
                                  <w:sz w:val="18"/>
                                  <w:szCs w:val="18"/>
                                  <w:lang w:eastAsia="zh-CN"/>
                                </w:rPr>
                              </w:pPr>
                              <w:r>
                                <w:rPr>
                                  <w:b/>
                                  <w:bCs/>
                                  <w:i/>
                                  <w:sz w:val="18"/>
                                  <w:szCs w:val="18"/>
                                  <w:lang w:eastAsia="zh-CN"/>
                                </w:rPr>
                                <w:t>CAMDI</w:t>
                              </w:r>
                            </w:p>
                          </w:txbxContent>
                        </wps:txbx>
                        <wps:bodyPr rot="0" vert="horz" wrap="square" lIns="91440" tIns="45720" rIns="91440" bIns="45720" anchor="t" anchorCtr="0" upright="1">
                          <a:noAutofit/>
                        </wps:bodyPr>
                      </wps:wsp>
                      <wps:wsp>
                        <wps:cNvPr id="7" name="AutoShape 347"/>
                        <wps:cNvCnPr>
                          <a:cxnSpLocks noChangeShapeType="1"/>
                        </wps:cNvCnPr>
                        <wps:spPr bwMode="auto">
                          <a:xfrm>
                            <a:off x="2857500" y="1371600"/>
                            <a:ext cx="0" cy="46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Rectangle 348"/>
                        <wps:cNvSpPr>
                          <a:spLocks noChangeArrowheads="1"/>
                        </wps:cNvSpPr>
                        <wps:spPr bwMode="auto">
                          <a:xfrm>
                            <a:off x="247625" y="1676400"/>
                            <a:ext cx="1600200" cy="748748"/>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D179F8D" w14:textId="77777777" w:rsidR="002C06C4" w:rsidRDefault="002C06C4" w:rsidP="00580F43">
                              <w:pPr>
                                <w:spacing w:before="120" w:after="0"/>
                                <w:jc w:val="center"/>
                                <w:rPr>
                                  <w:b/>
                                  <w:sz w:val="18"/>
                                  <w:szCs w:val="18"/>
                                </w:rPr>
                              </w:pPr>
                              <w:r>
                                <w:rPr>
                                  <w:b/>
                                  <w:sz w:val="18"/>
                                  <w:szCs w:val="18"/>
                                </w:rPr>
                                <w:t>UNDP Project Assurance</w:t>
                              </w:r>
                            </w:p>
                            <w:p w14:paraId="7E50BF1B" w14:textId="77777777" w:rsidR="002C06C4" w:rsidRPr="00905B50" w:rsidRDefault="002C06C4" w:rsidP="00580F43">
                              <w:pPr>
                                <w:spacing w:before="120" w:after="0"/>
                                <w:jc w:val="center"/>
                                <w:rPr>
                                  <w:b/>
                                  <w:i/>
                                  <w:sz w:val="18"/>
                                  <w:szCs w:val="18"/>
                                </w:rPr>
                              </w:pPr>
                              <w:r w:rsidRPr="00905B50">
                                <w:rPr>
                                  <w:b/>
                                  <w:i/>
                                  <w:sz w:val="18"/>
                                  <w:szCs w:val="18"/>
                                </w:rPr>
                                <w:t>UNDP CO, UNDP NCE RTA</w:t>
                              </w:r>
                              <w:r>
                                <w:rPr>
                                  <w:b/>
                                  <w:i/>
                                  <w:sz w:val="18"/>
                                  <w:szCs w:val="18"/>
                                </w:rPr>
                                <w:t xml:space="preserve"> and UNDP NCE </w:t>
                              </w:r>
                              <w:r w:rsidRPr="00905B50">
                                <w:rPr>
                                  <w:b/>
                                  <w:i/>
                                  <w:sz w:val="18"/>
                                  <w:szCs w:val="18"/>
                                </w:rPr>
                                <w:t>PTA</w:t>
                              </w:r>
                            </w:p>
                          </w:txbxContent>
                        </wps:txbx>
                        <wps:bodyPr rot="0" vert="horz" wrap="square" lIns="91440" tIns="45720" rIns="91440" bIns="45720" anchor="t" anchorCtr="0" upright="1">
                          <a:noAutofit/>
                        </wps:bodyPr>
                      </wps:wsp>
                      <wps:wsp>
                        <wps:cNvPr id="9" name="Rectangle 349"/>
                        <wps:cNvSpPr>
                          <a:spLocks noChangeArrowheads="1"/>
                        </wps:cNvSpPr>
                        <wps:spPr bwMode="auto">
                          <a:xfrm>
                            <a:off x="3895724" y="1762110"/>
                            <a:ext cx="1802215" cy="97156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7AC07BAC" w14:textId="77777777" w:rsidR="002C06C4" w:rsidRDefault="002C06C4" w:rsidP="00580F43">
                              <w:pPr>
                                <w:spacing w:before="120" w:after="120" w:line="240" w:lineRule="auto"/>
                                <w:jc w:val="center"/>
                                <w:rPr>
                                  <w:b/>
                                  <w:sz w:val="18"/>
                                  <w:szCs w:val="18"/>
                                </w:rPr>
                              </w:pPr>
                              <w:r>
                                <w:rPr>
                                  <w:b/>
                                  <w:sz w:val="18"/>
                                  <w:szCs w:val="18"/>
                                </w:rPr>
                                <w:t>Project Support</w:t>
                              </w:r>
                            </w:p>
                            <w:p w14:paraId="455561E8" w14:textId="08EEFAAB" w:rsidR="002C06C4" w:rsidRPr="00905B50" w:rsidRDefault="002C06C4" w:rsidP="00580F43">
                              <w:pPr>
                                <w:spacing w:before="120" w:after="120" w:line="240" w:lineRule="auto"/>
                                <w:jc w:val="center"/>
                                <w:rPr>
                                  <w:i/>
                                  <w:sz w:val="18"/>
                                  <w:szCs w:val="18"/>
                                </w:rPr>
                              </w:pPr>
                              <w:r w:rsidRPr="00905B50">
                                <w:rPr>
                                  <w:b/>
                                  <w:i/>
                                  <w:sz w:val="18"/>
                                  <w:szCs w:val="18"/>
                                </w:rPr>
                                <w:t>Technical Team</w:t>
                              </w:r>
                              <w:r>
                                <w:rPr>
                                  <w:b/>
                                  <w:i/>
                                  <w:sz w:val="18"/>
                                  <w:szCs w:val="18"/>
                                </w:rPr>
                                <w:t xml:space="preserve"> </w:t>
                              </w:r>
                              <w:r w:rsidRPr="00905B50">
                                <w:rPr>
                                  <w:b/>
                                  <w:i/>
                                  <w:sz w:val="18"/>
                                  <w:szCs w:val="18"/>
                                </w:rPr>
                                <w:t>(NTA</w:t>
                              </w:r>
                              <w:r>
                                <w:rPr>
                                  <w:b/>
                                  <w:i/>
                                  <w:sz w:val="18"/>
                                  <w:szCs w:val="18"/>
                                </w:rPr>
                                <w:t xml:space="preserve">, National Stakeholder Advisor, Project Gender Advisor </w:t>
                              </w:r>
                              <w:r w:rsidRPr="00905B50">
                                <w:rPr>
                                  <w:b/>
                                  <w:i/>
                                  <w:sz w:val="18"/>
                                  <w:szCs w:val="18"/>
                                </w:rPr>
                                <w:t>and other consultants)</w:t>
                              </w:r>
                            </w:p>
                          </w:txbxContent>
                        </wps:txbx>
                        <wps:bodyPr rot="0" vert="horz" wrap="square" lIns="91440" tIns="45720" rIns="91440" bIns="45720" anchor="t" anchorCtr="0" upright="1">
                          <a:noAutofit/>
                        </wps:bodyPr>
                      </wps:wsp>
                      <wps:wsp>
                        <wps:cNvPr id="10" name="AutoShape 350"/>
                        <wps:cNvCnPr>
                          <a:cxnSpLocks noChangeShapeType="1"/>
                        </wps:cNvCnPr>
                        <wps:spPr bwMode="auto">
                          <a:xfrm flipV="1">
                            <a:off x="3552825" y="2124025"/>
                            <a:ext cx="3429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351"/>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14:paraId="7799D4D3" w14:textId="77777777" w:rsidR="002C06C4" w:rsidRDefault="002C06C4" w:rsidP="00580F43">
                              <w:pPr>
                                <w:spacing w:after="0"/>
                                <w:jc w:val="center"/>
                                <w:rPr>
                                  <w:b/>
                                  <w:sz w:val="24"/>
                                </w:rPr>
                              </w:pPr>
                              <w:bookmarkStart w:id="47" w:name="OLE_LINK15"/>
                              <w:r>
                                <w:rPr>
                                  <w:b/>
                                  <w:sz w:val="24"/>
                                </w:rPr>
                                <w:t>Project Organization Structure</w:t>
                              </w:r>
                              <w:bookmarkEnd w:id="47"/>
                            </w:p>
                          </w:txbxContent>
                        </wps:txbx>
                        <wps:bodyPr rot="0" vert="horz" wrap="square" lIns="91440" tIns="45720" rIns="91440" bIns="45720" anchor="t" anchorCtr="0" upright="1">
                          <a:noAutofit/>
                        </wps:bodyPr>
                      </wps:wsp>
                      <wps:wsp>
                        <wps:cNvPr id="12" name="Rectangle 352"/>
                        <wps:cNvSpPr>
                          <a:spLocks noChangeArrowheads="1"/>
                        </wps:cNvSpPr>
                        <wps:spPr bwMode="auto">
                          <a:xfrm>
                            <a:off x="518064" y="3463290"/>
                            <a:ext cx="1485900" cy="72771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38690CC" w14:textId="77777777" w:rsidR="002C06C4" w:rsidRDefault="002C06C4" w:rsidP="00580F43">
                              <w:pPr>
                                <w:spacing w:after="0"/>
                                <w:jc w:val="center"/>
                                <w:rPr>
                                  <w:b/>
                                  <w:sz w:val="18"/>
                                  <w:szCs w:val="18"/>
                                </w:rPr>
                              </w:pPr>
                            </w:p>
                            <w:p w14:paraId="3C6DBC8C" w14:textId="77777777" w:rsidR="002C06C4" w:rsidRDefault="002C06C4" w:rsidP="00580F43">
                              <w:pPr>
                                <w:jc w:val="center"/>
                                <w:rPr>
                                  <w:b/>
                                  <w:sz w:val="18"/>
                                  <w:szCs w:val="18"/>
                                </w:rPr>
                              </w:pPr>
                              <w:r>
                                <w:rPr>
                                  <w:b/>
                                  <w:sz w:val="18"/>
                                  <w:szCs w:val="18"/>
                                </w:rPr>
                                <w:t>Responsible Party A</w:t>
                              </w:r>
                            </w:p>
                            <w:p w14:paraId="58E729EA" w14:textId="3A168F08" w:rsidR="002C06C4" w:rsidRPr="00905B50" w:rsidRDefault="002C06C4" w:rsidP="00580F43">
                              <w:pPr>
                                <w:jc w:val="center"/>
                                <w:rPr>
                                  <w:b/>
                                  <w:i/>
                                  <w:sz w:val="18"/>
                                  <w:szCs w:val="18"/>
                                  <w:lang w:eastAsia="zh-CN"/>
                                </w:rPr>
                              </w:pPr>
                              <w:r w:rsidRPr="00905B50">
                                <w:rPr>
                                  <w:b/>
                                  <w:i/>
                                  <w:sz w:val="18"/>
                                  <w:szCs w:val="18"/>
                                  <w:lang w:eastAsia="zh-CN"/>
                                </w:rPr>
                                <w:t>Demonstration Enterprises</w:t>
                              </w:r>
                              <w:r>
                                <w:rPr>
                                  <w:b/>
                                  <w:i/>
                                  <w:sz w:val="18"/>
                                  <w:szCs w:val="18"/>
                                  <w:lang w:eastAsia="zh-CN"/>
                                </w:rPr>
                                <w:t xml:space="preserve"> (6 candidate selected)</w:t>
                              </w:r>
                            </w:p>
                          </w:txbxContent>
                        </wps:txbx>
                        <wps:bodyPr rot="0" vert="horz" wrap="square" lIns="91440" tIns="45720" rIns="91440" bIns="45720" anchor="t" anchorCtr="0" upright="1">
                          <a:noAutofit/>
                        </wps:bodyPr>
                      </wps:wsp>
                      <wps:wsp>
                        <wps:cNvPr id="13" name="Rectangle 353"/>
                        <wps:cNvSpPr>
                          <a:spLocks noChangeArrowheads="1"/>
                        </wps:cNvSpPr>
                        <wps:spPr bwMode="auto">
                          <a:xfrm>
                            <a:off x="3832764" y="3463369"/>
                            <a:ext cx="1485900" cy="77525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73FD4CB" w14:textId="77777777" w:rsidR="002C06C4" w:rsidRDefault="002C06C4" w:rsidP="00580F43">
                              <w:pPr>
                                <w:spacing w:before="60"/>
                                <w:jc w:val="center"/>
                                <w:rPr>
                                  <w:b/>
                                  <w:sz w:val="18"/>
                                  <w:szCs w:val="18"/>
                                </w:rPr>
                              </w:pPr>
                              <w:r>
                                <w:rPr>
                                  <w:b/>
                                  <w:sz w:val="18"/>
                                  <w:szCs w:val="18"/>
                                </w:rPr>
                                <w:t>Responsible Party C</w:t>
                              </w:r>
                            </w:p>
                            <w:p w14:paraId="26D340F8" w14:textId="4C86EF98" w:rsidR="002C06C4" w:rsidRPr="00905B50" w:rsidRDefault="002C06C4" w:rsidP="00580F43">
                              <w:pPr>
                                <w:jc w:val="center"/>
                                <w:rPr>
                                  <w:b/>
                                  <w:i/>
                                  <w:sz w:val="18"/>
                                  <w:szCs w:val="18"/>
                                  <w:lang w:eastAsia="zh-CN"/>
                                </w:rPr>
                              </w:pPr>
                              <w:r w:rsidRPr="00905B50">
                                <w:rPr>
                                  <w:b/>
                                  <w:i/>
                                  <w:sz w:val="18"/>
                                  <w:szCs w:val="18"/>
                                  <w:lang w:eastAsia="zh-CN"/>
                                </w:rPr>
                                <w:t>Local government</w:t>
                              </w:r>
                              <w:r>
                                <w:rPr>
                                  <w:b/>
                                  <w:i/>
                                  <w:sz w:val="18"/>
                                  <w:szCs w:val="18"/>
                                  <w:lang w:eastAsia="zh-CN"/>
                                </w:rPr>
                                <w:t xml:space="preserve"> (2)</w:t>
                              </w:r>
                              <w:r w:rsidRPr="00905B50">
                                <w:rPr>
                                  <w:b/>
                                  <w:i/>
                                  <w:sz w:val="18"/>
                                  <w:szCs w:val="18"/>
                                  <w:lang w:eastAsia="zh-CN"/>
                                </w:rPr>
                                <w:t xml:space="preserve">, </w:t>
                              </w:r>
                              <w:r>
                                <w:rPr>
                                  <w:rFonts w:hint="eastAsia"/>
                                  <w:b/>
                                  <w:i/>
                                  <w:sz w:val="18"/>
                                  <w:szCs w:val="18"/>
                                  <w:lang w:eastAsia="zh-CN"/>
                                </w:rPr>
                                <w:t xml:space="preserve">Medical </w:t>
                              </w:r>
                              <w:r>
                                <w:rPr>
                                  <w:b/>
                                  <w:i/>
                                  <w:sz w:val="18"/>
                                  <w:szCs w:val="18"/>
                                  <w:lang w:eastAsia="zh-CN"/>
                                </w:rPr>
                                <w:t>Institutions (6 to be selected)</w:t>
                              </w:r>
                            </w:p>
                            <w:p w14:paraId="1170400A" w14:textId="77777777" w:rsidR="002C06C4" w:rsidRDefault="002C06C4" w:rsidP="00580F43">
                              <w:pPr>
                                <w:jc w:val="center"/>
                                <w:rPr>
                                  <w:szCs w:val="20"/>
                                </w:rPr>
                              </w:pPr>
                            </w:p>
                          </w:txbxContent>
                        </wps:txbx>
                        <wps:bodyPr rot="0" vert="horz" wrap="square" lIns="91440" tIns="45720" rIns="91440" bIns="45720" anchor="t" anchorCtr="0" upright="1">
                          <a:noAutofit/>
                        </wps:bodyPr>
                      </wps:wsp>
                      <wps:wsp>
                        <wps:cNvPr id="14" name="AutoShape 354"/>
                        <wps:cNvCnPr>
                          <a:cxnSpLocks noChangeShapeType="1"/>
                          <a:endCxn id="12" idx="0"/>
                        </wps:cNvCnPr>
                        <wps:spPr bwMode="auto">
                          <a:xfrm rot="10800000" flipV="1">
                            <a:off x="1261014" y="3234442"/>
                            <a:ext cx="1665880" cy="228848"/>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AutoShape 355"/>
                        <wps:cNvCnPr>
                          <a:cxnSpLocks noChangeShapeType="1"/>
                        </wps:cNvCnPr>
                        <wps:spPr bwMode="auto">
                          <a:xfrm>
                            <a:off x="2871147" y="3234519"/>
                            <a:ext cx="1704567" cy="228601"/>
                          </a:xfrm>
                          <a:prstGeom prst="bentConnector3">
                            <a:avLst>
                              <a:gd name="adj1" fmla="val 10044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Rectangle 356"/>
                        <wps:cNvSpPr>
                          <a:spLocks noChangeArrowheads="1"/>
                        </wps:cNvSpPr>
                        <wps:spPr bwMode="auto">
                          <a:xfrm>
                            <a:off x="2084144" y="3462995"/>
                            <a:ext cx="1600200" cy="1231836"/>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1A558039" w14:textId="77777777" w:rsidR="002C06C4" w:rsidRDefault="002C06C4" w:rsidP="00580F43">
                              <w:pPr>
                                <w:spacing w:before="60"/>
                                <w:jc w:val="center"/>
                                <w:rPr>
                                  <w:b/>
                                  <w:sz w:val="18"/>
                                  <w:szCs w:val="18"/>
                                </w:rPr>
                              </w:pPr>
                              <w:r>
                                <w:rPr>
                                  <w:b/>
                                  <w:sz w:val="18"/>
                                  <w:szCs w:val="18"/>
                                </w:rPr>
                                <w:t>Responsible Party B</w:t>
                              </w:r>
                            </w:p>
                            <w:p w14:paraId="5D24D436" w14:textId="77777777" w:rsidR="002C06C4" w:rsidRPr="008F0C4F" w:rsidRDefault="002C06C4" w:rsidP="00580F43">
                              <w:pPr>
                                <w:jc w:val="center"/>
                                <w:rPr>
                                  <w:b/>
                                  <w:i/>
                                  <w:sz w:val="18"/>
                                  <w:szCs w:val="18"/>
                                  <w:lang w:eastAsia="zh-CN"/>
                                </w:rPr>
                              </w:pPr>
                              <w:r w:rsidRPr="008F0C4F">
                                <w:rPr>
                                  <w:rFonts w:hint="eastAsia"/>
                                  <w:b/>
                                  <w:i/>
                                  <w:sz w:val="18"/>
                                  <w:szCs w:val="18"/>
                                  <w:lang w:eastAsia="zh-CN"/>
                                </w:rPr>
                                <w:t>Associations, Research institutions and NGOs</w:t>
                              </w:r>
                              <w:r w:rsidRPr="008F0C4F">
                                <w:rPr>
                                  <w:b/>
                                  <w:i/>
                                  <w:sz w:val="18"/>
                                  <w:szCs w:val="18"/>
                                  <w:lang w:eastAsia="zh-CN"/>
                                </w:rPr>
                                <w:t xml:space="preserve"> regarding environment management, public health, metrological verification, policy and standard, etc.</w:t>
                              </w:r>
                            </w:p>
                          </w:txbxContent>
                        </wps:txbx>
                        <wps:bodyPr rot="0" vert="horz" wrap="square" lIns="91440" tIns="45720" rIns="91440" bIns="45720" anchor="t" anchorCtr="0" upright="1">
                          <a:noAutofit/>
                        </wps:bodyPr>
                      </wps:wsp>
                      <wps:wsp>
                        <wps:cNvPr id="17" name="AutoShape 357"/>
                        <wps:cNvCnPr>
                          <a:cxnSpLocks noChangeShapeType="1"/>
                          <a:endCxn id="16" idx="0"/>
                        </wps:cNvCnPr>
                        <wps:spPr bwMode="auto">
                          <a:xfrm>
                            <a:off x="2884244" y="2903497"/>
                            <a:ext cx="0" cy="559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358"/>
                        <wps:cNvCnPr>
                          <a:cxnSpLocks noChangeShapeType="1"/>
                        </wps:cNvCnPr>
                        <wps:spPr bwMode="auto">
                          <a:xfrm rot="16200000">
                            <a:off x="1886500" y="704850"/>
                            <a:ext cx="11430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D052EA2" id="Canvas 340" o:spid="_x0000_s1065" editas="canvas" style="width:468pt;height:387.4pt;mso-position-horizontal-relative:char;mso-position-vertical-relative:line" coordsize="59436,4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width:59436;height:49199;visibility:visible;mso-wrap-style:square">
                  <v:fill o:detectmouseclick="t"/>
                  <v:path o:connecttype="none"/>
                </v:shape>
                <v:rect id="Rectangle 342" o:spid="_x0000_s1067" style="position:absolute;left:21717;top:18326;width:13716;height:1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" fillcolor="#fc9">
                  <v:shadow on="t" opacity=".5" offset="6pt,6pt"/>
                  <v:textbox>
                    <w:txbxContent>
                      <w:p w14:paraId="32F7DFE5" w14:textId="77777777" w:rsidR="002C06C4" w:rsidRDefault="002C06C4" w:rsidP="00580F43">
                        <w:pPr>
                          <w:jc w:val="center"/>
                          <w:rPr>
                            <w:b/>
                            <w:sz w:val="18"/>
                            <w:szCs w:val="18"/>
                          </w:rPr>
                        </w:pPr>
                        <w:r>
                          <w:rPr>
                            <w:b/>
                            <w:sz w:val="18"/>
                            <w:szCs w:val="18"/>
                          </w:rPr>
                          <w:t>Implementing Partner</w:t>
                        </w:r>
                      </w:p>
                      <w:p w14:paraId="6A5516E0" w14:textId="77777777" w:rsidR="002C06C4" w:rsidRPr="00905B50" w:rsidRDefault="002C06C4" w:rsidP="00580F43">
                        <w:pPr>
                          <w:jc w:val="center"/>
                          <w:rPr>
                            <w:b/>
                            <w:i/>
                            <w:sz w:val="18"/>
                            <w:szCs w:val="18"/>
                          </w:rPr>
                        </w:pPr>
                        <w:r w:rsidRPr="00905B50">
                          <w:rPr>
                            <w:rFonts w:hint="eastAsia"/>
                            <w:b/>
                            <w:i/>
                            <w:sz w:val="18"/>
                            <w:szCs w:val="18"/>
                            <w:lang w:eastAsia="zh-CN"/>
                          </w:rPr>
                          <w:t>FECO</w:t>
                        </w:r>
                      </w:p>
                      <w:p w14:paraId="5D5B828A" w14:textId="77777777" w:rsidR="002C06C4" w:rsidRPr="00905B50" w:rsidRDefault="002C06C4" w:rsidP="00580F43">
                        <w:pPr>
                          <w:jc w:val="center"/>
                          <w:rPr>
                            <w:i/>
                            <w:szCs w:val="20"/>
                          </w:rPr>
                        </w:pPr>
                        <w:r w:rsidRPr="00905B50">
                          <w:rPr>
                            <w:b/>
                            <w:i/>
                            <w:sz w:val="18"/>
                            <w:szCs w:val="18"/>
                          </w:rPr>
                          <w:t>(Project Management Unit</w:t>
                        </w:r>
                        <w:r>
                          <w:rPr>
                            <w:b/>
                            <w:i/>
                            <w:sz w:val="18"/>
                            <w:szCs w:val="18"/>
                          </w:rPr>
                          <w:t xml:space="preserve"> </w:t>
                        </w:r>
                        <w:r w:rsidRPr="00905B50">
                          <w:rPr>
                            <w:b/>
                            <w:i/>
                            <w:sz w:val="18"/>
                            <w:szCs w:val="18"/>
                          </w:rPr>
                          <w:t>including NPD, PM, PA and Finance assistant.)</w:t>
                        </w:r>
                      </w:p>
                    </w:txbxContent>
                  </v:textbox>
                </v:rect>
                <v:rect id="Rectangle 343" o:spid="_x0000_s1068" style="position:absolute;left:5715;top:5619;width:46863;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" fillcolor="#f90">
                  <v:shadow on="t" opacity=".5" offset="6pt,6pt"/>
                  <v:textbox>
                    <w:txbxContent>
                      <w:p w14:paraId="1AABC8F1" w14:textId="77777777" w:rsidR="002C06C4" w:rsidRDefault="002C06C4" w:rsidP="00580F43">
                        <w:pPr>
                          <w:spacing w:after="0"/>
                          <w:jc w:val="center"/>
                          <w:rPr>
                            <w:b/>
                          </w:rPr>
                        </w:pPr>
                        <w:r>
                          <w:rPr>
                            <w:b/>
                          </w:rPr>
                          <w:t>Project Board</w:t>
                        </w:r>
                      </w:p>
                    </w:txbxContent>
                  </v:textbox>
                </v:rect>
                <v:rect id="Rectangle 344" o:spid="_x0000_s1069" style="position:absolute;left:5715;top:8001;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eMwQAAANoAAAAPAAAAZHJzL2Rvd25yZXYueG1sRI/disIw&#10;FITvBd8hHGHvNLUs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K0554zBAAAA2gAAAA8AAAAA&#10;AAAAAAAAAAAABwIAAGRycy9kb3ducmV2LnhtbFBLBQYAAAAAAwADALcAAAD1AgAAAAA=&#10;" fillcolor="#fc0">
                  <v:shadow on="t" opacity=".5" offset="6pt,6pt"/>
                  <v:textbox>
                    <w:txbxContent>
                      <w:p w14:paraId="4B48931A" w14:textId="77777777" w:rsidR="002C06C4" w:rsidRDefault="002C06C4" w:rsidP="00580F43">
                        <w:pPr>
                          <w:spacing w:before="120"/>
                          <w:jc w:val="center"/>
                          <w:rPr>
                            <w:b/>
                            <w:bCs/>
                            <w:sz w:val="18"/>
                            <w:szCs w:val="18"/>
                          </w:rPr>
                        </w:pPr>
                        <w:r>
                          <w:rPr>
                            <w:b/>
                            <w:bCs/>
                            <w:sz w:val="18"/>
                            <w:szCs w:val="18"/>
                          </w:rPr>
                          <w:t>Development Partners</w:t>
                        </w:r>
                      </w:p>
                      <w:p w14:paraId="3A402636" w14:textId="77777777" w:rsidR="002C06C4" w:rsidRDefault="002C06C4" w:rsidP="00580F43">
                        <w:pPr>
                          <w:jc w:val="center"/>
                          <w:rPr>
                            <w:i/>
                            <w:sz w:val="18"/>
                            <w:szCs w:val="18"/>
                          </w:rPr>
                        </w:pPr>
                        <w:r>
                          <w:rPr>
                            <w:b/>
                            <w:bCs/>
                            <w:i/>
                            <w:sz w:val="18"/>
                            <w:szCs w:val="18"/>
                          </w:rPr>
                          <w:t>UNDP</w:t>
                        </w:r>
                      </w:p>
                    </w:txbxContent>
                  </v:textbox>
                </v:rect>
                <v:rect id="Rectangle 345" o:spid="_x0000_s1070" style="position:absolute;left:20574;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IXwQAAANoAAAAPAAAAZHJzL2Rvd25yZXYueG1sRI/disIw&#10;FITvBd8hHGHvNLWw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MJ1QhfBAAAA2gAAAA8AAAAA&#10;AAAAAAAAAAAABwIAAGRycy9kb3ducmV2LnhtbFBLBQYAAAAAAwADALcAAAD1AgAAAAA=&#10;" fillcolor="#fc0">
                  <v:shadow on="t" opacity=".5" offset="6pt,6pt"/>
                  <v:textbox>
                    <w:txbxContent>
                      <w:p w14:paraId="4A06B052" w14:textId="77777777" w:rsidR="002C06C4" w:rsidRDefault="002C06C4" w:rsidP="00580F43">
                        <w:pPr>
                          <w:spacing w:before="120"/>
                          <w:jc w:val="center"/>
                          <w:rPr>
                            <w:b/>
                            <w:bCs/>
                            <w:sz w:val="18"/>
                            <w:szCs w:val="18"/>
                          </w:rPr>
                        </w:pPr>
                        <w:r>
                          <w:rPr>
                            <w:b/>
                            <w:bCs/>
                            <w:sz w:val="18"/>
                            <w:szCs w:val="18"/>
                          </w:rPr>
                          <w:t>Project Executive</w:t>
                        </w:r>
                      </w:p>
                      <w:p w14:paraId="7DA7174C" w14:textId="77777777" w:rsidR="002C06C4" w:rsidRPr="00905B50" w:rsidRDefault="002C06C4" w:rsidP="00580F43">
                        <w:pPr>
                          <w:jc w:val="center"/>
                          <w:rPr>
                            <w:b/>
                            <w:bCs/>
                            <w:i/>
                            <w:sz w:val="18"/>
                            <w:szCs w:val="18"/>
                            <w:lang w:eastAsia="zh-CN"/>
                          </w:rPr>
                        </w:pPr>
                        <w:r w:rsidRPr="00905B50">
                          <w:rPr>
                            <w:rFonts w:hint="eastAsia"/>
                            <w:b/>
                            <w:bCs/>
                            <w:i/>
                            <w:sz w:val="18"/>
                            <w:szCs w:val="18"/>
                            <w:lang w:eastAsia="zh-CN"/>
                          </w:rPr>
                          <w:t>DDG, FECO/MEE</w:t>
                        </w:r>
                      </w:p>
                    </w:txbxContent>
                  </v:textbox>
                </v:rect>
                <v:rect id="Rectangle 346" o:spid="_x0000_s1071" style="position:absolute;left:36576;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" fillcolor="#fc0">
                  <v:shadow on="t" opacity=".5" offset="6pt,6pt"/>
                  <v:textbox>
                    <w:txbxContent>
                      <w:p w14:paraId="0E35B2D4" w14:textId="77777777" w:rsidR="002C06C4" w:rsidRDefault="002C06C4" w:rsidP="00580F43">
                        <w:pPr>
                          <w:spacing w:before="120"/>
                          <w:jc w:val="center"/>
                          <w:rPr>
                            <w:b/>
                            <w:bCs/>
                            <w:sz w:val="18"/>
                            <w:szCs w:val="18"/>
                          </w:rPr>
                        </w:pPr>
                        <w:r>
                          <w:rPr>
                            <w:b/>
                            <w:bCs/>
                            <w:sz w:val="18"/>
                            <w:szCs w:val="18"/>
                          </w:rPr>
                          <w:t>Beneficiary Representatives</w:t>
                        </w:r>
                      </w:p>
                      <w:p w14:paraId="3D1A1800" w14:textId="77777777" w:rsidR="002C06C4" w:rsidRDefault="002C06C4" w:rsidP="00580F43">
                        <w:pPr>
                          <w:jc w:val="center"/>
                          <w:rPr>
                            <w:b/>
                            <w:bCs/>
                            <w:i/>
                            <w:sz w:val="18"/>
                            <w:szCs w:val="18"/>
                            <w:lang w:eastAsia="zh-CN"/>
                          </w:rPr>
                        </w:pPr>
                        <w:r>
                          <w:rPr>
                            <w:b/>
                            <w:bCs/>
                            <w:i/>
                            <w:sz w:val="18"/>
                            <w:szCs w:val="18"/>
                            <w:lang w:eastAsia="zh-CN"/>
                          </w:rPr>
                          <w:t>CAMDI</w:t>
                        </w:r>
                      </w:p>
                    </w:txbxContent>
                  </v:textbox>
                </v:rect>
                <v:shapetype id="_x0000_t32" coordsize="21600,21600" o:spt="32" o:oned="t" path="m,l21600,21600e" filled="f">
                  <v:path arrowok="t" fillok="f" o:connecttype="none"/>
                  <o:lock v:ext="edit" shapetype="t"/>
                </v:shapetype>
                <v:shape id="AutoShape 347" o:spid="_x0000_s1072" type="#_x0000_t32" style="position:absolute;left:28575;top:13716;width:0;height:4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rect id="Rectangle 348" o:spid="_x0000_s1073" style="position:absolute;left:2476;top:16764;width:16002;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" fillcolor="#fc0">
                  <v:shadow on="t" opacity=".5" offset="6pt,6pt"/>
                  <v:textbox>
                    <w:txbxContent>
                      <w:p w14:paraId="2D179F8D" w14:textId="77777777" w:rsidR="002C06C4" w:rsidRDefault="002C06C4" w:rsidP="00580F43">
                        <w:pPr>
                          <w:spacing w:before="120" w:after="0"/>
                          <w:jc w:val="center"/>
                          <w:rPr>
                            <w:b/>
                            <w:sz w:val="18"/>
                            <w:szCs w:val="18"/>
                          </w:rPr>
                        </w:pPr>
                        <w:r>
                          <w:rPr>
                            <w:b/>
                            <w:sz w:val="18"/>
                            <w:szCs w:val="18"/>
                          </w:rPr>
                          <w:t>UNDP Project Assurance</w:t>
                        </w:r>
                      </w:p>
                      <w:p w14:paraId="7E50BF1B" w14:textId="77777777" w:rsidR="002C06C4" w:rsidRPr="00905B50" w:rsidRDefault="002C06C4" w:rsidP="00580F43">
                        <w:pPr>
                          <w:spacing w:before="120" w:after="0"/>
                          <w:jc w:val="center"/>
                          <w:rPr>
                            <w:b/>
                            <w:i/>
                            <w:sz w:val="18"/>
                            <w:szCs w:val="18"/>
                          </w:rPr>
                        </w:pPr>
                        <w:r w:rsidRPr="00905B50">
                          <w:rPr>
                            <w:b/>
                            <w:i/>
                            <w:sz w:val="18"/>
                            <w:szCs w:val="18"/>
                          </w:rPr>
                          <w:t>UNDP CO, UNDP NCE RTA</w:t>
                        </w:r>
                        <w:r>
                          <w:rPr>
                            <w:b/>
                            <w:i/>
                            <w:sz w:val="18"/>
                            <w:szCs w:val="18"/>
                          </w:rPr>
                          <w:t xml:space="preserve"> and UNDP NCE </w:t>
                        </w:r>
                        <w:r w:rsidRPr="00905B50">
                          <w:rPr>
                            <w:b/>
                            <w:i/>
                            <w:sz w:val="18"/>
                            <w:szCs w:val="18"/>
                          </w:rPr>
                          <w:t>PTA</w:t>
                        </w:r>
                      </w:p>
                    </w:txbxContent>
                  </v:textbox>
                </v:rect>
                <v:rect id="Rectangle 349" o:spid="_x0000_s1074" style="position:absolute;left:38957;top:17621;width:18022;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" fillcolor="#fc9">
                  <v:shadow on="t" opacity=".5" offset="6pt,6pt"/>
                  <v:textbox>
                    <w:txbxContent>
                      <w:p w14:paraId="7AC07BAC" w14:textId="77777777" w:rsidR="002C06C4" w:rsidRDefault="002C06C4" w:rsidP="00580F43">
                        <w:pPr>
                          <w:spacing w:before="120" w:after="120" w:line="240" w:lineRule="auto"/>
                          <w:jc w:val="center"/>
                          <w:rPr>
                            <w:b/>
                            <w:sz w:val="18"/>
                            <w:szCs w:val="18"/>
                          </w:rPr>
                        </w:pPr>
                        <w:r>
                          <w:rPr>
                            <w:b/>
                            <w:sz w:val="18"/>
                            <w:szCs w:val="18"/>
                          </w:rPr>
                          <w:t>Project Support</w:t>
                        </w:r>
                      </w:p>
                      <w:p w14:paraId="455561E8" w14:textId="08EEFAAB" w:rsidR="002C06C4" w:rsidRPr="00905B50" w:rsidRDefault="002C06C4" w:rsidP="00580F43">
                        <w:pPr>
                          <w:spacing w:before="120" w:after="120" w:line="240" w:lineRule="auto"/>
                          <w:jc w:val="center"/>
                          <w:rPr>
                            <w:i/>
                            <w:sz w:val="18"/>
                            <w:szCs w:val="18"/>
                          </w:rPr>
                        </w:pPr>
                        <w:r w:rsidRPr="00905B50">
                          <w:rPr>
                            <w:b/>
                            <w:i/>
                            <w:sz w:val="18"/>
                            <w:szCs w:val="18"/>
                          </w:rPr>
                          <w:t>Technical Team</w:t>
                        </w:r>
                        <w:r>
                          <w:rPr>
                            <w:b/>
                            <w:i/>
                            <w:sz w:val="18"/>
                            <w:szCs w:val="18"/>
                          </w:rPr>
                          <w:t xml:space="preserve"> </w:t>
                        </w:r>
                        <w:r w:rsidRPr="00905B50">
                          <w:rPr>
                            <w:b/>
                            <w:i/>
                            <w:sz w:val="18"/>
                            <w:szCs w:val="18"/>
                          </w:rPr>
                          <w:t>(NTA</w:t>
                        </w:r>
                        <w:r>
                          <w:rPr>
                            <w:b/>
                            <w:i/>
                            <w:sz w:val="18"/>
                            <w:szCs w:val="18"/>
                          </w:rPr>
                          <w:t xml:space="preserve">, National Stakeholder Advisor, Project Gender Advisor </w:t>
                        </w:r>
                        <w:r w:rsidRPr="00905B50">
                          <w:rPr>
                            <w:b/>
                            <w:i/>
                            <w:sz w:val="18"/>
                            <w:szCs w:val="18"/>
                          </w:rPr>
                          <w:t>and other consultants)</w:t>
                        </w:r>
                      </w:p>
                    </w:txbxContent>
                  </v:textbox>
                </v:rect>
                <v:shape id="AutoShape 350" o:spid="_x0000_s1075" type="#_x0000_t32" style="position:absolute;left:35528;top:21240;width:3429;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roundrect id="AutoShape 351" o:spid="_x0000_s1076" style="position:absolute;left:4572;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" fillcolor="#9cf">
                  <v:textbox>
                    <w:txbxContent>
                      <w:p w14:paraId="7799D4D3" w14:textId="77777777" w:rsidR="002C06C4" w:rsidRDefault="002C06C4" w:rsidP="00580F43">
                        <w:pPr>
                          <w:spacing w:after="0"/>
                          <w:jc w:val="center"/>
                          <w:rPr>
                            <w:b/>
                            <w:sz w:val="24"/>
                          </w:rPr>
                        </w:pPr>
                        <w:bookmarkStart w:id="51" w:name="OLE_LINK15"/>
                        <w:r>
                          <w:rPr>
                            <w:b/>
                            <w:sz w:val="24"/>
                          </w:rPr>
                          <w:t>Project Organization Structure</w:t>
                        </w:r>
                        <w:bookmarkEnd w:id="51"/>
                      </w:p>
                    </w:txbxContent>
                  </v:textbox>
                </v:roundrect>
                <v:rect id="Rectangle 352" o:spid="_x0000_s1077" style="position:absolute;left:5180;top:34632;width:14859;height: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" fillcolor="#ff9">
                  <v:shadow on="t" opacity=".5" offset="6pt,6pt"/>
                  <v:textbox>
                    <w:txbxContent>
                      <w:p w14:paraId="638690CC" w14:textId="77777777" w:rsidR="002C06C4" w:rsidRDefault="002C06C4" w:rsidP="00580F43">
                        <w:pPr>
                          <w:spacing w:after="0"/>
                          <w:jc w:val="center"/>
                          <w:rPr>
                            <w:b/>
                            <w:sz w:val="18"/>
                            <w:szCs w:val="18"/>
                          </w:rPr>
                        </w:pPr>
                      </w:p>
                      <w:p w14:paraId="3C6DBC8C" w14:textId="77777777" w:rsidR="002C06C4" w:rsidRDefault="002C06C4" w:rsidP="00580F43">
                        <w:pPr>
                          <w:jc w:val="center"/>
                          <w:rPr>
                            <w:b/>
                            <w:sz w:val="18"/>
                            <w:szCs w:val="18"/>
                          </w:rPr>
                        </w:pPr>
                        <w:r>
                          <w:rPr>
                            <w:b/>
                            <w:sz w:val="18"/>
                            <w:szCs w:val="18"/>
                          </w:rPr>
                          <w:t>Responsible Party A</w:t>
                        </w:r>
                      </w:p>
                      <w:p w14:paraId="58E729EA" w14:textId="3A168F08" w:rsidR="002C06C4" w:rsidRPr="00905B50" w:rsidRDefault="002C06C4" w:rsidP="00580F43">
                        <w:pPr>
                          <w:jc w:val="center"/>
                          <w:rPr>
                            <w:b/>
                            <w:i/>
                            <w:sz w:val="18"/>
                            <w:szCs w:val="18"/>
                            <w:lang w:eastAsia="zh-CN"/>
                          </w:rPr>
                        </w:pPr>
                        <w:r w:rsidRPr="00905B50">
                          <w:rPr>
                            <w:b/>
                            <w:i/>
                            <w:sz w:val="18"/>
                            <w:szCs w:val="18"/>
                            <w:lang w:eastAsia="zh-CN"/>
                          </w:rPr>
                          <w:t>Demonstration Enterprises</w:t>
                        </w:r>
                        <w:r>
                          <w:rPr>
                            <w:b/>
                            <w:i/>
                            <w:sz w:val="18"/>
                            <w:szCs w:val="18"/>
                            <w:lang w:eastAsia="zh-CN"/>
                          </w:rPr>
                          <w:t xml:space="preserve"> (6 candidate selected)</w:t>
                        </w:r>
                      </w:p>
                    </w:txbxContent>
                  </v:textbox>
                </v:rect>
                <v:rect id="Rectangle 353" o:spid="_x0000_s1078" style="position:absolute;left:38327;top:34633;width:14859;height:7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" fillcolor="#ff9">
                  <v:shadow on="t" opacity=".5" offset="6pt,6pt"/>
                  <v:textbox>
                    <w:txbxContent>
                      <w:p w14:paraId="373FD4CB" w14:textId="77777777" w:rsidR="002C06C4" w:rsidRDefault="002C06C4" w:rsidP="00580F43">
                        <w:pPr>
                          <w:spacing w:before="60"/>
                          <w:jc w:val="center"/>
                          <w:rPr>
                            <w:b/>
                            <w:sz w:val="18"/>
                            <w:szCs w:val="18"/>
                          </w:rPr>
                        </w:pPr>
                        <w:r>
                          <w:rPr>
                            <w:b/>
                            <w:sz w:val="18"/>
                            <w:szCs w:val="18"/>
                          </w:rPr>
                          <w:t>Responsible Party C</w:t>
                        </w:r>
                      </w:p>
                      <w:p w14:paraId="26D340F8" w14:textId="4C86EF98" w:rsidR="002C06C4" w:rsidRPr="00905B50" w:rsidRDefault="002C06C4" w:rsidP="00580F43">
                        <w:pPr>
                          <w:jc w:val="center"/>
                          <w:rPr>
                            <w:b/>
                            <w:i/>
                            <w:sz w:val="18"/>
                            <w:szCs w:val="18"/>
                            <w:lang w:eastAsia="zh-CN"/>
                          </w:rPr>
                        </w:pPr>
                        <w:r w:rsidRPr="00905B50">
                          <w:rPr>
                            <w:b/>
                            <w:i/>
                            <w:sz w:val="18"/>
                            <w:szCs w:val="18"/>
                            <w:lang w:eastAsia="zh-CN"/>
                          </w:rPr>
                          <w:t>Local government</w:t>
                        </w:r>
                        <w:r>
                          <w:rPr>
                            <w:b/>
                            <w:i/>
                            <w:sz w:val="18"/>
                            <w:szCs w:val="18"/>
                            <w:lang w:eastAsia="zh-CN"/>
                          </w:rPr>
                          <w:t xml:space="preserve"> (2)</w:t>
                        </w:r>
                        <w:r w:rsidRPr="00905B50">
                          <w:rPr>
                            <w:b/>
                            <w:i/>
                            <w:sz w:val="18"/>
                            <w:szCs w:val="18"/>
                            <w:lang w:eastAsia="zh-CN"/>
                          </w:rPr>
                          <w:t xml:space="preserve">, </w:t>
                        </w:r>
                        <w:r>
                          <w:rPr>
                            <w:rFonts w:hint="eastAsia"/>
                            <w:b/>
                            <w:i/>
                            <w:sz w:val="18"/>
                            <w:szCs w:val="18"/>
                            <w:lang w:eastAsia="zh-CN"/>
                          </w:rPr>
                          <w:t xml:space="preserve">Medical </w:t>
                        </w:r>
                        <w:r>
                          <w:rPr>
                            <w:b/>
                            <w:i/>
                            <w:sz w:val="18"/>
                            <w:szCs w:val="18"/>
                            <w:lang w:eastAsia="zh-CN"/>
                          </w:rPr>
                          <w:t>Institutions (6 to be selected)</w:t>
                        </w:r>
                      </w:p>
                      <w:p w14:paraId="1170400A" w14:textId="77777777" w:rsidR="002C06C4" w:rsidRDefault="002C06C4" w:rsidP="00580F43">
                        <w:pPr>
                          <w:jc w:val="center"/>
                          <w:rPr>
                            <w:szCs w:val="20"/>
                          </w:rPr>
                        </w:pPr>
                      </w:p>
                    </w:txbxContent>
                  </v:textbox>
                </v:rect>
                <v:shapetype id="_x0000_t33" coordsize="21600,21600" o:spt="33" o:oned="t" path="m,l21600,r,21600e" filled="f">
                  <v:stroke joinstyle="miter"/>
                  <v:path arrowok="t" fillok="f" o:connecttype="none"/>
                  <o:lock v:ext="edit" shapetype="t"/>
                </v:shapetype>
                <v:shape id="AutoShape 354" o:spid="_x0000_s1079" type="#_x0000_t33" style="position:absolute;left:12610;top:32344;width:16658;height:228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5" o:spid="_x0000_s1080" type="#_x0000_t34" style="position:absolute;left:28711;top:32345;width:17046;height:228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" adj="21695"/>
                <v:rect id="Rectangle 356" o:spid="_x0000_s1081" style="position:absolute;left:20841;top:34629;width:16002;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" fillcolor="#ff9">
                  <v:shadow on="t" opacity=".5" offset="6pt,6pt"/>
                  <v:textbox>
                    <w:txbxContent>
                      <w:p w14:paraId="1A558039" w14:textId="77777777" w:rsidR="002C06C4" w:rsidRDefault="002C06C4" w:rsidP="00580F43">
                        <w:pPr>
                          <w:spacing w:before="60"/>
                          <w:jc w:val="center"/>
                          <w:rPr>
                            <w:b/>
                            <w:sz w:val="18"/>
                            <w:szCs w:val="18"/>
                          </w:rPr>
                        </w:pPr>
                        <w:r>
                          <w:rPr>
                            <w:b/>
                            <w:sz w:val="18"/>
                            <w:szCs w:val="18"/>
                          </w:rPr>
                          <w:t>Responsible Party B</w:t>
                        </w:r>
                      </w:p>
                      <w:p w14:paraId="5D24D436" w14:textId="77777777" w:rsidR="002C06C4" w:rsidRPr="008F0C4F" w:rsidRDefault="002C06C4" w:rsidP="00580F43">
                        <w:pPr>
                          <w:jc w:val="center"/>
                          <w:rPr>
                            <w:b/>
                            <w:i/>
                            <w:sz w:val="18"/>
                            <w:szCs w:val="18"/>
                            <w:lang w:eastAsia="zh-CN"/>
                          </w:rPr>
                        </w:pPr>
                        <w:r w:rsidRPr="008F0C4F">
                          <w:rPr>
                            <w:rFonts w:hint="eastAsia"/>
                            <w:b/>
                            <w:i/>
                            <w:sz w:val="18"/>
                            <w:szCs w:val="18"/>
                            <w:lang w:eastAsia="zh-CN"/>
                          </w:rPr>
                          <w:t>Associations, Research institutions and NGOs</w:t>
                        </w:r>
                        <w:r w:rsidRPr="008F0C4F">
                          <w:rPr>
                            <w:b/>
                            <w:i/>
                            <w:sz w:val="18"/>
                            <w:szCs w:val="18"/>
                            <w:lang w:eastAsia="zh-CN"/>
                          </w:rPr>
                          <w:t xml:space="preserve"> regarding environment management, public health, metrological verification, policy and standard, etc.</w:t>
                        </w:r>
                      </w:p>
                    </w:txbxContent>
                  </v:textbox>
                </v:rect>
                <v:shape id="AutoShape 357" o:spid="_x0000_s1082" type="#_x0000_t32" style="position:absolute;left:28842;top:29034;width:0;height:5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358" o:spid="_x0000_s1083" type="#_x0000_t34" style="position:absolute;left:18864;top:7049;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"/>
                <w10:anchorlock/>
              </v:group>
            </w:pict>
          </mc:Fallback>
        </mc:AlternateContent>
      </w:r>
    </w:p>
    <w:p w14:paraId="54BB4DEE" w14:textId="77777777" w:rsidR="00E8030E" w:rsidRDefault="00E8030E" w:rsidP="00602DBB">
      <w:pPr>
        <w:shd w:val="clear" w:color="auto" w:fill="FFFFFF"/>
        <w:spacing w:after="0" w:line="240" w:lineRule="auto"/>
        <w:rPr>
          <w:rFonts w:cs="Arial"/>
          <w:szCs w:val="20"/>
          <w:lang w:eastAsia="zh-CN"/>
        </w:rPr>
      </w:pPr>
    </w:p>
    <w:p w14:paraId="0D30C454" w14:textId="57AE4C8B" w:rsidR="00AF794D" w:rsidRDefault="000243EC" w:rsidP="00602DBB">
      <w:pPr>
        <w:shd w:val="clear" w:color="auto" w:fill="FFFFFF"/>
        <w:spacing w:after="0" w:line="240" w:lineRule="auto"/>
        <w:rPr>
          <w:rFonts w:cs="Arial"/>
          <w:szCs w:val="20"/>
          <w:lang w:eastAsia="zh-CN"/>
        </w:rPr>
      </w:pPr>
      <w:r>
        <w:rPr>
          <w:rFonts w:cs="Arial"/>
          <w:szCs w:val="20"/>
          <w:lang w:eastAsia="zh-CN"/>
        </w:rPr>
        <w:t xml:space="preserve">The Project Board is responsible for taking </w:t>
      </w:r>
      <w:r>
        <w:rPr>
          <w:rFonts w:cs="Calibri"/>
          <w:szCs w:val="20"/>
        </w:rPr>
        <w:t xml:space="preserve">corrective action as needed to ensure the project achieves the desired results. </w:t>
      </w:r>
      <w:r>
        <w:rPr>
          <w:rFonts w:cs="Arial"/>
          <w:szCs w:val="20"/>
          <w:lang w:eastAsia="zh-CN"/>
        </w:rPr>
        <w:t xml:space="preserve">In order to ensure UNDP’s ultimate accountability, Project Board decisions should be made in accordance with standards that shall ensure management for development results, best value money, fairness, integrity, transparency and effective international competition. </w:t>
      </w:r>
    </w:p>
    <w:p w14:paraId="22E87C7F" w14:textId="77777777" w:rsidR="00AF794D" w:rsidRDefault="00AF794D" w:rsidP="00602DBB">
      <w:pPr>
        <w:shd w:val="clear" w:color="auto" w:fill="FFFFFF"/>
        <w:spacing w:after="0" w:line="240" w:lineRule="auto"/>
        <w:rPr>
          <w:rFonts w:cs="Arial"/>
          <w:szCs w:val="20"/>
          <w:lang w:eastAsia="zh-CN"/>
        </w:rPr>
      </w:pPr>
    </w:p>
    <w:p w14:paraId="4BFCCD88" w14:textId="77777777" w:rsidR="00AF794D" w:rsidRDefault="000243EC" w:rsidP="00602DBB">
      <w:pPr>
        <w:shd w:val="clear" w:color="auto" w:fill="FFFFFF"/>
        <w:spacing w:after="0" w:line="240" w:lineRule="auto"/>
        <w:rPr>
          <w:rFonts w:cs="Arial"/>
          <w:i/>
          <w:szCs w:val="20"/>
          <w:lang w:eastAsia="zh-CN"/>
        </w:rPr>
      </w:pPr>
      <w:r>
        <w:rPr>
          <w:rFonts w:cs="Arial"/>
          <w:szCs w:val="20"/>
          <w:lang w:eastAsia="zh-CN"/>
        </w:rPr>
        <w:t xml:space="preserve">In case consensus cannot be reached within the Board, the UNDP </w:t>
      </w:r>
      <w:r>
        <w:rPr>
          <w:rFonts w:eastAsia="Times New Roman" w:cstheme="minorHAnsi"/>
        </w:rPr>
        <w:t>Resident Representative (or their designate) will mediate to find consensus and, if this cannot be found, will take the final decision to ensure project implementation is not unduly delayed</w:t>
      </w:r>
      <w:r w:rsidR="002B55D3">
        <w:rPr>
          <w:rFonts w:eastAsia="Times New Roman" w:cstheme="minorHAnsi"/>
        </w:rPr>
        <w:t>.</w:t>
      </w:r>
    </w:p>
    <w:p w14:paraId="3C65B97E" w14:textId="77777777" w:rsidR="00AF794D" w:rsidRDefault="00AF794D" w:rsidP="00602DBB">
      <w:pPr>
        <w:shd w:val="clear" w:color="auto" w:fill="FFFFFF"/>
        <w:spacing w:after="0" w:line="240" w:lineRule="auto"/>
        <w:rPr>
          <w:rFonts w:cs="Arial"/>
          <w:szCs w:val="20"/>
          <w:u w:val="single"/>
          <w:lang w:eastAsia="zh-CN"/>
        </w:rPr>
      </w:pPr>
    </w:p>
    <w:p w14:paraId="2589DD82" w14:textId="77777777" w:rsidR="00AF794D" w:rsidRDefault="000243EC" w:rsidP="00602DBB">
      <w:pPr>
        <w:shd w:val="clear" w:color="auto" w:fill="FFFFFF"/>
        <w:spacing w:after="0" w:line="240" w:lineRule="auto"/>
        <w:rPr>
          <w:rFonts w:cs="Arial"/>
          <w:szCs w:val="20"/>
          <w:lang w:eastAsia="zh-CN"/>
        </w:rPr>
      </w:pPr>
      <w:r>
        <w:rPr>
          <w:rFonts w:cs="Arial"/>
          <w:szCs w:val="20"/>
          <w:lang w:eastAsia="zh-CN"/>
        </w:rPr>
        <w:t>Specific responsibilities of the Project Board include:</w:t>
      </w:r>
    </w:p>
    <w:p w14:paraId="350389B0" w14:textId="77777777" w:rsidR="00AF794D" w:rsidRDefault="000243EC" w:rsidP="00A97146">
      <w:pPr>
        <w:pStyle w:val="ListParagraph"/>
        <w:numPr>
          <w:ilvl w:val="0"/>
          <w:numId w:val="15"/>
        </w:numPr>
        <w:spacing w:line="240" w:lineRule="auto"/>
        <w:jc w:val="both"/>
        <w:rPr>
          <w:rFonts w:ascii="Calibri" w:hAnsi="Calibri"/>
          <w:sz w:val="20"/>
          <w:szCs w:val="20"/>
        </w:rPr>
      </w:pPr>
      <w:r>
        <w:rPr>
          <w:rFonts w:ascii="Calibri" w:hAnsi="Calibri"/>
          <w:sz w:val="20"/>
          <w:szCs w:val="20"/>
        </w:rPr>
        <w:t>Provide overall guidance and direction to the project, ensuring it remains within any specified constraints;</w:t>
      </w:r>
    </w:p>
    <w:p w14:paraId="63C5E706" w14:textId="77777777" w:rsidR="00AF794D" w:rsidRDefault="000243EC" w:rsidP="00A97146">
      <w:pPr>
        <w:pStyle w:val="ListParagraph"/>
        <w:numPr>
          <w:ilvl w:val="0"/>
          <w:numId w:val="15"/>
        </w:numPr>
        <w:spacing w:line="240" w:lineRule="auto"/>
        <w:jc w:val="both"/>
        <w:rPr>
          <w:rFonts w:ascii="Calibri" w:hAnsi="Calibri"/>
          <w:sz w:val="20"/>
          <w:szCs w:val="20"/>
        </w:rPr>
      </w:pPr>
      <w:r>
        <w:rPr>
          <w:rFonts w:ascii="Calibri" w:hAnsi="Calibri"/>
          <w:sz w:val="20"/>
          <w:szCs w:val="20"/>
        </w:rPr>
        <w:t>Address project issues as raised by the project manager;</w:t>
      </w:r>
    </w:p>
    <w:p w14:paraId="3A3CB2F6" w14:textId="77777777" w:rsidR="00AF794D" w:rsidRDefault="000243EC" w:rsidP="00A97146">
      <w:pPr>
        <w:pStyle w:val="ListParagraph"/>
        <w:numPr>
          <w:ilvl w:val="0"/>
          <w:numId w:val="15"/>
        </w:numPr>
        <w:spacing w:line="240" w:lineRule="auto"/>
        <w:jc w:val="both"/>
        <w:rPr>
          <w:rFonts w:ascii="Calibri" w:hAnsi="Calibri"/>
          <w:sz w:val="20"/>
          <w:szCs w:val="20"/>
        </w:rPr>
      </w:pPr>
      <w:r>
        <w:rPr>
          <w:rFonts w:ascii="Calibri" w:hAnsi="Calibri"/>
          <w:sz w:val="20"/>
          <w:szCs w:val="20"/>
        </w:rPr>
        <w:t xml:space="preserve">Provide guidance on new project risks, and agree on possible mitigation and management actions to address specific risks; </w:t>
      </w:r>
    </w:p>
    <w:p w14:paraId="45AA62C8" w14:textId="77777777" w:rsidR="00AF794D" w:rsidRDefault="000243EC" w:rsidP="00A97146">
      <w:pPr>
        <w:pStyle w:val="ListParagraph"/>
        <w:numPr>
          <w:ilvl w:val="0"/>
          <w:numId w:val="15"/>
        </w:numPr>
        <w:spacing w:line="240" w:lineRule="auto"/>
        <w:jc w:val="both"/>
        <w:rPr>
          <w:rFonts w:ascii="Calibri" w:hAnsi="Calibri"/>
          <w:sz w:val="20"/>
          <w:szCs w:val="20"/>
        </w:rPr>
      </w:pPr>
      <w:r>
        <w:rPr>
          <w:rFonts w:ascii="Calibri" w:hAnsi="Calibri"/>
          <w:sz w:val="20"/>
          <w:szCs w:val="20"/>
        </w:rPr>
        <w:t>Agree on project manager’s tolerances as required, within the parameters set by UNDP-GEF, and provide direction and advice for exceptional situations when the project manager’s tolerances are exceeded;</w:t>
      </w:r>
    </w:p>
    <w:p w14:paraId="349C5D36" w14:textId="77777777" w:rsidR="00AF794D" w:rsidRDefault="000243EC" w:rsidP="00A97146">
      <w:pPr>
        <w:pStyle w:val="ListParagraph"/>
        <w:numPr>
          <w:ilvl w:val="0"/>
          <w:numId w:val="15"/>
        </w:numPr>
        <w:spacing w:line="240" w:lineRule="auto"/>
        <w:jc w:val="both"/>
        <w:rPr>
          <w:rFonts w:ascii="Calibri" w:hAnsi="Calibri"/>
          <w:sz w:val="20"/>
          <w:szCs w:val="20"/>
        </w:rPr>
      </w:pPr>
      <w:r>
        <w:rPr>
          <w:rFonts w:ascii="Calibri" w:hAnsi="Calibri"/>
          <w:sz w:val="20"/>
          <w:szCs w:val="20"/>
        </w:rPr>
        <w:t>Advise on major and minor amendments to the project within the parameters set by UNDP-GEF;</w:t>
      </w:r>
    </w:p>
    <w:p w14:paraId="6DB0B030" w14:textId="77777777" w:rsidR="00AF794D" w:rsidRPr="00602DBB"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 xml:space="preserve">Ensure coordination between various donor and government-funded projects and </w:t>
      </w:r>
      <w:proofErr w:type="spellStart"/>
      <w:r w:rsidRPr="00602DBB">
        <w:rPr>
          <w:rFonts w:ascii="Calibri" w:hAnsi="Calibri"/>
          <w:sz w:val="20"/>
          <w:szCs w:val="20"/>
        </w:rPr>
        <w:t>programmes</w:t>
      </w:r>
      <w:proofErr w:type="spellEnd"/>
      <w:r w:rsidRPr="00602DBB">
        <w:rPr>
          <w:rFonts w:ascii="Calibri" w:hAnsi="Calibri"/>
          <w:sz w:val="20"/>
          <w:szCs w:val="20"/>
        </w:rPr>
        <w:t xml:space="preserve">; </w:t>
      </w:r>
    </w:p>
    <w:p w14:paraId="2E641DE5" w14:textId="77777777" w:rsidR="00AF794D" w:rsidRPr="00602DBB"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lastRenderedPageBreak/>
        <w:t xml:space="preserve">Ensure coordination with various government agencies and their participation in project activities; </w:t>
      </w:r>
    </w:p>
    <w:p w14:paraId="51DBA8CA" w14:textId="77777777" w:rsidR="00AF794D" w:rsidRPr="00602DBB"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 xml:space="preserve">Track and monitor co-financing for this project; </w:t>
      </w:r>
    </w:p>
    <w:p w14:paraId="72E73BF9" w14:textId="77777777" w:rsidR="00AF794D" w:rsidRPr="00602DBB"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 xml:space="preserve">Review the project progress, assess performance, and appraise the Annual Work Plan for the following year; </w:t>
      </w:r>
    </w:p>
    <w:p w14:paraId="2BF4C38F" w14:textId="77777777" w:rsidR="00AF794D" w:rsidRPr="00602DBB"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 xml:space="preserve">Appraise the annual project implementation report, including the quality assessment rating report; </w:t>
      </w:r>
    </w:p>
    <w:p w14:paraId="67FF016A" w14:textId="77777777" w:rsidR="00AF794D" w:rsidRPr="00602DBB"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 xml:space="preserve">Ensure commitment of human resources to support project implementation, arbitrating any issues within the project; </w:t>
      </w:r>
    </w:p>
    <w:p w14:paraId="3CE62FC0" w14:textId="77777777" w:rsidR="00AF794D" w:rsidRPr="00602DBB"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Review combined delivery reports prior to certification by the implementing partner;</w:t>
      </w:r>
    </w:p>
    <w:p w14:paraId="65C2B655" w14:textId="77777777" w:rsidR="00AF794D"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P</w:t>
      </w:r>
      <w:r>
        <w:rPr>
          <w:rFonts w:ascii="Calibri" w:hAnsi="Calibri"/>
          <w:sz w:val="20"/>
          <w:szCs w:val="20"/>
        </w:rPr>
        <w:t>rovide direction and recommendations to ensure that the agreed deliverables are produced satisfactorily according to plans;</w:t>
      </w:r>
    </w:p>
    <w:p w14:paraId="79D9D60F" w14:textId="77777777" w:rsidR="00AF794D" w:rsidRDefault="000243EC" w:rsidP="00A97146">
      <w:pPr>
        <w:pStyle w:val="ListParagraph"/>
        <w:numPr>
          <w:ilvl w:val="0"/>
          <w:numId w:val="15"/>
        </w:numPr>
        <w:spacing w:line="240" w:lineRule="auto"/>
        <w:jc w:val="both"/>
        <w:rPr>
          <w:rFonts w:ascii="Calibri" w:hAnsi="Calibri"/>
          <w:sz w:val="20"/>
          <w:szCs w:val="20"/>
        </w:rPr>
      </w:pPr>
      <w:r>
        <w:rPr>
          <w:rFonts w:ascii="Calibri" w:hAnsi="Calibri"/>
          <w:sz w:val="20"/>
          <w:szCs w:val="20"/>
        </w:rPr>
        <w:t>Address project-level grievances;</w:t>
      </w:r>
    </w:p>
    <w:p w14:paraId="34F5EEF7" w14:textId="77777777" w:rsidR="00AF794D"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Approve the project Inception Report, Mid-term Review and Terminal Evaluation reports and corresponding management responses;</w:t>
      </w:r>
    </w:p>
    <w:p w14:paraId="59DD5AC3" w14:textId="77777777" w:rsidR="00AF794D" w:rsidRPr="00602DBB"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 xml:space="preserve">Review the final project report package during an end-of-project review meeting to discuss lesson learned and opportunities for scaling up.   </w:t>
      </w:r>
    </w:p>
    <w:p w14:paraId="1BEFCD4C" w14:textId="77777777" w:rsidR="00AF794D" w:rsidRPr="00602DBB" w:rsidRDefault="000243EC" w:rsidP="00A97146">
      <w:pPr>
        <w:pStyle w:val="ListParagraph"/>
        <w:numPr>
          <w:ilvl w:val="0"/>
          <w:numId w:val="15"/>
        </w:numPr>
        <w:spacing w:line="240" w:lineRule="auto"/>
        <w:jc w:val="both"/>
        <w:rPr>
          <w:rFonts w:ascii="Calibri" w:hAnsi="Calibri"/>
          <w:sz w:val="20"/>
          <w:szCs w:val="20"/>
        </w:rPr>
      </w:pPr>
      <w:r w:rsidRPr="00602DBB">
        <w:rPr>
          <w:rFonts w:ascii="Calibri" w:hAnsi="Calibri"/>
          <w:sz w:val="20"/>
          <w:szCs w:val="20"/>
        </w:rPr>
        <w:t>Ensure highest levels of transparency and take all measures to avoid any real or perceived conflicts of interest.</w:t>
      </w:r>
    </w:p>
    <w:p w14:paraId="59A3AA02" w14:textId="77777777" w:rsidR="00AF794D" w:rsidRDefault="00AF794D" w:rsidP="00602DBB">
      <w:pPr>
        <w:shd w:val="clear" w:color="auto" w:fill="FFFFFF"/>
        <w:spacing w:after="0" w:line="240" w:lineRule="auto"/>
        <w:rPr>
          <w:szCs w:val="20"/>
        </w:rPr>
      </w:pPr>
    </w:p>
    <w:p w14:paraId="76BE00EA" w14:textId="451ED2C9" w:rsidR="00AF794D" w:rsidRDefault="000243EC" w:rsidP="00602DBB">
      <w:pPr>
        <w:shd w:val="clear" w:color="auto" w:fill="FFFFFF"/>
        <w:spacing w:after="0" w:line="240" w:lineRule="auto"/>
      </w:pPr>
      <w:r>
        <w:t>The composition of the Project Board mu</w:t>
      </w:r>
      <w:r w:rsidR="00DA57D3">
        <w:t>st include the following roles:</w:t>
      </w:r>
    </w:p>
    <w:p w14:paraId="72360A50" w14:textId="77777777" w:rsidR="00AF794D" w:rsidRDefault="00AF794D" w:rsidP="00602DBB">
      <w:pPr>
        <w:spacing w:after="0" w:line="240" w:lineRule="auto"/>
      </w:pPr>
    </w:p>
    <w:p w14:paraId="1E36A244" w14:textId="77777777" w:rsidR="00AF794D" w:rsidRPr="005926FA" w:rsidRDefault="000243EC" w:rsidP="00A97146">
      <w:pPr>
        <w:pStyle w:val="ListParagraph"/>
        <w:numPr>
          <w:ilvl w:val="0"/>
          <w:numId w:val="16"/>
        </w:numPr>
        <w:spacing w:line="240" w:lineRule="auto"/>
        <w:jc w:val="both"/>
        <w:rPr>
          <w:rFonts w:asciiTheme="minorHAnsi" w:hAnsiTheme="minorHAnsi"/>
          <w:i/>
          <w:sz w:val="20"/>
          <w:szCs w:val="20"/>
        </w:rPr>
      </w:pPr>
      <w:r>
        <w:rPr>
          <w:rFonts w:asciiTheme="minorHAnsi" w:hAnsiTheme="minorHAnsi"/>
          <w:sz w:val="20"/>
          <w:szCs w:val="20"/>
        </w:rPr>
        <w:t>Project Executive: Is an individual who represents ownership of the project</w:t>
      </w:r>
      <w:r>
        <w:rPr>
          <w:rFonts w:asciiTheme="minorHAnsi" w:eastAsia="Times New Roman" w:hAnsiTheme="minorHAnsi" w:cstheme="minorHAnsi"/>
          <w:sz w:val="20"/>
          <w:szCs w:val="20"/>
        </w:rPr>
        <w:t xml:space="preserve"> and chairs the Project Board. The Executive is normally the national counterpart for nationally implemented projects. </w:t>
      </w:r>
      <w:r w:rsidR="00B66BBD">
        <w:rPr>
          <w:rFonts w:asciiTheme="minorHAnsi" w:hAnsiTheme="minorHAnsi"/>
          <w:sz w:val="20"/>
          <w:szCs w:val="20"/>
        </w:rPr>
        <w:t xml:space="preserve">The Project </w:t>
      </w:r>
      <w:r w:rsidR="00B66BBD" w:rsidRPr="00D12958">
        <w:rPr>
          <w:rFonts w:asciiTheme="minorHAnsi" w:hAnsiTheme="minorHAnsi"/>
          <w:sz w:val="20"/>
          <w:szCs w:val="20"/>
        </w:rPr>
        <w:t xml:space="preserve">Executive is the </w:t>
      </w:r>
      <w:r w:rsidR="00B66BBD" w:rsidRPr="005926FA">
        <w:rPr>
          <w:rFonts w:asciiTheme="minorHAnsi" w:hAnsiTheme="minorHAnsi"/>
          <w:sz w:val="20"/>
          <w:szCs w:val="20"/>
        </w:rPr>
        <w:t>Deputy Director General</w:t>
      </w:r>
      <w:r w:rsidR="00D12958">
        <w:rPr>
          <w:rFonts w:asciiTheme="minorHAnsi" w:hAnsiTheme="minorHAnsi"/>
          <w:sz w:val="20"/>
          <w:szCs w:val="20"/>
        </w:rPr>
        <w:t xml:space="preserve"> (DDG)</w:t>
      </w:r>
      <w:r w:rsidR="00B66BBD" w:rsidRPr="005926FA">
        <w:rPr>
          <w:rFonts w:asciiTheme="minorHAnsi" w:hAnsiTheme="minorHAnsi"/>
          <w:sz w:val="20"/>
          <w:szCs w:val="20"/>
        </w:rPr>
        <w:t xml:space="preserve"> of FECO/MEE.</w:t>
      </w:r>
    </w:p>
    <w:p w14:paraId="30FBC047" w14:textId="77777777" w:rsidR="00AF794D" w:rsidRPr="007E4D10" w:rsidRDefault="00AF794D" w:rsidP="00602DBB">
      <w:pPr>
        <w:spacing w:after="0" w:line="240" w:lineRule="auto"/>
        <w:rPr>
          <w:rFonts w:asciiTheme="minorHAnsi" w:hAnsiTheme="minorHAnsi"/>
          <w:szCs w:val="20"/>
        </w:rPr>
      </w:pPr>
    </w:p>
    <w:p w14:paraId="450C38C3" w14:textId="77777777" w:rsidR="00AF794D" w:rsidRPr="007E4D10" w:rsidRDefault="000243EC" w:rsidP="00A97146">
      <w:pPr>
        <w:pStyle w:val="ListParagraph"/>
        <w:numPr>
          <w:ilvl w:val="0"/>
          <w:numId w:val="16"/>
        </w:numPr>
        <w:spacing w:line="240" w:lineRule="auto"/>
        <w:jc w:val="both"/>
        <w:rPr>
          <w:rFonts w:asciiTheme="minorHAnsi" w:hAnsiTheme="minorHAnsi" w:cstheme="minorHAnsi"/>
          <w:sz w:val="20"/>
          <w:szCs w:val="20"/>
        </w:rPr>
      </w:pPr>
      <w:r w:rsidRPr="007E4D10">
        <w:rPr>
          <w:rFonts w:asciiTheme="minorHAnsi" w:hAnsiTheme="minorHAnsi"/>
          <w:sz w:val="20"/>
          <w:szCs w:val="20"/>
        </w:rPr>
        <w:t xml:space="preserve">Beneficiary Representative(s): </w:t>
      </w:r>
      <w:r w:rsidRPr="007E4D10">
        <w:rPr>
          <w:rFonts w:asciiTheme="minorHAnsi" w:eastAsia="Times New Roman" w:hAnsiTheme="minorHAnsi" w:cstheme="minorHAnsi"/>
          <w:sz w:val="20"/>
          <w:szCs w:val="20"/>
        </w:rPr>
        <w:t>Individuals or groups representing the interests of those who will ultimately benefit from the project. Their primary function within the board is to ensure the realization of project results from the perspective of project beneficiaries. Often civil society representative(s) can fulfil this role.</w:t>
      </w:r>
      <w:r w:rsidRPr="007E4D10">
        <w:rPr>
          <w:rFonts w:asciiTheme="minorHAnsi" w:hAnsiTheme="minorHAnsi" w:cstheme="minorHAnsi"/>
          <w:sz w:val="20"/>
          <w:szCs w:val="20"/>
        </w:rPr>
        <w:t xml:space="preserve"> </w:t>
      </w:r>
      <w:r w:rsidRPr="007E4D10">
        <w:rPr>
          <w:rFonts w:asciiTheme="minorHAnsi" w:hAnsiTheme="minorHAnsi"/>
          <w:sz w:val="20"/>
          <w:szCs w:val="20"/>
        </w:rPr>
        <w:t>The Be</w:t>
      </w:r>
      <w:r w:rsidR="00D57E53" w:rsidRPr="007E4D10">
        <w:rPr>
          <w:rFonts w:asciiTheme="minorHAnsi" w:hAnsiTheme="minorHAnsi"/>
          <w:sz w:val="20"/>
          <w:szCs w:val="20"/>
        </w:rPr>
        <w:t xml:space="preserve">neficiary representatives </w:t>
      </w:r>
      <w:r w:rsidRPr="007E4D10">
        <w:rPr>
          <w:rFonts w:asciiTheme="minorHAnsi" w:hAnsiTheme="minorHAnsi"/>
          <w:sz w:val="20"/>
          <w:szCs w:val="20"/>
        </w:rPr>
        <w:t>are</w:t>
      </w:r>
      <w:r w:rsidR="00D57E53" w:rsidRPr="007E4D10">
        <w:rPr>
          <w:rFonts w:asciiTheme="minorHAnsi" w:hAnsiTheme="minorHAnsi"/>
          <w:sz w:val="20"/>
          <w:szCs w:val="20"/>
        </w:rPr>
        <w:t xml:space="preserve"> the China Association for Medical Devices Industry (CAMDI)</w:t>
      </w:r>
      <w:r w:rsidR="0036179E" w:rsidRPr="007E4D10">
        <w:rPr>
          <w:rFonts w:asciiTheme="minorHAnsi" w:hAnsiTheme="minorHAnsi"/>
          <w:sz w:val="20"/>
          <w:szCs w:val="20"/>
        </w:rPr>
        <w:t>.</w:t>
      </w:r>
    </w:p>
    <w:p w14:paraId="00EA69EF" w14:textId="77777777" w:rsidR="00AF794D" w:rsidRDefault="00AF794D" w:rsidP="00602DBB">
      <w:pPr>
        <w:spacing w:after="0" w:line="240" w:lineRule="auto"/>
        <w:rPr>
          <w:rFonts w:asciiTheme="minorHAnsi" w:hAnsiTheme="minorHAnsi"/>
          <w:szCs w:val="20"/>
        </w:rPr>
      </w:pPr>
    </w:p>
    <w:p w14:paraId="3BEEA82D" w14:textId="77777777" w:rsidR="00AF794D" w:rsidRPr="007E4D10" w:rsidRDefault="000243EC" w:rsidP="00602DBB">
      <w:pPr>
        <w:spacing w:after="0" w:line="240" w:lineRule="auto"/>
        <w:ind w:left="360"/>
        <w:rPr>
          <w:rFonts w:asciiTheme="minorHAnsi" w:hAnsiTheme="minorHAnsi"/>
          <w:szCs w:val="20"/>
          <w:u w:val="single"/>
        </w:rPr>
      </w:pPr>
      <w:r w:rsidRPr="007E4D10">
        <w:rPr>
          <w:rFonts w:asciiTheme="minorHAnsi" w:hAnsiTheme="minorHAnsi"/>
          <w:szCs w:val="20"/>
        </w:rPr>
        <w:t xml:space="preserve">Development Partner(s): </w:t>
      </w:r>
      <w:r w:rsidRPr="007E4D10">
        <w:rPr>
          <w:rFonts w:asciiTheme="minorHAnsi" w:eastAsia="Times New Roman" w:hAnsiTheme="minorHAnsi" w:cstheme="minorHAnsi"/>
          <w:szCs w:val="20"/>
        </w:rPr>
        <w:t xml:space="preserve">Individuals or groups representing the interests of the parties concerned that provide funding and/or technical expertise to the project. </w:t>
      </w:r>
      <w:r w:rsidRPr="007E4D10">
        <w:rPr>
          <w:rFonts w:asciiTheme="minorHAnsi" w:hAnsiTheme="minorHAnsi"/>
          <w:szCs w:val="20"/>
        </w:rPr>
        <w:t>The Development Partner(s) is</w:t>
      </w:r>
      <w:r w:rsidR="00B66BBD" w:rsidRPr="007E4D10">
        <w:rPr>
          <w:rFonts w:asciiTheme="minorHAnsi" w:hAnsiTheme="minorHAnsi"/>
          <w:szCs w:val="20"/>
        </w:rPr>
        <w:t xml:space="preserve"> UNDP</w:t>
      </w:r>
      <w:r w:rsidRPr="007E4D10">
        <w:rPr>
          <w:rFonts w:asciiTheme="minorHAnsi" w:hAnsiTheme="minorHAnsi"/>
          <w:strike/>
          <w:szCs w:val="20"/>
        </w:rPr>
        <w:t>:</w:t>
      </w:r>
    </w:p>
    <w:p w14:paraId="4DB6A296" w14:textId="77777777" w:rsidR="00AF794D" w:rsidRDefault="00AF794D" w:rsidP="00602DBB">
      <w:pPr>
        <w:spacing w:after="0" w:line="240" w:lineRule="auto"/>
        <w:ind w:left="360"/>
        <w:rPr>
          <w:rFonts w:asciiTheme="minorHAnsi" w:hAnsiTheme="minorHAnsi"/>
          <w:szCs w:val="20"/>
          <w:u w:val="single"/>
        </w:rPr>
      </w:pPr>
    </w:p>
    <w:p w14:paraId="72882A6F" w14:textId="1D093297" w:rsidR="00AF794D" w:rsidRDefault="000243EC" w:rsidP="00A97146">
      <w:pPr>
        <w:pStyle w:val="ListParagraph"/>
        <w:numPr>
          <w:ilvl w:val="0"/>
          <w:numId w:val="16"/>
        </w:numPr>
        <w:spacing w:line="240" w:lineRule="auto"/>
        <w:jc w:val="both"/>
        <w:rPr>
          <w:rFonts w:asciiTheme="minorHAnsi" w:hAnsiTheme="minorHAnsi"/>
          <w:i/>
          <w:sz w:val="20"/>
          <w:szCs w:val="20"/>
        </w:rPr>
      </w:pPr>
      <w:r>
        <w:rPr>
          <w:rFonts w:asciiTheme="minorHAnsi" w:hAnsiTheme="minorHAnsi"/>
          <w:sz w:val="20"/>
          <w:szCs w:val="20"/>
        </w:rPr>
        <w:t>Project Assurance: UNDP performs the quality assurance and supports the Project Board and Project Management Unit by carrying out objective and independent project oversight and monitoring functions. This role ensures appropriate project management milestones are managed and completed, and conflict of interest issues are monitored and addressed. The Project Board cannot delegate any of its quality assurance responsib</w:t>
      </w:r>
      <w:r w:rsidR="00577107">
        <w:rPr>
          <w:rFonts w:asciiTheme="minorHAnsi" w:hAnsiTheme="minorHAnsi"/>
          <w:sz w:val="20"/>
          <w:szCs w:val="20"/>
        </w:rPr>
        <w:t>ilities to the Project Manager. UNDP provides a three-</w:t>
      </w:r>
      <w:r>
        <w:rPr>
          <w:rFonts w:asciiTheme="minorHAnsi" w:hAnsiTheme="minorHAnsi"/>
          <w:sz w:val="20"/>
          <w:szCs w:val="20"/>
        </w:rPr>
        <w:t xml:space="preserve">tier oversight services involving the UNDP Country Offices and UNDP at regional </w:t>
      </w:r>
      <w:r w:rsidR="00585691">
        <w:rPr>
          <w:rFonts w:asciiTheme="minorHAnsi" w:hAnsiTheme="minorHAnsi"/>
          <w:sz w:val="20"/>
          <w:szCs w:val="20"/>
        </w:rPr>
        <w:t xml:space="preserve">(UNDP NCE RTA) </w:t>
      </w:r>
      <w:r>
        <w:rPr>
          <w:rFonts w:asciiTheme="minorHAnsi" w:hAnsiTheme="minorHAnsi"/>
          <w:sz w:val="20"/>
          <w:szCs w:val="20"/>
        </w:rPr>
        <w:t xml:space="preserve">and headquarters </w:t>
      </w:r>
      <w:r w:rsidR="00585691">
        <w:rPr>
          <w:rFonts w:asciiTheme="minorHAnsi" w:hAnsiTheme="minorHAnsi"/>
          <w:sz w:val="20"/>
          <w:szCs w:val="20"/>
        </w:rPr>
        <w:t xml:space="preserve">(UNDP NCE PTA) </w:t>
      </w:r>
      <w:r>
        <w:rPr>
          <w:rFonts w:asciiTheme="minorHAnsi" w:hAnsiTheme="minorHAnsi"/>
          <w:sz w:val="20"/>
          <w:szCs w:val="20"/>
        </w:rPr>
        <w:t>levels. Project assurance is totally independent of project execution.</w:t>
      </w:r>
    </w:p>
    <w:p w14:paraId="6CD0CB46" w14:textId="3C2439FF" w:rsidR="00AF794D" w:rsidRDefault="00AF794D" w:rsidP="00602DBB">
      <w:pPr>
        <w:spacing w:after="0" w:line="240" w:lineRule="auto"/>
        <w:rPr>
          <w:rFonts w:cs="Arial"/>
          <w:b/>
          <w:szCs w:val="20"/>
          <w:lang w:eastAsia="zh-CN"/>
        </w:rPr>
      </w:pPr>
    </w:p>
    <w:p w14:paraId="004AAD61" w14:textId="6AFFEEED" w:rsidR="00BB75EB" w:rsidRPr="00E8030E" w:rsidRDefault="00BB75EB" w:rsidP="00BB75EB">
      <w:pPr>
        <w:spacing w:after="0" w:line="240" w:lineRule="auto"/>
        <w:rPr>
          <w:rFonts w:cs="Arial"/>
          <w:szCs w:val="20"/>
          <w:lang w:eastAsia="zh-CN"/>
        </w:rPr>
      </w:pPr>
      <w:r w:rsidRPr="00E8030E">
        <w:rPr>
          <w:rFonts w:cs="Arial"/>
          <w:b/>
          <w:szCs w:val="20"/>
          <w:lang w:eastAsia="zh-CN"/>
        </w:rPr>
        <w:t>Project Manager</w:t>
      </w:r>
      <w:r w:rsidR="00614243" w:rsidRPr="00E8030E">
        <w:rPr>
          <w:rFonts w:cs="Arial"/>
          <w:b/>
          <w:szCs w:val="20"/>
          <w:lang w:eastAsia="zh-CN"/>
        </w:rPr>
        <w:t xml:space="preserve"> (PM)</w:t>
      </w:r>
      <w:r w:rsidRPr="00E8030E">
        <w:rPr>
          <w:rFonts w:cs="Arial"/>
          <w:b/>
          <w:szCs w:val="20"/>
          <w:lang w:eastAsia="zh-CN"/>
        </w:rPr>
        <w:t>:</w:t>
      </w:r>
      <w:r w:rsidRPr="00E8030E">
        <w:rPr>
          <w:rFonts w:cs="Arial"/>
          <w:szCs w:val="20"/>
          <w:lang w:eastAsia="zh-CN"/>
        </w:rPr>
        <w:t xml:space="preserve"> The Project Manager has the authority to run the project on a day-to-day basis on behalf of the Project Board within the constraints laid down by the Board. The Project Manager is responsible for day-to-day management and decision-making for the project. The Project Manager’s prime responsibility is to ensure that the project produces the results specified in the project document, to the required standard of quality and within the specified constraints of time and cost.</w:t>
      </w:r>
    </w:p>
    <w:p w14:paraId="4BEA0082" w14:textId="77777777" w:rsidR="00BB75EB" w:rsidRPr="00E8030E" w:rsidRDefault="00BB75EB" w:rsidP="00BB75EB">
      <w:pPr>
        <w:spacing w:after="0" w:line="240" w:lineRule="auto"/>
        <w:rPr>
          <w:rFonts w:cs="Arial"/>
          <w:szCs w:val="20"/>
          <w:lang w:eastAsia="zh-CN"/>
        </w:rPr>
      </w:pPr>
    </w:p>
    <w:p w14:paraId="6B2263C0" w14:textId="77777777" w:rsidR="00BB75EB" w:rsidRPr="00E8030E" w:rsidRDefault="00BB75EB" w:rsidP="00BB75EB">
      <w:pPr>
        <w:spacing w:after="0" w:line="240" w:lineRule="auto"/>
        <w:rPr>
          <w:rFonts w:cs="Arial"/>
          <w:szCs w:val="20"/>
          <w:lang w:eastAsia="zh-CN"/>
        </w:rPr>
      </w:pPr>
      <w:r w:rsidRPr="00E8030E">
        <w:rPr>
          <w:rFonts w:cs="Arial"/>
          <w:szCs w:val="20"/>
          <w:lang w:eastAsia="zh-CN"/>
        </w:rPr>
        <w:t>The Implementing Partner appoints the Project Manager, who should be different from the Implementing Partner’s representative in the Project Board.</w:t>
      </w:r>
    </w:p>
    <w:p w14:paraId="2159B3E3" w14:textId="77777777" w:rsidR="00BB75EB" w:rsidRPr="00E8030E" w:rsidRDefault="00BB75EB" w:rsidP="00BB75EB">
      <w:pPr>
        <w:spacing w:after="0" w:line="240" w:lineRule="auto"/>
        <w:rPr>
          <w:rFonts w:cs="Arial"/>
          <w:szCs w:val="20"/>
          <w:lang w:eastAsia="zh-CN"/>
        </w:rPr>
      </w:pPr>
    </w:p>
    <w:p w14:paraId="0956DE1D" w14:textId="77777777" w:rsidR="00BB75EB" w:rsidRPr="00E8030E" w:rsidRDefault="00BB75EB" w:rsidP="00BB75EB">
      <w:pPr>
        <w:spacing w:after="0" w:line="240" w:lineRule="auto"/>
        <w:rPr>
          <w:rFonts w:cs="Arial"/>
          <w:szCs w:val="20"/>
          <w:lang w:eastAsia="zh-CN"/>
        </w:rPr>
      </w:pPr>
      <w:r w:rsidRPr="00E8030E">
        <w:rPr>
          <w:rFonts w:cs="Arial"/>
          <w:szCs w:val="20"/>
          <w:lang w:eastAsia="zh-CN"/>
        </w:rPr>
        <w:t>Specific responsibilities include:</w:t>
      </w:r>
    </w:p>
    <w:p w14:paraId="6493BF6C"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Provide direction and guidance to project team(s)/responsible party(</w:t>
      </w:r>
      <w:proofErr w:type="spellStart"/>
      <w:r w:rsidRPr="00E8030E">
        <w:rPr>
          <w:rFonts w:ascii="Calibri" w:hAnsi="Calibri"/>
          <w:sz w:val="20"/>
          <w:szCs w:val="20"/>
        </w:rPr>
        <w:t>ies</w:t>
      </w:r>
      <w:proofErr w:type="spellEnd"/>
      <w:r w:rsidRPr="00E8030E">
        <w:rPr>
          <w:rFonts w:ascii="Calibri" w:hAnsi="Calibri"/>
          <w:sz w:val="20"/>
          <w:szCs w:val="20"/>
        </w:rPr>
        <w:t>);</w:t>
      </w:r>
    </w:p>
    <w:p w14:paraId="1323779E"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Liaise with the Project Board to assure the overall direction and integrity of the project;</w:t>
      </w:r>
    </w:p>
    <w:p w14:paraId="52B092A8"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lastRenderedPageBreak/>
        <w:t>Identify and obtain any support and advice required for the management, planning and control of the project;</w:t>
      </w:r>
    </w:p>
    <w:p w14:paraId="5AF721F4"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Responsible for project administration;</w:t>
      </w:r>
    </w:p>
    <w:p w14:paraId="55DE6F32"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Plan the activities of the project and monitor progress against the project results framework and the approved annual workplan;</w:t>
      </w:r>
    </w:p>
    <w:p w14:paraId="515CBE09"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Mobilize personnel, goods and services, training and micro-capital grants to initiative activities, including drafting terms of reference and work specifications, and overseeing all contractors’ work;</w:t>
      </w:r>
    </w:p>
    <w:p w14:paraId="6DF3362F"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Monitor events as determined in the project monitoring schedule plan/timetable, and update the plan as required;</w:t>
      </w:r>
    </w:p>
    <w:p w14:paraId="26729DE4"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Manage requests for the provision of financial resources by UNDP, through advance of funds, direct payments or reimbursement using the fund authorization and certificate of expenditures;</w:t>
      </w:r>
    </w:p>
    <w:p w14:paraId="161FEE33"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Monitor financial resources and accounting to ensure the accuracy and reliability of financial reports;</w:t>
      </w:r>
    </w:p>
    <w:p w14:paraId="6201E11C"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Be responsible for preparing and submitting financial reports to UNDP on a quarterly basis;</w:t>
      </w:r>
    </w:p>
    <w:p w14:paraId="7D25CD0E"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Manage and monitor the project risks initially identified and submit new risks to the project board for consideration and decision on possible actions if required; update the status of these risks by maintaining the project risks log;</w:t>
      </w:r>
    </w:p>
    <w:p w14:paraId="2E3882C8"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 xml:space="preserve">Capture lessons learned during project implementation; </w:t>
      </w:r>
    </w:p>
    <w:p w14:paraId="48FDED53"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Prepare the annual workplan for the following year; and update the Atlas Project Management module if external access is made available.</w:t>
      </w:r>
    </w:p>
    <w:p w14:paraId="50866B9C"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Prepare the GEF PIR and submit the final report to the Project Board;</w:t>
      </w:r>
    </w:p>
    <w:p w14:paraId="4FDB0D12"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Based on the GEF PIR and the Project Board review, prepare the AWP for the following year.</w:t>
      </w:r>
    </w:p>
    <w:p w14:paraId="21915DBB"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Ensure the mid-term review process is undertaken as per the UNDP guidance, and submit the final MTR report to the Project Board.</w:t>
      </w:r>
    </w:p>
    <w:p w14:paraId="60C5A1E1"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Identify follow-on actions and submit them for consideration to the Project Board;</w:t>
      </w:r>
    </w:p>
    <w:p w14:paraId="18E01181"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Ensure the terminal evaluation process is undertaken as per the UNDP guidance, and submit the final TE report to the Project Board;</w:t>
      </w:r>
    </w:p>
    <w:p w14:paraId="670C3064" w14:textId="77777777" w:rsidR="00BB75EB" w:rsidRPr="00E8030E" w:rsidRDefault="00BB75EB" w:rsidP="00BB75EB">
      <w:pPr>
        <w:spacing w:after="0" w:line="240" w:lineRule="auto"/>
        <w:rPr>
          <w:rFonts w:cs="Arial"/>
          <w:szCs w:val="20"/>
          <w:lang w:eastAsia="zh-CN"/>
        </w:rPr>
      </w:pPr>
    </w:p>
    <w:p w14:paraId="59A964D0" w14:textId="77777777" w:rsidR="00BB75EB" w:rsidRPr="00E8030E" w:rsidRDefault="00BB75EB" w:rsidP="00BB75EB">
      <w:pPr>
        <w:spacing w:after="0" w:line="240" w:lineRule="auto"/>
        <w:rPr>
          <w:rFonts w:cs="Arial"/>
          <w:szCs w:val="20"/>
          <w:lang w:eastAsia="zh-CN"/>
        </w:rPr>
      </w:pPr>
      <w:r w:rsidRPr="00E8030E">
        <w:rPr>
          <w:rFonts w:cs="Arial"/>
          <w:szCs w:val="20"/>
          <w:lang w:eastAsia="zh-CN"/>
        </w:rPr>
        <w:t>The head of the Implementing Partner will serve as the National Director of the Project. Among the responsibilities of the Implementation Partner there are: the planning and general management of the activities of the Project, the presentation of reports and accounting, the supervision of the other parties responsible for the implementation and the administration and audit of the use of project resources. Therefore, the National Project Director is responsible to the Project Board for:</w:t>
      </w:r>
    </w:p>
    <w:p w14:paraId="528D5C66" w14:textId="77777777" w:rsidR="00BB75EB" w:rsidRPr="00E8030E" w:rsidRDefault="00BB75EB" w:rsidP="00A97146">
      <w:pPr>
        <w:pStyle w:val="ListParagraph"/>
        <w:numPr>
          <w:ilvl w:val="0"/>
          <w:numId w:val="34"/>
        </w:numPr>
        <w:tabs>
          <w:tab w:val="left" w:pos="-1440"/>
        </w:tabs>
        <w:suppressAutoHyphens/>
        <w:spacing w:after="60" w:line="240" w:lineRule="auto"/>
        <w:ind w:left="720" w:hanging="374"/>
        <w:contextualSpacing/>
        <w:jc w:val="both"/>
        <w:rPr>
          <w:rFonts w:asciiTheme="minorHAnsi" w:hAnsiTheme="minorHAnsi" w:cstheme="minorHAnsi"/>
          <w:bCs/>
          <w:spacing w:val="-2"/>
          <w:sz w:val="20"/>
          <w:szCs w:val="20"/>
          <w:lang w:eastAsia="es-AR"/>
        </w:rPr>
      </w:pPr>
      <w:r w:rsidRPr="00E8030E">
        <w:rPr>
          <w:rFonts w:asciiTheme="minorHAnsi" w:hAnsiTheme="minorHAnsi" w:cstheme="minorHAnsi"/>
          <w:spacing w:val="-2"/>
          <w:sz w:val="20"/>
          <w:szCs w:val="20"/>
        </w:rPr>
        <w:t>The project’s management and results, the achievement of its objectives, the use of its resources and the application of the rules and procedures.</w:t>
      </w:r>
    </w:p>
    <w:p w14:paraId="141E90EB" w14:textId="77777777" w:rsidR="00BB75EB" w:rsidRPr="00E8030E" w:rsidRDefault="00BB75EB" w:rsidP="00A97146">
      <w:pPr>
        <w:widowControl w:val="0"/>
        <w:numPr>
          <w:ilvl w:val="0"/>
          <w:numId w:val="34"/>
        </w:numPr>
        <w:tabs>
          <w:tab w:val="left" w:pos="-1440"/>
        </w:tabs>
        <w:suppressAutoHyphens/>
        <w:spacing w:line="240" w:lineRule="auto"/>
        <w:ind w:left="720" w:hanging="374"/>
        <w:rPr>
          <w:rFonts w:asciiTheme="minorHAnsi" w:hAnsiTheme="minorHAnsi" w:cstheme="minorHAnsi"/>
          <w:spacing w:val="-2"/>
          <w:szCs w:val="20"/>
        </w:rPr>
      </w:pPr>
      <w:r w:rsidRPr="00E8030E">
        <w:rPr>
          <w:rFonts w:asciiTheme="minorHAnsi" w:hAnsiTheme="minorHAnsi" w:cstheme="minorHAnsi"/>
          <w:spacing w:val="-2"/>
          <w:szCs w:val="20"/>
        </w:rPr>
        <w:t>The custody and proper use of the project inputs, and will provide, in accordance with the instructions in this document, the necessary advice on its use.</w:t>
      </w:r>
    </w:p>
    <w:p w14:paraId="73AA555E" w14:textId="77777777" w:rsidR="00BB75EB" w:rsidRPr="00E8030E" w:rsidRDefault="00BB75EB" w:rsidP="00A97146">
      <w:pPr>
        <w:pStyle w:val="ListParagraph"/>
        <w:widowControl w:val="0"/>
        <w:numPr>
          <w:ilvl w:val="0"/>
          <w:numId w:val="34"/>
        </w:numPr>
        <w:tabs>
          <w:tab w:val="left" w:pos="-1440"/>
        </w:tabs>
        <w:suppressAutoHyphens/>
        <w:spacing w:after="60" w:line="240" w:lineRule="auto"/>
        <w:ind w:left="720" w:hanging="374"/>
        <w:contextualSpacing/>
        <w:jc w:val="both"/>
        <w:rPr>
          <w:rFonts w:asciiTheme="minorHAnsi" w:hAnsiTheme="minorHAnsi" w:cstheme="minorHAnsi"/>
          <w:spacing w:val="-2"/>
          <w:sz w:val="20"/>
          <w:szCs w:val="20"/>
        </w:rPr>
      </w:pPr>
      <w:r w:rsidRPr="00E8030E">
        <w:rPr>
          <w:rFonts w:asciiTheme="minorHAnsi" w:hAnsiTheme="minorHAnsi" w:cstheme="minorHAnsi"/>
          <w:spacing w:val="-2"/>
          <w:sz w:val="20"/>
          <w:szCs w:val="20"/>
        </w:rPr>
        <w:t>The presentation of financial reports and respond for the custody and appropriate use of project funds.</w:t>
      </w:r>
    </w:p>
    <w:p w14:paraId="6899FAB8" w14:textId="77777777" w:rsidR="00BB75EB" w:rsidRPr="00E8030E" w:rsidRDefault="00BB75EB" w:rsidP="00A97146">
      <w:pPr>
        <w:pStyle w:val="ListParagraph"/>
        <w:widowControl w:val="0"/>
        <w:numPr>
          <w:ilvl w:val="0"/>
          <w:numId w:val="34"/>
        </w:numPr>
        <w:tabs>
          <w:tab w:val="left" w:pos="-1440"/>
        </w:tabs>
        <w:suppressAutoHyphens/>
        <w:spacing w:after="60" w:line="240" w:lineRule="auto"/>
        <w:ind w:left="720" w:hanging="374"/>
        <w:contextualSpacing/>
        <w:jc w:val="both"/>
        <w:rPr>
          <w:rFonts w:asciiTheme="minorHAnsi" w:hAnsiTheme="minorHAnsi" w:cstheme="minorHAnsi"/>
          <w:spacing w:val="-2"/>
          <w:sz w:val="20"/>
          <w:szCs w:val="20"/>
        </w:rPr>
      </w:pPr>
      <w:r w:rsidRPr="00E8030E">
        <w:rPr>
          <w:rFonts w:asciiTheme="minorHAnsi" w:hAnsiTheme="minorHAnsi" w:cstheme="minorHAnsi"/>
          <w:spacing w:val="-2"/>
          <w:sz w:val="20"/>
          <w:szCs w:val="20"/>
        </w:rPr>
        <w:t>The supervision of the responsible parties (if applicable).</w:t>
      </w:r>
    </w:p>
    <w:p w14:paraId="7634638B" w14:textId="77777777" w:rsidR="00BB75EB" w:rsidRPr="00E8030E" w:rsidRDefault="00BB75EB" w:rsidP="00BB75EB">
      <w:pPr>
        <w:spacing w:after="0" w:line="240" w:lineRule="auto"/>
        <w:rPr>
          <w:rFonts w:cs="Arial"/>
          <w:szCs w:val="20"/>
          <w:lang w:eastAsia="zh-CN"/>
        </w:rPr>
      </w:pPr>
    </w:p>
    <w:p w14:paraId="52DBD19E" w14:textId="77777777" w:rsidR="00BB75EB" w:rsidRPr="00E8030E" w:rsidRDefault="00BB75EB" w:rsidP="00BB75EB">
      <w:pPr>
        <w:spacing w:after="0" w:line="240" w:lineRule="auto"/>
        <w:rPr>
          <w:rFonts w:cs="Arial"/>
          <w:szCs w:val="20"/>
          <w:lang w:eastAsia="zh-CN"/>
        </w:rPr>
      </w:pPr>
      <w:r w:rsidRPr="00E8030E">
        <w:rPr>
          <w:rFonts w:cs="Arial"/>
          <w:szCs w:val="20"/>
          <w:lang w:eastAsia="zh-CN"/>
        </w:rPr>
        <w:t>The following activities are responsibility of the National Director of the Project and cannot be delegated in any case: a) Signature of the Project Document and its respective revisions, b) Signature/Conformity of the Combined Statement of Expenses (CDR) and Financial Reports (FACE), c) Performance the opening and management of the project’s bank account (if applicable).</w:t>
      </w:r>
    </w:p>
    <w:p w14:paraId="560579A2" w14:textId="77777777" w:rsidR="00BB75EB" w:rsidRPr="00E8030E" w:rsidRDefault="00BB75EB" w:rsidP="00BB75EB">
      <w:pPr>
        <w:spacing w:after="0" w:line="240" w:lineRule="auto"/>
        <w:rPr>
          <w:rFonts w:cs="Arial"/>
          <w:szCs w:val="20"/>
          <w:lang w:eastAsia="zh-CN"/>
        </w:rPr>
      </w:pPr>
    </w:p>
    <w:p w14:paraId="2B181086" w14:textId="77777777" w:rsidR="00BB75EB" w:rsidRPr="00E8030E" w:rsidRDefault="00BB75EB" w:rsidP="00BB75EB">
      <w:pPr>
        <w:spacing w:after="0" w:line="240" w:lineRule="auto"/>
        <w:rPr>
          <w:rFonts w:cs="Arial"/>
          <w:szCs w:val="20"/>
          <w:lang w:eastAsia="zh-CN"/>
        </w:rPr>
      </w:pPr>
      <w:r w:rsidRPr="00E8030E">
        <w:rPr>
          <w:rFonts w:cs="Arial"/>
          <w:szCs w:val="20"/>
          <w:lang w:eastAsia="zh-CN"/>
        </w:rPr>
        <w:t>The National Project Director may designate a Coordinator who will be responsible for project management. The Coordinator will report to the National Director for the coordination, management, planning and supervision of the work teams and preparation of reports. The Ministry of Foreign Coordination and Planning will perform, together with UNDP, its appointment of that position.</w:t>
      </w:r>
    </w:p>
    <w:p w14:paraId="553EA1E5" w14:textId="77777777" w:rsidR="00BB75EB" w:rsidRPr="00E8030E" w:rsidRDefault="00BB75EB" w:rsidP="00BB75EB">
      <w:pPr>
        <w:spacing w:after="0" w:line="240" w:lineRule="auto"/>
        <w:rPr>
          <w:rFonts w:cs="Arial"/>
          <w:szCs w:val="20"/>
          <w:lang w:eastAsia="zh-CN"/>
        </w:rPr>
      </w:pPr>
    </w:p>
    <w:p w14:paraId="5ED5B764" w14:textId="77777777" w:rsidR="00BB75EB" w:rsidRPr="005926FA" w:rsidRDefault="00BB75EB" w:rsidP="00BB75EB">
      <w:pPr>
        <w:spacing w:after="0" w:line="240" w:lineRule="auto"/>
        <w:rPr>
          <w:rFonts w:cs="Arial"/>
          <w:szCs w:val="20"/>
          <w:lang w:eastAsia="zh-CN"/>
        </w:rPr>
      </w:pPr>
      <w:r w:rsidRPr="00E8030E">
        <w:rPr>
          <w:rFonts w:cs="Arial"/>
          <w:b/>
          <w:szCs w:val="20"/>
          <w:u w:val="single"/>
          <w:lang w:eastAsia="zh-CN"/>
        </w:rPr>
        <w:t>Technical Team</w:t>
      </w:r>
      <w:r w:rsidRPr="00E8030E">
        <w:rPr>
          <w:rFonts w:cs="Arial"/>
          <w:b/>
          <w:szCs w:val="20"/>
          <w:lang w:eastAsia="zh-CN"/>
        </w:rPr>
        <w:t>:</w:t>
      </w:r>
      <w:r w:rsidRPr="00E8030E">
        <w:rPr>
          <w:rFonts w:cs="Arial"/>
          <w:szCs w:val="20"/>
          <w:lang w:eastAsia="zh-CN"/>
        </w:rPr>
        <w:t xml:space="preserve"> The Technical Team will consist of different technical areas from the industrial associations or individuals or entities engaged by the Implementing Partner. This team will ensure the proper and suitable assistance </w:t>
      </w:r>
      <w:r w:rsidRPr="00E8030E">
        <w:rPr>
          <w:rFonts w:cs="Arial"/>
          <w:szCs w:val="20"/>
          <w:lang w:eastAsia="zh-CN"/>
        </w:rPr>
        <w:lastRenderedPageBreak/>
        <w:t>in every area involved in chemicals life cycle management. The following areas needs to be included: Waste, Enforcement, Emissions &amp; Releases, Contaminated Sites, Chemicals and Monitoring.</w:t>
      </w:r>
    </w:p>
    <w:p w14:paraId="47E95211" w14:textId="77777777" w:rsidR="00BB75EB" w:rsidRPr="005926FA" w:rsidRDefault="00BB75EB" w:rsidP="00BB75EB">
      <w:pPr>
        <w:spacing w:after="0" w:line="240" w:lineRule="auto"/>
        <w:rPr>
          <w:rFonts w:cs="Arial"/>
          <w:szCs w:val="20"/>
          <w:lang w:eastAsia="zh-CN"/>
        </w:rPr>
      </w:pPr>
    </w:p>
    <w:p w14:paraId="5CFE2EBD" w14:textId="77777777" w:rsidR="00BB75EB" w:rsidRPr="00E8030E" w:rsidRDefault="00BB75EB" w:rsidP="00BB75EB">
      <w:pPr>
        <w:spacing w:after="0" w:line="240" w:lineRule="auto"/>
        <w:rPr>
          <w:rFonts w:asciiTheme="minorHAnsi" w:hAnsiTheme="minorHAnsi" w:cstheme="minorHAnsi"/>
          <w:szCs w:val="20"/>
        </w:rPr>
      </w:pPr>
      <w:r w:rsidRPr="00E8030E">
        <w:rPr>
          <w:szCs w:val="20"/>
          <w:u w:val="single"/>
        </w:rPr>
        <w:t>Governance role for project target groups</w:t>
      </w:r>
      <w:r w:rsidRPr="00E8030E">
        <w:rPr>
          <w:szCs w:val="20"/>
        </w:rPr>
        <w:t xml:space="preserve">:  </w:t>
      </w:r>
      <w:r w:rsidRPr="00E8030E">
        <w:rPr>
          <w:rFonts w:asciiTheme="minorHAnsi" w:hAnsiTheme="minorHAnsi" w:cstheme="minorHAnsi"/>
          <w:szCs w:val="20"/>
        </w:rPr>
        <w:t>The Project Manager will ensure the engagement of target groups in decision making for the project by following the Stakeholder Engagement Plan, where a stakeholder identification and analysis was carried out. This analysis includes concerns and expectations as well as recommendations in order to ensure that there is enough support for the project. This exercise helps build local ownership, strengthens project integrity and design, and helps create foundational relationships that may contribute to constructive problem solving if difficulties or challenging issues arise.</w:t>
      </w:r>
    </w:p>
    <w:p w14:paraId="1E53FD53" w14:textId="77777777" w:rsidR="00BB75EB" w:rsidRPr="00E8030E" w:rsidRDefault="00BB75EB" w:rsidP="00BB75EB">
      <w:pPr>
        <w:spacing w:after="0" w:line="240" w:lineRule="auto"/>
        <w:jc w:val="left"/>
        <w:rPr>
          <w:rFonts w:cs="Arial"/>
          <w:i/>
          <w:szCs w:val="20"/>
          <w:lang w:eastAsia="zh-CN"/>
        </w:rPr>
      </w:pPr>
    </w:p>
    <w:p w14:paraId="172A2BE0" w14:textId="77777777" w:rsidR="00BB75EB" w:rsidRPr="00E8030E" w:rsidRDefault="00BB75EB" w:rsidP="00973AC1">
      <w:pPr>
        <w:spacing w:after="0" w:line="240" w:lineRule="auto"/>
        <w:jc w:val="left"/>
        <w:rPr>
          <w:i/>
          <w:szCs w:val="20"/>
        </w:rPr>
      </w:pPr>
      <w:r w:rsidRPr="00E8030E">
        <w:rPr>
          <w:szCs w:val="20"/>
          <w:u w:val="single"/>
        </w:rPr>
        <w:t>Project stakeholders and target groups</w:t>
      </w:r>
      <w:r w:rsidRPr="00E8030E">
        <w:rPr>
          <w:szCs w:val="20"/>
        </w:rPr>
        <w:t>:</w:t>
      </w:r>
    </w:p>
    <w:p w14:paraId="47E1F83B" w14:textId="77777777" w:rsidR="00BB75EB" w:rsidRPr="00E8030E" w:rsidRDefault="00BB75EB" w:rsidP="00973AC1">
      <w:pPr>
        <w:spacing w:after="0" w:line="240" w:lineRule="auto"/>
        <w:rPr>
          <w:szCs w:val="20"/>
        </w:rPr>
      </w:pPr>
    </w:p>
    <w:p w14:paraId="42FCD0B1"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 xml:space="preserve">Ministry of Ecology and Environment (MEE), as the administrative authority on ecological and environmental protection, is designated by the State Council as the core agency for coordination of all </w:t>
      </w:r>
      <w:r w:rsidRPr="00E8030E">
        <w:rPr>
          <w:rFonts w:asciiTheme="minorHAnsi"/>
          <w:sz w:val="20"/>
          <w:szCs w:val="20"/>
        </w:rPr>
        <w:t>e</w:t>
      </w:r>
      <w:r w:rsidRPr="00E8030E">
        <w:rPr>
          <w:rFonts w:asciiTheme="minorHAnsi"/>
          <w:color w:val="000000"/>
          <w:sz w:val="20"/>
          <w:szCs w:val="20"/>
        </w:rPr>
        <w:t>cological and environmental protection</w:t>
      </w:r>
      <w:r w:rsidRPr="00E8030E">
        <w:rPr>
          <w:rFonts w:asciiTheme="minorHAnsi"/>
          <w:sz w:val="20"/>
          <w:szCs w:val="20"/>
        </w:rPr>
        <w:t xml:space="preserve"> work including</w:t>
      </w:r>
      <w:r w:rsidRPr="00E8030E">
        <w:rPr>
          <w:rFonts w:ascii="Calibri" w:hAnsi="Calibri"/>
          <w:sz w:val="20"/>
          <w:szCs w:val="20"/>
        </w:rPr>
        <w:t xml:space="preserve"> mercury related activates in China. As the focal point for the implementation of the Minamata Convention in China, MEE is national implementing agency for this project;</w:t>
      </w:r>
    </w:p>
    <w:p w14:paraId="77DEE74C"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The National Steering Group (NSG) is an Inter-ministerial Steering Group and will comprise of MEE and other ministries like the Ministry of Industry and Information Technology (MIIT), the National Health Commission (NHC) etc. It will provide overall guidance and coordination for the implementation of the relevant project activities and ensure that inputs and contributions are available as required. The NSG will secure the cooperation, as necessary, with key Ministries and other public/private decision-making bodies, to ensure that execution of activities occurs smoothly and in an integrated way with overall national policies and planning;</w:t>
      </w:r>
    </w:p>
    <w:p w14:paraId="3D5C3603"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 xml:space="preserve">The National Project Team comprising of staff from MEE, MIIT, and NHC etc. will be established and based in Foreign Environmental Cooperation Center (FECO, formerly the Foreign Economic Cooperation Office) of MEE. </w:t>
      </w:r>
    </w:p>
    <w:p w14:paraId="1590DE0B"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Participating production enterprises and medical facilities will be the major role-players in the demonstration of technology transfer to and application of mercury-free alternatives, as well as undertaking sound management of mercury waste and develop plan for contaminated areas remediation;</w:t>
      </w:r>
    </w:p>
    <w:p w14:paraId="71A31460"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 xml:space="preserve">Associations and research institutions that are well connected with industries and the healthcare sector will provide information and coordination in implementing relevant activities and provide technical/policy consultation as well as awareness raising and environmental risk assessment of contaminated sites; </w:t>
      </w:r>
    </w:p>
    <w:p w14:paraId="1851928D"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 xml:space="preserve">Research institutions and laboratories will be engaged in the gap identification of the regulatory framework, R&amp;D for mercury-free thermometers and sphygmomanometers, risk assessment and management of mercury-contaminated sites to minimize exposure risks to population groups. The project also seeks public participation by consulting those potentially affected by the production, use and management of mercury-containing medical thermometers and sphygmomanometers, e.g. residents living close to mercury-using industries and employees of such industries. </w:t>
      </w:r>
    </w:p>
    <w:p w14:paraId="0C6FDF73" w14:textId="77777777" w:rsidR="00BB75EB" w:rsidRPr="00E8030E" w:rsidRDefault="00BB75EB" w:rsidP="00A97146">
      <w:pPr>
        <w:pStyle w:val="ListParagraph"/>
        <w:numPr>
          <w:ilvl w:val="0"/>
          <w:numId w:val="15"/>
        </w:numPr>
        <w:spacing w:line="240" w:lineRule="auto"/>
        <w:jc w:val="both"/>
        <w:rPr>
          <w:rFonts w:ascii="Calibri" w:hAnsi="Calibri"/>
          <w:sz w:val="20"/>
          <w:szCs w:val="20"/>
        </w:rPr>
      </w:pPr>
      <w:r w:rsidRPr="00E8030E">
        <w:rPr>
          <w:rFonts w:ascii="Calibri" w:hAnsi="Calibri"/>
          <w:sz w:val="20"/>
          <w:szCs w:val="20"/>
        </w:rPr>
        <w:t>Mercury mining enterprises. Strengthening the supervision on upstream mercury mining enterprises involved in this project is one of the measures to fulfill the convention and reduce the use of mercury.</w:t>
      </w:r>
    </w:p>
    <w:p w14:paraId="54D1CDB8" w14:textId="4FFC0D8A" w:rsidR="00BB75EB" w:rsidRDefault="00BB75EB" w:rsidP="00602DBB">
      <w:pPr>
        <w:spacing w:after="0" w:line="240" w:lineRule="auto"/>
        <w:rPr>
          <w:rFonts w:cs="Arial"/>
          <w:b/>
          <w:szCs w:val="20"/>
          <w:lang w:eastAsia="zh-CN"/>
        </w:rPr>
      </w:pPr>
    </w:p>
    <w:p w14:paraId="21132C73" w14:textId="77777777" w:rsidR="00AF794D" w:rsidRDefault="000243EC" w:rsidP="00602DBB">
      <w:pPr>
        <w:spacing w:after="0" w:line="240" w:lineRule="auto"/>
        <w:rPr>
          <w:rFonts w:cs="Arial"/>
          <w:szCs w:val="20"/>
          <w:lang w:val="en-GB" w:eastAsia="zh-CN"/>
        </w:rPr>
      </w:pPr>
      <w:r>
        <w:rPr>
          <w:rFonts w:cs="Arial"/>
          <w:b/>
          <w:szCs w:val="20"/>
          <w:lang w:val="en-GB" w:eastAsia="zh-CN"/>
        </w:rPr>
        <w:t xml:space="preserve">Project extensions: </w:t>
      </w:r>
      <w:r>
        <w:rPr>
          <w:rFonts w:cs="Arial"/>
          <w:szCs w:val="20"/>
          <w:lang w:val="en-GB" w:eastAsia="zh-CN"/>
        </w:rPr>
        <w:t>The UNDP Resident Representative and the UNDP-GEF Executive Coordinator must approve all project extension requests. Note that all extensions incur costs and the GEF project budget cannot be increased. A single extension may be granted on an exceptional basis and only if the following conditions are met: one extension only for a project for a maximum of six months; the project management costs during the extension period must remain within the originally approved amount, and any increase in PMC costs will be covered by non-GEF resources; the UNDP Country Office oversight costs in excess of the CO’s Agency fee specified in the DOA during the extension period must be covered by non-GEF resources.</w:t>
      </w:r>
      <w:r>
        <w:t xml:space="preserve"> </w:t>
      </w:r>
    </w:p>
    <w:p w14:paraId="779D0088" w14:textId="77777777" w:rsidR="00AF794D" w:rsidRDefault="00AF794D" w:rsidP="00602DBB">
      <w:pPr>
        <w:spacing w:after="0" w:line="240" w:lineRule="auto"/>
        <w:rPr>
          <w:rFonts w:cs="Arial"/>
          <w:szCs w:val="20"/>
          <w:lang w:val="en-GB" w:eastAsia="zh-CN"/>
        </w:rPr>
      </w:pPr>
    </w:p>
    <w:p w14:paraId="5D2A498E" w14:textId="77777777" w:rsidR="00E525DF" w:rsidRDefault="00E525DF">
      <w:pPr>
        <w:spacing w:after="0" w:line="240" w:lineRule="auto"/>
        <w:jc w:val="left"/>
        <w:rPr>
          <w:rFonts w:cs="Arial"/>
          <w:szCs w:val="20"/>
          <w:lang w:val="en-GB" w:eastAsia="zh-CN"/>
        </w:rPr>
      </w:pPr>
      <w:r>
        <w:rPr>
          <w:rFonts w:cs="Arial"/>
          <w:szCs w:val="20"/>
          <w:lang w:val="en-GB" w:eastAsia="zh-CN"/>
        </w:rPr>
        <w:br w:type="page"/>
      </w:r>
    </w:p>
    <w:p w14:paraId="3A54B902" w14:textId="77777777" w:rsidR="00AF794D" w:rsidRDefault="000243EC" w:rsidP="00DB775B">
      <w:pPr>
        <w:pStyle w:val="Heading1"/>
        <w:spacing w:before="0" w:after="0" w:line="240" w:lineRule="auto"/>
        <w:rPr>
          <w:rFonts w:ascii="Calibri" w:hAnsi="Calibri"/>
        </w:rPr>
      </w:pPr>
      <w:bookmarkStart w:id="48" w:name="_Toc71667936"/>
      <w:r>
        <w:rPr>
          <w:rFonts w:ascii="Calibri" w:hAnsi="Calibri"/>
        </w:rPr>
        <w:lastRenderedPageBreak/>
        <w:t>Financial Planning and Management</w:t>
      </w:r>
      <w:bookmarkEnd w:id="48"/>
      <w:r>
        <w:rPr>
          <w:rFonts w:ascii="Calibri" w:hAnsi="Calibri"/>
        </w:rPr>
        <w:t xml:space="preserve"> </w:t>
      </w:r>
    </w:p>
    <w:p w14:paraId="5F4A5532" w14:textId="77777777" w:rsidR="00AF794D" w:rsidRDefault="00AF794D" w:rsidP="00602DBB">
      <w:pPr>
        <w:keepNext/>
        <w:autoSpaceDE w:val="0"/>
        <w:autoSpaceDN w:val="0"/>
        <w:adjustRightInd w:val="0"/>
        <w:spacing w:after="0" w:line="240" w:lineRule="auto"/>
        <w:rPr>
          <w:i/>
          <w:color w:val="000000"/>
          <w:szCs w:val="20"/>
          <w:highlight w:val="yellow"/>
        </w:rPr>
      </w:pPr>
    </w:p>
    <w:p w14:paraId="41B34657" w14:textId="411A574D" w:rsidR="00AF794D" w:rsidRPr="00C95875" w:rsidRDefault="000243EC" w:rsidP="00602DBB">
      <w:pPr>
        <w:keepNext/>
        <w:autoSpaceDE w:val="0"/>
        <w:autoSpaceDN w:val="0"/>
        <w:adjustRightInd w:val="0"/>
        <w:spacing w:after="0" w:line="240" w:lineRule="auto"/>
        <w:rPr>
          <w:color w:val="000000"/>
          <w:szCs w:val="20"/>
        </w:rPr>
      </w:pPr>
      <w:r w:rsidRPr="00C95875">
        <w:rPr>
          <w:color w:val="000000"/>
          <w:szCs w:val="20"/>
        </w:rPr>
        <w:t xml:space="preserve">The total cost of the project is </w:t>
      </w:r>
      <w:r w:rsidRPr="005C1F52">
        <w:rPr>
          <w:b/>
          <w:color w:val="000000"/>
          <w:szCs w:val="20"/>
        </w:rPr>
        <w:t xml:space="preserve">USD </w:t>
      </w:r>
      <w:r w:rsidRPr="005C1F52">
        <w:rPr>
          <w:rFonts w:hint="eastAsia"/>
          <w:b/>
          <w:color w:val="000000"/>
          <w:szCs w:val="20"/>
          <w:lang w:eastAsia="zh-CN"/>
        </w:rPr>
        <w:t>12</w:t>
      </w:r>
      <w:r w:rsidRPr="005C1F52">
        <w:rPr>
          <w:b/>
          <w:color w:val="000000"/>
          <w:szCs w:val="20"/>
          <w:lang w:eastAsia="zh-CN"/>
        </w:rPr>
        <w:t>8</w:t>
      </w:r>
      <w:r w:rsidRPr="005C1F52">
        <w:rPr>
          <w:rFonts w:hint="eastAsia"/>
          <w:b/>
          <w:color w:val="000000"/>
          <w:szCs w:val="20"/>
          <w:lang w:eastAsia="zh-CN"/>
        </w:rPr>
        <w:t>,</w:t>
      </w:r>
      <w:r w:rsidR="005C1F52" w:rsidRPr="005C1F52">
        <w:rPr>
          <w:b/>
          <w:color w:val="000000"/>
          <w:szCs w:val="20"/>
          <w:lang w:eastAsia="zh-CN"/>
        </w:rPr>
        <w:t>000</w:t>
      </w:r>
      <w:r w:rsidR="00C95875" w:rsidRPr="005C1F52">
        <w:rPr>
          <w:b/>
          <w:color w:val="000000"/>
          <w:szCs w:val="20"/>
          <w:lang w:eastAsia="zh-CN"/>
        </w:rPr>
        <w:t>,</w:t>
      </w:r>
      <w:r w:rsidR="005C1F52" w:rsidRPr="005C1F52">
        <w:rPr>
          <w:b/>
          <w:color w:val="000000"/>
          <w:szCs w:val="20"/>
          <w:lang w:eastAsia="zh-CN"/>
        </w:rPr>
        <w:t>000</w:t>
      </w:r>
      <w:r w:rsidRPr="00C95875">
        <w:rPr>
          <w:color w:val="000000"/>
          <w:szCs w:val="20"/>
        </w:rPr>
        <w:t>. This is financed through a GEF</w:t>
      </w:r>
      <w:r w:rsidRPr="00C95875">
        <w:rPr>
          <w:rFonts w:hint="eastAsia"/>
          <w:color w:val="000000"/>
          <w:szCs w:val="20"/>
          <w:lang w:eastAsia="zh-CN"/>
        </w:rPr>
        <w:t xml:space="preserve"> </w:t>
      </w:r>
      <w:r w:rsidRPr="00C95875">
        <w:rPr>
          <w:color w:val="000000"/>
          <w:szCs w:val="20"/>
        </w:rPr>
        <w:t xml:space="preserve">grant of </w:t>
      </w:r>
      <w:r w:rsidRPr="00DF36A3">
        <w:rPr>
          <w:bCs/>
          <w:color w:val="000000"/>
          <w:szCs w:val="20"/>
        </w:rPr>
        <w:t xml:space="preserve">USD </w:t>
      </w:r>
      <w:r w:rsidRPr="00DF36A3">
        <w:rPr>
          <w:rFonts w:hint="eastAsia"/>
          <w:bCs/>
          <w:color w:val="000000"/>
          <w:szCs w:val="20"/>
          <w:lang w:eastAsia="zh-CN"/>
        </w:rPr>
        <w:t>16,000,000</w:t>
      </w:r>
      <w:r w:rsidRPr="00C95875">
        <w:rPr>
          <w:color w:val="000000"/>
          <w:szCs w:val="20"/>
        </w:rPr>
        <w:t xml:space="preserve"> administered by UNDP</w:t>
      </w:r>
      <w:r w:rsidR="00DF36A3">
        <w:rPr>
          <w:color w:val="000000"/>
          <w:szCs w:val="20"/>
        </w:rPr>
        <w:t xml:space="preserve"> and additional support of USD 112,000,000</w:t>
      </w:r>
      <w:r w:rsidR="00C95875">
        <w:rPr>
          <w:color w:val="000000"/>
          <w:szCs w:val="20"/>
        </w:rPr>
        <w:t>.</w:t>
      </w:r>
      <w:r w:rsidRPr="00C95875">
        <w:rPr>
          <w:color w:val="000000"/>
          <w:szCs w:val="20"/>
        </w:rPr>
        <w:t xml:space="preserve"> UNDP, as the GEF Implementing Agency, is responsible for the oversight of the GEF resources.</w:t>
      </w:r>
    </w:p>
    <w:p w14:paraId="159E5605" w14:textId="77777777" w:rsidR="00AF794D" w:rsidRDefault="00AF794D" w:rsidP="00602DBB">
      <w:pPr>
        <w:autoSpaceDE w:val="0"/>
        <w:autoSpaceDN w:val="0"/>
        <w:adjustRightInd w:val="0"/>
        <w:spacing w:after="0" w:line="240" w:lineRule="auto"/>
        <w:jc w:val="left"/>
        <w:rPr>
          <w:color w:val="000000"/>
          <w:szCs w:val="20"/>
          <w:u w:val="single"/>
        </w:rPr>
      </w:pPr>
    </w:p>
    <w:p w14:paraId="7656AC32" w14:textId="77777777" w:rsidR="00AF794D" w:rsidRDefault="000243EC" w:rsidP="00602DBB">
      <w:pPr>
        <w:autoSpaceDE w:val="0"/>
        <w:autoSpaceDN w:val="0"/>
        <w:adjustRightInd w:val="0"/>
        <w:spacing w:after="0" w:line="240" w:lineRule="auto"/>
        <w:rPr>
          <w:color w:val="000000"/>
          <w:szCs w:val="20"/>
        </w:rPr>
      </w:pPr>
      <w:r>
        <w:rPr>
          <w:color w:val="000000"/>
          <w:szCs w:val="20"/>
          <w:u w:val="single"/>
        </w:rPr>
        <w:t>Confirmed Co-financing</w:t>
      </w:r>
      <w:r>
        <w:rPr>
          <w:color w:val="000000"/>
          <w:szCs w:val="20"/>
        </w:rPr>
        <w:t xml:space="preserve">: The actual realization of project co-financing will be monitored during the </w:t>
      </w:r>
      <w:r>
        <w:rPr>
          <w:i/>
          <w:color w:val="000000"/>
          <w:szCs w:val="20"/>
        </w:rPr>
        <w:t>mid-term review</w:t>
      </w:r>
      <w:r>
        <w:rPr>
          <w:color w:val="000000"/>
          <w:szCs w:val="20"/>
        </w:rPr>
        <w:t xml:space="preserve"> and terminal evaluation process and will be reported to the GEF. Note that all project activities included in the project results framework that will be delivered by co-financing partners (even if the funds do not pass through UNDP accounts) must comply with UNDP’s social and environmental standards. Co-financing will be used for the following project activities/outputs:</w:t>
      </w:r>
    </w:p>
    <w:p w14:paraId="7618E4B6" w14:textId="77777777" w:rsidR="00027162" w:rsidRDefault="00027162" w:rsidP="00027162">
      <w:pPr>
        <w:autoSpaceDE w:val="0"/>
        <w:autoSpaceDN w:val="0"/>
        <w:adjustRightInd w:val="0"/>
        <w:spacing w:after="0"/>
        <w:jc w:val="left"/>
        <w:rPr>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152"/>
        <w:gridCol w:w="1170"/>
        <w:gridCol w:w="2160"/>
        <w:gridCol w:w="1446"/>
        <w:gridCol w:w="1482"/>
      </w:tblGrid>
      <w:tr w:rsidR="00027162" w:rsidRPr="009D13FC" w14:paraId="440237F8" w14:textId="77777777" w:rsidTr="001F79B8">
        <w:trPr>
          <w:jc w:val="center"/>
        </w:trPr>
        <w:tc>
          <w:tcPr>
            <w:tcW w:w="1872" w:type="dxa"/>
            <w:shd w:val="clear" w:color="auto" w:fill="auto"/>
          </w:tcPr>
          <w:p w14:paraId="340AFF59" w14:textId="77777777" w:rsidR="00027162" w:rsidRPr="009D13FC" w:rsidRDefault="00027162" w:rsidP="001F79B8">
            <w:pPr>
              <w:autoSpaceDE w:val="0"/>
              <w:autoSpaceDN w:val="0"/>
              <w:spacing w:after="0" w:line="240" w:lineRule="auto"/>
              <w:jc w:val="center"/>
              <w:rPr>
                <w:b/>
                <w:color w:val="000000"/>
                <w:kern w:val="2"/>
                <w:sz w:val="18"/>
                <w:szCs w:val="18"/>
              </w:rPr>
            </w:pPr>
            <w:r w:rsidRPr="009D13FC">
              <w:rPr>
                <w:b/>
                <w:color w:val="000000"/>
                <w:kern w:val="2"/>
                <w:sz w:val="18"/>
                <w:szCs w:val="18"/>
              </w:rPr>
              <w:t>Co-financing source</w:t>
            </w:r>
          </w:p>
        </w:tc>
        <w:tc>
          <w:tcPr>
            <w:tcW w:w="1152" w:type="dxa"/>
            <w:shd w:val="clear" w:color="auto" w:fill="auto"/>
          </w:tcPr>
          <w:p w14:paraId="24F2BC18" w14:textId="77777777" w:rsidR="00027162" w:rsidRPr="009D13FC" w:rsidRDefault="00027162" w:rsidP="001F79B8">
            <w:pPr>
              <w:autoSpaceDE w:val="0"/>
              <w:autoSpaceDN w:val="0"/>
              <w:spacing w:after="0" w:line="240" w:lineRule="auto"/>
              <w:jc w:val="center"/>
              <w:rPr>
                <w:b/>
                <w:color w:val="000000"/>
                <w:kern w:val="2"/>
                <w:sz w:val="18"/>
                <w:szCs w:val="18"/>
              </w:rPr>
            </w:pPr>
            <w:r w:rsidRPr="009D13FC">
              <w:rPr>
                <w:b/>
                <w:color w:val="000000"/>
                <w:kern w:val="2"/>
                <w:sz w:val="18"/>
                <w:szCs w:val="18"/>
              </w:rPr>
              <w:t>Co-financing type</w:t>
            </w:r>
          </w:p>
        </w:tc>
        <w:tc>
          <w:tcPr>
            <w:tcW w:w="1170" w:type="dxa"/>
            <w:shd w:val="clear" w:color="auto" w:fill="auto"/>
          </w:tcPr>
          <w:p w14:paraId="0F26B87E" w14:textId="77777777" w:rsidR="00027162" w:rsidRPr="009D13FC" w:rsidRDefault="00027162" w:rsidP="001F79B8">
            <w:pPr>
              <w:autoSpaceDE w:val="0"/>
              <w:autoSpaceDN w:val="0"/>
              <w:spacing w:after="0" w:line="240" w:lineRule="auto"/>
              <w:jc w:val="center"/>
              <w:rPr>
                <w:b/>
                <w:color w:val="000000"/>
                <w:kern w:val="2"/>
                <w:sz w:val="18"/>
                <w:szCs w:val="18"/>
              </w:rPr>
            </w:pPr>
            <w:r w:rsidRPr="009D13FC">
              <w:rPr>
                <w:b/>
                <w:color w:val="000000"/>
                <w:kern w:val="2"/>
                <w:sz w:val="18"/>
                <w:szCs w:val="18"/>
              </w:rPr>
              <w:t>Co-financing amount</w:t>
            </w:r>
            <w:r w:rsidR="003167AE">
              <w:rPr>
                <w:b/>
                <w:color w:val="000000"/>
                <w:kern w:val="2"/>
                <w:sz w:val="18"/>
                <w:szCs w:val="18"/>
              </w:rPr>
              <w:t xml:space="preserve"> (US$)</w:t>
            </w:r>
          </w:p>
        </w:tc>
        <w:tc>
          <w:tcPr>
            <w:tcW w:w="2160" w:type="dxa"/>
            <w:shd w:val="clear" w:color="auto" w:fill="auto"/>
          </w:tcPr>
          <w:p w14:paraId="5B807018" w14:textId="77777777" w:rsidR="00027162" w:rsidRPr="009D13FC" w:rsidRDefault="00027162" w:rsidP="001F79B8">
            <w:pPr>
              <w:autoSpaceDE w:val="0"/>
              <w:autoSpaceDN w:val="0"/>
              <w:spacing w:after="0" w:line="240" w:lineRule="auto"/>
              <w:jc w:val="center"/>
              <w:rPr>
                <w:b/>
                <w:color w:val="000000"/>
                <w:kern w:val="2"/>
                <w:sz w:val="18"/>
                <w:szCs w:val="18"/>
              </w:rPr>
            </w:pPr>
            <w:r w:rsidRPr="009D13FC">
              <w:rPr>
                <w:b/>
                <w:color w:val="000000"/>
                <w:kern w:val="2"/>
                <w:sz w:val="18"/>
                <w:szCs w:val="18"/>
              </w:rPr>
              <w:t>Planned Co-financing</w:t>
            </w:r>
          </w:p>
          <w:p w14:paraId="69593D01" w14:textId="77777777" w:rsidR="00027162" w:rsidRPr="009D13FC" w:rsidRDefault="00027162" w:rsidP="001F79B8">
            <w:pPr>
              <w:autoSpaceDE w:val="0"/>
              <w:autoSpaceDN w:val="0"/>
              <w:spacing w:after="0" w:line="240" w:lineRule="auto"/>
              <w:jc w:val="center"/>
              <w:rPr>
                <w:b/>
                <w:color w:val="000000"/>
                <w:kern w:val="2"/>
                <w:sz w:val="18"/>
                <w:szCs w:val="18"/>
              </w:rPr>
            </w:pPr>
            <w:r w:rsidRPr="009D13FC">
              <w:rPr>
                <w:b/>
                <w:color w:val="000000"/>
                <w:kern w:val="2"/>
                <w:sz w:val="18"/>
                <w:szCs w:val="18"/>
              </w:rPr>
              <w:t>Activities/Outputs</w:t>
            </w:r>
          </w:p>
        </w:tc>
        <w:tc>
          <w:tcPr>
            <w:tcW w:w="1446" w:type="dxa"/>
            <w:shd w:val="clear" w:color="auto" w:fill="auto"/>
          </w:tcPr>
          <w:p w14:paraId="1F864BF9" w14:textId="77777777" w:rsidR="00027162" w:rsidRPr="009D13FC" w:rsidRDefault="00027162" w:rsidP="001F79B8">
            <w:pPr>
              <w:autoSpaceDE w:val="0"/>
              <w:autoSpaceDN w:val="0"/>
              <w:spacing w:after="0" w:line="240" w:lineRule="auto"/>
              <w:jc w:val="center"/>
              <w:rPr>
                <w:b/>
                <w:color w:val="000000"/>
                <w:kern w:val="2"/>
                <w:sz w:val="18"/>
                <w:szCs w:val="18"/>
              </w:rPr>
            </w:pPr>
            <w:r w:rsidRPr="009D13FC">
              <w:rPr>
                <w:b/>
                <w:color w:val="000000"/>
                <w:kern w:val="2"/>
                <w:sz w:val="18"/>
                <w:szCs w:val="18"/>
              </w:rPr>
              <w:t>Risks</w:t>
            </w:r>
          </w:p>
        </w:tc>
        <w:tc>
          <w:tcPr>
            <w:tcW w:w="1482" w:type="dxa"/>
            <w:shd w:val="clear" w:color="auto" w:fill="auto"/>
          </w:tcPr>
          <w:p w14:paraId="7E1D458D" w14:textId="77777777" w:rsidR="00027162" w:rsidRPr="009D13FC" w:rsidRDefault="00027162" w:rsidP="001F79B8">
            <w:pPr>
              <w:autoSpaceDE w:val="0"/>
              <w:autoSpaceDN w:val="0"/>
              <w:spacing w:after="0" w:line="240" w:lineRule="auto"/>
              <w:jc w:val="center"/>
              <w:rPr>
                <w:b/>
                <w:color w:val="000000"/>
                <w:kern w:val="2"/>
                <w:sz w:val="18"/>
                <w:szCs w:val="18"/>
              </w:rPr>
            </w:pPr>
            <w:r w:rsidRPr="009D13FC">
              <w:rPr>
                <w:b/>
                <w:color w:val="000000"/>
                <w:kern w:val="2"/>
                <w:sz w:val="18"/>
                <w:szCs w:val="18"/>
              </w:rPr>
              <w:t>Risk Mitigation Measures</w:t>
            </w:r>
          </w:p>
        </w:tc>
      </w:tr>
      <w:tr w:rsidR="00027162" w:rsidRPr="009D13FC" w14:paraId="665D69E7" w14:textId="77777777" w:rsidTr="001F79B8">
        <w:trPr>
          <w:trHeight w:val="512"/>
          <w:jc w:val="center"/>
        </w:trPr>
        <w:tc>
          <w:tcPr>
            <w:tcW w:w="1872" w:type="dxa"/>
            <w:vMerge w:val="restart"/>
            <w:shd w:val="clear" w:color="auto" w:fill="auto"/>
            <w:vAlign w:val="center"/>
          </w:tcPr>
          <w:p w14:paraId="242A07C7"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Pollution Control Center of Solid Wastes and Chemicals of Shandong Province</w:t>
            </w:r>
          </w:p>
        </w:tc>
        <w:tc>
          <w:tcPr>
            <w:tcW w:w="1152" w:type="dxa"/>
            <w:shd w:val="clear" w:color="auto" w:fill="auto"/>
            <w:vAlign w:val="center"/>
          </w:tcPr>
          <w:p w14:paraId="7B79193B" w14:textId="77777777" w:rsidR="00027162" w:rsidRPr="009D13FC" w:rsidRDefault="00027162" w:rsidP="001F79B8">
            <w:pPr>
              <w:spacing w:after="0" w:line="240" w:lineRule="auto"/>
              <w:jc w:val="center"/>
              <w:rPr>
                <w:rFonts w:asciiTheme="minorHAnsi"/>
                <w:color w:val="000000"/>
                <w:kern w:val="2"/>
                <w:sz w:val="18"/>
                <w:szCs w:val="18"/>
              </w:rPr>
            </w:pPr>
            <w:r w:rsidRPr="009D13FC">
              <w:rPr>
                <w:rFonts w:asciiTheme="minorHAnsi" w:eastAsia="等线" w:hAnsi="Times New Roman"/>
                <w:color w:val="000000"/>
                <w:kern w:val="2"/>
                <w:sz w:val="18"/>
                <w:szCs w:val="18"/>
                <w:lang w:eastAsia="zh-CN"/>
              </w:rPr>
              <w:t>Grants</w:t>
            </w:r>
          </w:p>
        </w:tc>
        <w:tc>
          <w:tcPr>
            <w:tcW w:w="1170" w:type="dxa"/>
            <w:shd w:val="clear" w:color="auto" w:fill="auto"/>
            <w:vAlign w:val="center"/>
          </w:tcPr>
          <w:p w14:paraId="6FC9F89F" w14:textId="77777777" w:rsidR="00027162" w:rsidRPr="009D13FC" w:rsidRDefault="00027162" w:rsidP="001F79B8">
            <w:pPr>
              <w:spacing w:after="0" w:line="240" w:lineRule="auto"/>
              <w:ind w:left="-6"/>
              <w:jc w:val="right"/>
              <w:rPr>
                <w:rFonts w:asciiTheme="minorHAnsi"/>
                <w:color w:val="000000"/>
                <w:kern w:val="2"/>
                <w:sz w:val="18"/>
                <w:szCs w:val="18"/>
              </w:rPr>
            </w:pPr>
            <w:r w:rsidRPr="009D13FC">
              <w:rPr>
                <w:rFonts w:asciiTheme="minorHAnsi" w:eastAsia="等线" w:hAnsi="Times New Roman"/>
                <w:color w:val="000000"/>
                <w:kern w:val="2"/>
                <w:sz w:val="18"/>
                <w:szCs w:val="18"/>
                <w:lang w:eastAsia="zh-CN"/>
              </w:rPr>
              <w:t>3,099,000</w:t>
            </w:r>
          </w:p>
        </w:tc>
        <w:tc>
          <w:tcPr>
            <w:tcW w:w="2160" w:type="dxa"/>
            <w:vMerge w:val="restart"/>
            <w:shd w:val="clear" w:color="auto" w:fill="auto"/>
          </w:tcPr>
          <w:p w14:paraId="3253E645" w14:textId="77777777" w:rsidR="00027162" w:rsidRPr="009D13FC" w:rsidRDefault="00027162" w:rsidP="001F79B8">
            <w:pPr>
              <w:autoSpaceDE w:val="0"/>
              <w:autoSpaceDN w:val="0"/>
              <w:spacing w:after="0" w:line="240" w:lineRule="auto"/>
              <w:jc w:val="left"/>
              <w:rPr>
                <w:rFonts w:asciiTheme="minorHAnsi"/>
                <w:iCs/>
                <w:color w:val="000000"/>
                <w:kern w:val="2"/>
                <w:sz w:val="21"/>
                <w:szCs w:val="20"/>
              </w:rPr>
            </w:pPr>
            <w:r w:rsidRPr="00027162">
              <w:rPr>
                <w:rFonts w:asciiTheme="minorHAnsi"/>
                <w:iCs/>
                <w:color w:val="000000"/>
                <w:kern w:val="2"/>
                <w:sz w:val="18"/>
                <w:szCs w:val="18"/>
                <w:lang w:eastAsia="zh-CN"/>
              </w:rPr>
              <w:t>Project</w:t>
            </w:r>
            <w:r w:rsidRPr="00027162">
              <w:rPr>
                <w:rFonts w:asciiTheme="minorHAnsi"/>
                <w:iCs/>
                <w:color w:val="000000"/>
                <w:kern w:val="2"/>
                <w:sz w:val="18"/>
                <w:szCs w:val="18"/>
              </w:rPr>
              <w:t xml:space="preserve"> management, office</w:t>
            </w:r>
            <w:r w:rsidRPr="009D13FC">
              <w:rPr>
                <w:rFonts w:asciiTheme="minorHAnsi"/>
                <w:iCs/>
                <w:color w:val="000000"/>
                <w:kern w:val="2"/>
                <w:sz w:val="18"/>
                <w:szCs w:val="18"/>
                <w:lang w:val="en-GB"/>
              </w:rPr>
              <w:t xml:space="preserve"> space</w:t>
            </w:r>
            <w:r w:rsidRPr="00027162">
              <w:rPr>
                <w:rFonts w:asciiTheme="minorHAnsi"/>
                <w:iCs/>
                <w:color w:val="000000"/>
                <w:kern w:val="2"/>
                <w:sz w:val="18"/>
                <w:szCs w:val="18"/>
              </w:rPr>
              <w:t>, training,</w:t>
            </w:r>
            <w:r w:rsidRPr="009D13FC">
              <w:rPr>
                <w:rFonts w:asciiTheme="minorHAnsi"/>
                <w:iCs/>
                <w:color w:val="000000"/>
                <w:kern w:val="2"/>
                <w:sz w:val="18"/>
                <w:szCs w:val="18"/>
                <w:lang w:val="en-GB"/>
              </w:rPr>
              <w:t xml:space="preserve"> community</w:t>
            </w:r>
            <w:r w:rsidRPr="00027162">
              <w:rPr>
                <w:rFonts w:asciiTheme="minorHAnsi"/>
                <w:iCs/>
                <w:color w:val="000000"/>
                <w:kern w:val="2"/>
                <w:sz w:val="18"/>
                <w:szCs w:val="18"/>
              </w:rPr>
              <w:t xml:space="preserve"> consultations</w:t>
            </w:r>
          </w:p>
        </w:tc>
        <w:tc>
          <w:tcPr>
            <w:tcW w:w="1446" w:type="dxa"/>
            <w:vMerge w:val="restart"/>
            <w:shd w:val="clear" w:color="auto" w:fill="auto"/>
          </w:tcPr>
          <w:p w14:paraId="57B5BE4E" w14:textId="77777777" w:rsidR="00027162" w:rsidRPr="009D13FC" w:rsidRDefault="00027162" w:rsidP="001F79B8">
            <w:pPr>
              <w:autoSpaceDE w:val="0"/>
              <w:autoSpaceDN w:val="0"/>
              <w:spacing w:after="0" w:line="240" w:lineRule="auto"/>
              <w:jc w:val="left"/>
              <w:rPr>
                <w:kern w:val="2"/>
                <w:sz w:val="18"/>
                <w:szCs w:val="18"/>
              </w:rPr>
            </w:pPr>
            <w:r w:rsidRPr="00521DD2">
              <w:rPr>
                <w:kern w:val="2"/>
                <w:sz w:val="18"/>
                <w:szCs w:val="18"/>
              </w:rPr>
              <w:t xml:space="preserve">Budget allocation change by the </w:t>
            </w:r>
            <w:r w:rsidR="00F20F5F" w:rsidRPr="00521DD2">
              <w:rPr>
                <w:kern w:val="2"/>
                <w:sz w:val="18"/>
                <w:szCs w:val="18"/>
              </w:rPr>
              <w:t>local administration</w:t>
            </w:r>
          </w:p>
        </w:tc>
        <w:tc>
          <w:tcPr>
            <w:tcW w:w="1482" w:type="dxa"/>
            <w:vMerge w:val="restart"/>
            <w:shd w:val="clear" w:color="auto" w:fill="auto"/>
          </w:tcPr>
          <w:p w14:paraId="72529CFC" w14:textId="77777777" w:rsidR="00027162" w:rsidRPr="009D13FC" w:rsidRDefault="00027162" w:rsidP="001F79B8">
            <w:pPr>
              <w:autoSpaceDE w:val="0"/>
              <w:autoSpaceDN w:val="0"/>
              <w:spacing w:after="0" w:line="240" w:lineRule="auto"/>
              <w:jc w:val="left"/>
              <w:rPr>
                <w:kern w:val="2"/>
                <w:sz w:val="18"/>
                <w:szCs w:val="18"/>
              </w:rPr>
            </w:pPr>
            <w:r w:rsidRPr="009D13FC">
              <w:rPr>
                <w:kern w:val="2"/>
                <w:sz w:val="18"/>
                <w:szCs w:val="18"/>
              </w:rPr>
              <w:t>Project team and UNDP will monitor co-financing to the project</w:t>
            </w:r>
          </w:p>
        </w:tc>
      </w:tr>
      <w:tr w:rsidR="00027162" w:rsidRPr="009D13FC" w14:paraId="5164A84F" w14:textId="77777777" w:rsidTr="001F79B8">
        <w:trPr>
          <w:trHeight w:val="123"/>
          <w:jc w:val="center"/>
        </w:trPr>
        <w:tc>
          <w:tcPr>
            <w:tcW w:w="1872" w:type="dxa"/>
            <w:vMerge/>
            <w:shd w:val="clear" w:color="auto" w:fill="auto"/>
            <w:vAlign w:val="center"/>
          </w:tcPr>
          <w:p w14:paraId="28B4B496"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p>
        </w:tc>
        <w:tc>
          <w:tcPr>
            <w:tcW w:w="1152" w:type="dxa"/>
            <w:shd w:val="clear" w:color="auto" w:fill="auto"/>
            <w:vAlign w:val="center"/>
          </w:tcPr>
          <w:p w14:paraId="3780A706" w14:textId="77777777" w:rsidR="00027162" w:rsidRPr="009D13FC" w:rsidRDefault="00027162" w:rsidP="001F79B8">
            <w:pPr>
              <w:spacing w:after="0" w:line="240" w:lineRule="auto"/>
              <w:jc w:val="center"/>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In-kind</w:t>
            </w:r>
          </w:p>
        </w:tc>
        <w:tc>
          <w:tcPr>
            <w:tcW w:w="1170" w:type="dxa"/>
            <w:shd w:val="clear" w:color="auto" w:fill="auto"/>
            <w:vAlign w:val="center"/>
          </w:tcPr>
          <w:p w14:paraId="5D94646C" w14:textId="77777777" w:rsidR="00027162" w:rsidRPr="009D13FC" w:rsidRDefault="00027162" w:rsidP="001F79B8">
            <w:pPr>
              <w:spacing w:after="0" w:line="240" w:lineRule="auto"/>
              <w:ind w:left="-6"/>
              <w:jc w:val="right"/>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3,874,000</w:t>
            </w:r>
          </w:p>
        </w:tc>
        <w:tc>
          <w:tcPr>
            <w:tcW w:w="2160" w:type="dxa"/>
            <w:vMerge/>
            <w:shd w:val="clear" w:color="auto" w:fill="auto"/>
          </w:tcPr>
          <w:p w14:paraId="20DD7BDF" w14:textId="77777777" w:rsidR="00027162" w:rsidRPr="009D13FC" w:rsidRDefault="00027162" w:rsidP="001F79B8">
            <w:pPr>
              <w:spacing w:after="0" w:line="240" w:lineRule="auto"/>
              <w:jc w:val="left"/>
              <w:rPr>
                <w:rFonts w:asciiTheme="minorHAnsi" w:eastAsia="等线" w:hAnsi="Times New Roman"/>
                <w:iCs/>
                <w:color w:val="000000"/>
                <w:kern w:val="2"/>
                <w:szCs w:val="20"/>
                <w:lang w:eastAsia="zh-CN"/>
              </w:rPr>
            </w:pPr>
          </w:p>
        </w:tc>
        <w:tc>
          <w:tcPr>
            <w:tcW w:w="1446" w:type="dxa"/>
            <w:vMerge/>
            <w:shd w:val="clear" w:color="auto" w:fill="auto"/>
          </w:tcPr>
          <w:p w14:paraId="6BE5DE6B" w14:textId="77777777" w:rsidR="00027162" w:rsidRPr="009D13FC" w:rsidRDefault="00027162" w:rsidP="001F79B8">
            <w:pPr>
              <w:spacing w:after="0" w:line="240" w:lineRule="auto"/>
              <w:rPr>
                <w:rFonts w:ascii="Times New Roman" w:eastAsia="等线" w:hAnsi="Times New Roman"/>
                <w:color w:val="000000"/>
                <w:kern w:val="2"/>
                <w:szCs w:val="20"/>
                <w:lang w:eastAsia="zh-CN"/>
              </w:rPr>
            </w:pPr>
          </w:p>
        </w:tc>
        <w:tc>
          <w:tcPr>
            <w:tcW w:w="1482" w:type="dxa"/>
            <w:vMerge/>
            <w:shd w:val="clear" w:color="auto" w:fill="auto"/>
          </w:tcPr>
          <w:p w14:paraId="6C92A8DA" w14:textId="77777777" w:rsidR="00027162" w:rsidRPr="009D13FC" w:rsidRDefault="00027162" w:rsidP="001F79B8">
            <w:pPr>
              <w:spacing w:after="0" w:line="240" w:lineRule="auto"/>
              <w:rPr>
                <w:rFonts w:ascii="Times New Roman" w:eastAsia="等线" w:hAnsi="Times New Roman"/>
                <w:color w:val="000000"/>
                <w:kern w:val="2"/>
                <w:szCs w:val="20"/>
                <w:lang w:eastAsia="zh-CN"/>
              </w:rPr>
            </w:pPr>
          </w:p>
        </w:tc>
      </w:tr>
      <w:tr w:rsidR="00027162" w:rsidRPr="009D13FC" w14:paraId="3997062E" w14:textId="77777777" w:rsidTr="001F79B8">
        <w:trPr>
          <w:trHeight w:val="485"/>
          <w:jc w:val="center"/>
        </w:trPr>
        <w:tc>
          <w:tcPr>
            <w:tcW w:w="1872" w:type="dxa"/>
            <w:vMerge w:val="restart"/>
            <w:shd w:val="clear" w:color="auto" w:fill="auto"/>
            <w:vAlign w:val="center"/>
          </w:tcPr>
          <w:p w14:paraId="1D99B4F2"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Department of Ecology and Environment of Shaanxi Province</w:t>
            </w:r>
          </w:p>
        </w:tc>
        <w:tc>
          <w:tcPr>
            <w:tcW w:w="1152" w:type="dxa"/>
            <w:shd w:val="clear" w:color="auto" w:fill="auto"/>
            <w:vAlign w:val="center"/>
          </w:tcPr>
          <w:p w14:paraId="2CBF5E04" w14:textId="77777777" w:rsidR="00027162" w:rsidRPr="009D13FC" w:rsidRDefault="00027162" w:rsidP="001F79B8">
            <w:pPr>
              <w:spacing w:after="0" w:line="240" w:lineRule="auto"/>
              <w:jc w:val="center"/>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Grant</w:t>
            </w:r>
          </w:p>
        </w:tc>
        <w:tc>
          <w:tcPr>
            <w:tcW w:w="1170" w:type="dxa"/>
            <w:shd w:val="clear" w:color="auto" w:fill="auto"/>
            <w:vAlign w:val="center"/>
          </w:tcPr>
          <w:p w14:paraId="44867879" w14:textId="77777777" w:rsidR="00027162" w:rsidRPr="009D13FC" w:rsidRDefault="00027162" w:rsidP="001F79B8">
            <w:pPr>
              <w:spacing w:after="0" w:line="240" w:lineRule="auto"/>
              <w:ind w:left="-6"/>
              <w:jc w:val="right"/>
              <w:rPr>
                <w:rFonts w:asciiTheme="minorHAnsi"/>
                <w:color w:val="000000"/>
                <w:kern w:val="2"/>
                <w:sz w:val="18"/>
                <w:szCs w:val="18"/>
              </w:rPr>
            </w:pPr>
            <w:r w:rsidRPr="009D13FC">
              <w:rPr>
                <w:rFonts w:asciiTheme="minorHAnsi"/>
                <w:color w:val="000000"/>
                <w:kern w:val="2"/>
                <w:sz w:val="18"/>
                <w:szCs w:val="18"/>
              </w:rPr>
              <w:t>1,500,000</w:t>
            </w:r>
          </w:p>
        </w:tc>
        <w:tc>
          <w:tcPr>
            <w:tcW w:w="2160" w:type="dxa"/>
            <w:vMerge/>
            <w:shd w:val="clear" w:color="auto" w:fill="auto"/>
          </w:tcPr>
          <w:p w14:paraId="75C89C8F" w14:textId="77777777" w:rsidR="00027162" w:rsidRPr="009D13FC"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2C2B1BA7"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0CD09955"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r>
      <w:tr w:rsidR="00027162" w:rsidRPr="009D13FC" w14:paraId="28272107" w14:textId="77777777" w:rsidTr="001F79B8">
        <w:trPr>
          <w:jc w:val="center"/>
        </w:trPr>
        <w:tc>
          <w:tcPr>
            <w:tcW w:w="1872" w:type="dxa"/>
            <w:vMerge/>
            <w:shd w:val="clear" w:color="auto" w:fill="auto"/>
            <w:vAlign w:val="center"/>
          </w:tcPr>
          <w:p w14:paraId="71D4E44E"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p>
        </w:tc>
        <w:tc>
          <w:tcPr>
            <w:tcW w:w="1152" w:type="dxa"/>
            <w:shd w:val="clear" w:color="auto" w:fill="auto"/>
            <w:vAlign w:val="center"/>
          </w:tcPr>
          <w:p w14:paraId="0F477D20" w14:textId="77777777" w:rsidR="00027162" w:rsidRPr="009D13FC" w:rsidRDefault="00027162" w:rsidP="001F79B8">
            <w:pPr>
              <w:spacing w:after="0" w:line="240" w:lineRule="auto"/>
              <w:jc w:val="center"/>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In-kind</w:t>
            </w:r>
          </w:p>
        </w:tc>
        <w:tc>
          <w:tcPr>
            <w:tcW w:w="1170" w:type="dxa"/>
            <w:shd w:val="clear" w:color="auto" w:fill="auto"/>
            <w:vAlign w:val="center"/>
          </w:tcPr>
          <w:p w14:paraId="4497E09C" w14:textId="77777777" w:rsidR="00027162" w:rsidRPr="009D13FC" w:rsidRDefault="00027162" w:rsidP="001F79B8">
            <w:pPr>
              <w:spacing w:after="0" w:line="240" w:lineRule="auto"/>
              <w:ind w:left="-6"/>
              <w:jc w:val="right"/>
              <w:rPr>
                <w:rFonts w:asciiTheme="minorHAnsi"/>
                <w:color w:val="000000"/>
                <w:kern w:val="2"/>
                <w:sz w:val="18"/>
                <w:szCs w:val="18"/>
              </w:rPr>
            </w:pPr>
            <w:r w:rsidRPr="009D13FC">
              <w:rPr>
                <w:rFonts w:asciiTheme="minorHAnsi"/>
                <w:color w:val="000000"/>
                <w:kern w:val="2"/>
                <w:sz w:val="18"/>
                <w:szCs w:val="18"/>
              </w:rPr>
              <w:t>6,000,000</w:t>
            </w:r>
          </w:p>
        </w:tc>
        <w:tc>
          <w:tcPr>
            <w:tcW w:w="2160" w:type="dxa"/>
            <w:vMerge/>
            <w:shd w:val="clear" w:color="auto" w:fill="auto"/>
          </w:tcPr>
          <w:p w14:paraId="11908C0E" w14:textId="77777777" w:rsidR="00027162" w:rsidRPr="009D13FC"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71599E38"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1617BFD6"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r>
      <w:tr w:rsidR="00027162" w:rsidRPr="009D13FC" w14:paraId="198B8F9B" w14:textId="77777777" w:rsidTr="001F79B8">
        <w:trPr>
          <w:trHeight w:val="332"/>
          <w:jc w:val="center"/>
        </w:trPr>
        <w:tc>
          <w:tcPr>
            <w:tcW w:w="1872" w:type="dxa"/>
            <w:vMerge w:val="restart"/>
            <w:shd w:val="clear" w:color="auto" w:fill="auto"/>
            <w:vAlign w:val="center"/>
          </w:tcPr>
          <w:p w14:paraId="002ACA6F"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proofErr w:type="spellStart"/>
            <w:r w:rsidRPr="009D13FC">
              <w:rPr>
                <w:rFonts w:asciiTheme="minorHAnsi" w:eastAsia="等线" w:hAnsi="Times New Roman"/>
                <w:color w:val="000000"/>
                <w:kern w:val="2"/>
                <w:sz w:val="18"/>
                <w:szCs w:val="18"/>
                <w:lang w:eastAsia="zh-CN"/>
              </w:rPr>
              <w:t>Dong</w:t>
            </w:r>
            <w:r w:rsidRPr="009D13FC">
              <w:rPr>
                <w:rFonts w:asciiTheme="minorHAnsi" w:eastAsia="等线" w:hAnsi="Times New Roman"/>
                <w:color w:val="000000"/>
                <w:kern w:val="2"/>
                <w:sz w:val="18"/>
                <w:szCs w:val="18"/>
                <w:lang w:eastAsia="zh-CN"/>
              </w:rPr>
              <w:t>’</w:t>
            </w:r>
            <w:r w:rsidRPr="009D13FC">
              <w:rPr>
                <w:rFonts w:asciiTheme="minorHAnsi" w:eastAsia="等线" w:hAnsi="Times New Roman"/>
                <w:color w:val="000000"/>
                <w:kern w:val="2"/>
                <w:sz w:val="18"/>
                <w:szCs w:val="18"/>
                <w:lang w:eastAsia="zh-CN"/>
              </w:rPr>
              <w:t>a-hua</w:t>
            </w:r>
            <w:proofErr w:type="spellEnd"/>
            <w:r w:rsidRPr="009D13FC">
              <w:rPr>
                <w:rFonts w:asciiTheme="minorHAnsi" w:eastAsia="等线" w:hAnsi="Times New Roman"/>
                <w:color w:val="000000"/>
                <w:kern w:val="2"/>
                <w:sz w:val="18"/>
                <w:szCs w:val="18"/>
                <w:lang w:eastAsia="zh-CN"/>
              </w:rPr>
              <w:t xml:space="preserve"> Medical Technology Co., Ltd.</w:t>
            </w:r>
          </w:p>
        </w:tc>
        <w:tc>
          <w:tcPr>
            <w:tcW w:w="1152" w:type="dxa"/>
            <w:shd w:val="clear" w:color="auto" w:fill="auto"/>
            <w:vAlign w:val="center"/>
          </w:tcPr>
          <w:p w14:paraId="04A4C358" w14:textId="77777777" w:rsidR="00027162" w:rsidRPr="009D13FC" w:rsidRDefault="00027162" w:rsidP="001F79B8">
            <w:pPr>
              <w:spacing w:after="0" w:line="240" w:lineRule="auto"/>
              <w:jc w:val="center"/>
              <w:rPr>
                <w:rFonts w:asciiTheme="minorHAnsi"/>
                <w:color w:val="000000"/>
                <w:kern w:val="2"/>
                <w:sz w:val="18"/>
                <w:szCs w:val="18"/>
              </w:rPr>
            </w:pPr>
            <w:r w:rsidRPr="009D13FC">
              <w:rPr>
                <w:rFonts w:asciiTheme="minorHAnsi" w:eastAsia="等线" w:hAnsi="Times New Roman"/>
                <w:color w:val="000000"/>
                <w:kern w:val="2"/>
                <w:sz w:val="18"/>
                <w:szCs w:val="18"/>
                <w:lang w:eastAsia="zh-CN"/>
              </w:rPr>
              <w:t>Grants</w:t>
            </w:r>
          </w:p>
        </w:tc>
        <w:tc>
          <w:tcPr>
            <w:tcW w:w="1170" w:type="dxa"/>
            <w:shd w:val="clear" w:color="auto" w:fill="auto"/>
            <w:vAlign w:val="center"/>
          </w:tcPr>
          <w:p w14:paraId="3FE6B13B" w14:textId="77777777" w:rsidR="00027162" w:rsidRPr="009D13FC" w:rsidRDefault="00027162" w:rsidP="001F79B8">
            <w:pPr>
              <w:spacing w:after="0" w:line="240" w:lineRule="auto"/>
              <w:ind w:left="-6"/>
              <w:jc w:val="right"/>
              <w:rPr>
                <w:rFonts w:asciiTheme="minorHAnsi"/>
                <w:color w:val="000000"/>
                <w:kern w:val="2"/>
                <w:sz w:val="18"/>
                <w:szCs w:val="18"/>
              </w:rPr>
            </w:pPr>
            <w:r w:rsidRPr="009D13FC">
              <w:rPr>
                <w:rFonts w:asciiTheme="minorHAnsi"/>
                <w:color w:val="000000"/>
                <w:kern w:val="2"/>
                <w:sz w:val="18"/>
                <w:szCs w:val="18"/>
              </w:rPr>
              <w:t>12,400,000</w:t>
            </w:r>
          </w:p>
        </w:tc>
        <w:tc>
          <w:tcPr>
            <w:tcW w:w="2160" w:type="dxa"/>
            <w:vMerge w:val="restart"/>
            <w:shd w:val="clear" w:color="auto" w:fill="auto"/>
          </w:tcPr>
          <w:p w14:paraId="1029F75E" w14:textId="77777777" w:rsidR="00027162" w:rsidRPr="009D13FC" w:rsidRDefault="00027162" w:rsidP="001F79B8">
            <w:pPr>
              <w:autoSpaceDE w:val="0"/>
              <w:autoSpaceDN w:val="0"/>
              <w:spacing w:after="0" w:line="240" w:lineRule="auto"/>
              <w:jc w:val="left"/>
              <w:rPr>
                <w:rFonts w:asciiTheme="minorHAnsi"/>
                <w:iCs/>
                <w:color w:val="000000"/>
                <w:kern w:val="2"/>
                <w:sz w:val="21"/>
                <w:szCs w:val="20"/>
              </w:rPr>
            </w:pPr>
            <w:r w:rsidRPr="009D13FC">
              <w:rPr>
                <w:rFonts w:asciiTheme="minorHAnsi"/>
                <w:iCs/>
                <w:color w:val="000000"/>
                <w:kern w:val="2"/>
                <w:sz w:val="18"/>
                <w:szCs w:val="18"/>
                <w:lang w:val="fr-FR"/>
              </w:rPr>
              <w:t>Projet</w:t>
            </w:r>
            <w:r w:rsidRPr="009D13FC">
              <w:rPr>
                <w:rFonts w:asciiTheme="minorHAnsi" w:hint="eastAsia"/>
                <w:iCs/>
                <w:color w:val="000000"/>
                <w:kern w:val="2"/>
                <w:sz w:val="18"/>
                <w:szCs w:val="18"/>
                <w:lang w:eastAsia="zh-CN"/>
              </w:rPr>
              <w:t>c</w:t>
            </w:r>
            <w:r w:rsidRPr="009D13FC">
              <w:rPr>
                <w:rFonts w:asciiTheme="minorHAnsi"/>
                <w:iCs/>
                <w:color w:val="000000"/>
                <w:kern w:val="2"/>
                <w:sz w:val="18"/>
                <w:szCs w:val="18"/>
                <w:lang w:val="fr-FR"/>
              </w:rPr>
              <w:t xml:space="preserve">t </w:t>
            </w:r>
            <w:r w:rsidRPr="009D13FC">
              <w:rPr>
                <w:rFonts w:asciiTheme="minorHAnsi" w:hint="eastAsia"/>
                <w:iCs/>
                <w:color w:val="000000"/>
                <w:kern w:val="2"/>
                <w:sz w:val="18"/>
                <w:szCs w:val="18"/>
                <w:lang w:eastAsia="zh-CN"/>
              </w:rPr>
              <w:t>implement</w:t>
            </w:r>
            <w:r w:rsidRPr="009D13FC">
              <w:rPr>
                <w:rFonts w:asciiTheme="minorHAnsi"/>
                <w:iCs/>
                <w:color w:val="000000"/>
                <w:kern w:val="2"/>
                <w:sz w:val="18"/>
                <w:szCs w:val="18"/>
                <w:lang w:eastAsia="zh-CN"/>
              </w:rPr>
              <w:t>ation</w:t>
            </w:r>
            <w:r w:rsidRPr="009D13FC">
              <w:rPr>
                <w:rFonts w:asciiTheme="minorHAnsi"/>
                <w:iCs/>
                <w:color w:val="000000"/>
                <w:kern w:val="2"/>
                <w:sz w:val="18"/>
                <w:szCs w:val="18"/>
                <w:lang w:val="fr-FR"/>
              </w:rPr>
              <w:t>, office</w:t>
            </w:r>
            <w:r w:rsidRPr="009D13FC">
              <w:rPr>
                <w:rFonts w:asciiTheme="minorHAnsi"/>
                <w:iCs/>
                <w:color w:val="000000"/>
                <w:kern w:val="2"/>
                <w:sz w:val="18"/>
                <w:szCs w:val="18"/>
                <w:lang w:val="en-GB"/>
              </w:rPr>
              <w:t xml:space="preserve"> space</w:t>
            </w:r>
            <w:r w:rsidRPr="009D13FC">
              <w:rPr>
                <w:rFonts w:asciiTheme="minorHAnsi"/>
                <w:iCs/>
                <w:color w:val="000000"/>
                <w:kern w:val="2"/>
                <w:sz w:val="18"/>
                <w:szCs w:val="18"/>
                <w:lang w:val="fr-FR"/>
              </w:rPr>
              <w:t>, training,</w:t>
            </w:r>
            <w:r w:rsidRPr="009D13FC">
              <w:rPr>
                <w:rFonts w:asciiTheme="minorHAnsi"/>
                <w:iCs/>
                <w:color w:val="000000"/>
                <w:kern w:val="2"/>
                <w:sz w:val="18"/>
                <w:szCs w:val="18"/>
                <w:lang w:val="en-GB"/>
              </w:rPr>
              <w:t xml:space="preserve"> community</w:t>
            </w:r>
            <w:r w:rsidRPr="009D13FC">
              <w:rPr>
                <w:rFonts w:asciiTheme="minorHAnsi"/>
                <w:iCs/>
                <w:color w:val="000000"/>
                <w:kern w:val="2"/>
                <w:sz w:val="18"/>
                <w:szCs w:val="18"/>
                <w:lang w:val="fr-FR"/>
              </w:rPr>
              <w:t xml:space="preserve"> consultations</w:t>
            </w:r>
          </w:p>
        </w:tc>
        <w:tc>
          <w:tcPr>
            <w:tcW w:w="1446" w:type="dxa"/>
            <w:vMerge w:val="restart"/>
            <w:shd w:val="clear" w:color="auto" w:fill="auto"/>
          </w:tcPr>
          <w:p w14:paraId="3503970F" w14:textId="77777777" w:rsidR="00027162" w:rsidRPr="009D13FC" w:rsidRDefault="00027162" w:rsidP="00027162">
            <w:pPr>
              <w:autoSpaceDE w:val="0"/>
              <w:autoSpaceDN w:val="0"/>
              <w:spacing w:after="0" w:line="240" w:lineRule="auto"/>
              <w:jc w:val="left"/>
              <w:rPr>
                <w:rFonts w:asciiTheme="minorHAnsi"/>
                <w:iCs/>
                <w:kern w:val="2"/>
                <w:sz w:val="18"/>
                <w:szCs w:val="18"/>
                <w:lang w:eastAsia="zh-CN"/>
              </w:rPr>
            </w:pPr>
            <w:r w:rsidRPr="009D13FC">
              <w:rPr>
                <w:rFonts w:asciiTheme="minorHAnsi" w:hint="eastAsia"/>
                <w:iCs/>
                <w:kern w:val="2"/>
                <w:sz w:val="18"/>
                <w:szCs w:val="18"/>
                <w:lang w:eastAsia="zh-CN"/>
              </w:rPr>
              <w:t>Insufficient co-financing</w:t>
            </w:r>
          </w:p>
        </w:tc>
        <w:tc>
          <w:tcPr>
            <w:tcW w:w="1482" w:type="dxa"/>
            <w:vMerge w:val="restart"/>
            <w:shd w:val="clear" w:color="auto" w:fill="auto"/>
          </w:tcPr>
          <w:p w14:paraId="65C6DFFB" w14:textId="77777777" w:rsidR="00027162" w:rsidRPr="009D13FC" w:rsidRDefault="00027162" w:rsidP="00027162">
            <w:pPr>
              <w:autoSpaceDE w:val="0"/>
              <w:autoSpaceDN w:val="0"/>
              <w:spacing w:after="0" w:line="240" w:lineRule="auto"/>
              <w:jc w:val="left"/>
              <w:rPr>
                <w:rFonts w:asciiTheme="minorHAnsi"/>
                <w:iCs/>
                <w:kern w:val="2"/>
                <w:sz w:val="18"/>
                <w:szCs w:val="18"/>
                <w:lang w:eastAsia="zh-CN"/>
              </w:rPr>
            </w:pPr>
            <w:r w:rsidRPr="009D13FC">
              <w:rPr>
                <w:rFonts w:asciiTheme="minorHAnsi" w:hint="eastAsia"/>
                <w:iCs/>
                <w:kern w:val="2"/>
                <w:sz w:val="18"/>
                <w:szCs w:val="18"/>
                <w:lang w:eastAsia="zh-CN"/>
              </w:rPr>
              <w:t>The participants are asked to raise enough budget</w:t>
            </w:r>
            <w:r w:rsidRPr="009D13FC">
              <w:rPr>
                <w:rFonts w:asciiTheme="minorHAnsi"/>
                <w:iCs/>
                <w:kern w:val="2"/>
                <w:sz w:val="18"/>
                <w:szCs w:val="18"/>
                <w:lang w:eastAsia="zh-CN"/>
              </w:rPr>
              <w:t xml:space="preserve"> and will verify each year </w:t>
            </w:r>
            <w:r w:rsidR="00E525DF">
              <w:rPr>
                <w:rFonts w:asciiTheme="minorHAnsi"/>
                <w:iCs/>
                <w:kern w:val="2"/>
                <w:sz w:val="18"/>
                <w:szCs w:val="18"/>
                <w:lang w:eastAsia="zh-CN"/>
              </w:rPr>
              <w:t xml:space="preserve">their </w:t>
            </w:r>
            <w:r w:rsidRPr="009D13FC">
              <w:rPr>
                <w:rFonts w:asciiTheme="minorHAnsi"/>
                <w:iCs/>
                <w:kern w:val="2"/>
                <w:sz w:val="18"/>
                <w:szCs w:val="18"/>
                <w:lang w:eastAsia="zh-CN"/>
              </w:rPr>
              <w:t>co-financing disbursements</w:t>
            </w:r>
          </w:p>
        </w:tc>
      </w:tr>
      <w:tr w:rsidR="00027162" w:rsidRPr="009D13FC" w14:paraId="67AB93C0" w14:textId="77777777" w:rsidTr="001F79B8">
        <w:trPr>
          <w:jc w:val="center"/>
        </w:trPr>
        <w:tc>
          <w:tcPr>
            <w:tcW w:w="1872" w:type="dxa"/>
            <w:vMerge/>
            <w:shd w:val="clear" w:color="auto" w:fill="auto"/>
            <w:vAlign w:val="center"/>
          </w:tcPr>
          <w:p w14:paraId="1A10E49C"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p>
        </w:tc>
        <w:tc>
          <w:tcPr>
            <w:tcW w:w="1152" w:type="dxa"/>
            <w:shd w:val="clear" w:color="auto" w:fill="auto"/>
            <w:vAlign w:val="center"/>
          </w:tcPr>
          <w:p w14:paraId="151EEA19" w14:textId="77777777" w:rsidR="00027162" w:rsidRPr="009D13FC" w:rsidRDefault="00027162" w:rsidP="001F79B8">
            <w:pPr>
              <w:spacing w:after="0" w:line="240" w:lineRule="auto"/>
              <w:jc w:val="center"/>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In-kind</w:t>
            </w:r>
          </w:p>
        </w:tc>
        <w:tc>
          <w:tcPr>
            <w:tcW w:w="1170" w:type="dxa"/>
            <w:shd w:val="clear" w:color="auto" w:fill="auto"/>
            <w:vAlign w:val="center"/>
          </w:tcPr>
          <w:p w14:paraId="5E07881D" w14:textId="77777777" w:rsidR="00027162" w:rsidRPr="009D13FC" w:rsidRDefault="00027162" w:rsidP="001F79B8">
            <w:pPr>
              <w:spacing w:after="0" w:line="240" w:lineRule="auto"/>
              <w:ind w:left="-6"/>
              <w:jc w:val="right"/>
              <w:rPr>
                <w:rFonts w:asciiTheme="minorHAnsi"/>
                <w:color w:val="000000"/>
                <w:kern w:val="2"/>
                <w:sz w:val="18"/>
                <w:szCs w:val="18"/>
              </w:rPr>
            </w:pPr>
            <w:r w:rsidRPr="009D13FC">
              <w:rPr>
                <w:rFonts w:asciiTheme="minorHAnsi"/>
                <w:color w:val="000000"/>
                <w:kern w:val="2"/>
                <w:sz w:val="18"/>
                <w:szCs w:val="18"/>
              </w:rPr>
              <w:t>6,000,000</w:t>
            </w:r>
          </w:p>
        </w:tc>
        <w:tc>
          <w:tcPr>
            <w:tcW w:w="2160" w:type="dxa"/>
            <w:vMerge/>
            <w:shd w:val="clear" w:color="auto" w:fill="auto"/>
          </w:tcPr>
          <w:p w14:paraId="61FDA1DE" w14:textId="77777777" w:rsidR="00027162" w:rsidRPr="009D13FC"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5A37999D"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220CFF51"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r>
      <w:tr w:rsidR="00027162" w:rsidRPr="00521DD2" w14:paraId="603F80D3" w14:textId="77777777" w:rsidTr="001F79B8">
        <w:trPr>
          <w:trHeight w:val="350"/>
          <w:jc w:val="center"/>
        </w:trPr>
        <w:tc>
          <w:tcPr>
            <w:tcW w:w="1872" w:type="dxa"/>
            <w:vMerge w:val="restart"/>
            <w:shd w:val="clear" w:color="auto" w:fill="auto"/>
            <w:vAlign w:val="center"/>
          </w:tcPr>
          <w:p w14:paraId="3C5017F9" w14:textId="77777777" w:rsidR="00027162" w:rsidRPr="00521DD2" w:rsidRDefault="006A2232" w:rsidP="00521DD2">
            <w:pPr>
              <w:spacing w:after="0" w:line="240" w:lineRule="auto"/>
              <w:jc w:val="left"/>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 xml:space="preserve">Anhui </w:t>
            </w:r>
            <w:proofErr w:type="spellStart"/>
            <w:r w:rsidRPr="00521DD2">
              <w:rPr>
                <w:rFonts w:asciiTheme="minorHAnsi" w:eastAsia="等线" w:hAnsi="Times New Roman"/>
                <w:color w:val="000000"/>
                <w:kern w:val="2"/>
                <w:sz w:val="18"/>
                <w:szCs w:val="18"/>
                <w:lang w:eastAsia="zh-CN"/>
              </w:rPr>
              <w:t>Fangda</w:t>
            </w:r>
            <w:proofErr w:type="spellEnd"/>
            <w:r w:rsidRPr="00521DD2">
              <w:rPr>
                <w:rFonts w:asciiTheme="minorHAnsi" w:eastAsia="等线" w:hAnsi="Times New Roman"/>
                <w:color w:val="000000"/>
                <w:kern w:val="2"/>
                <w:sz w:val="18"/>
                <w:szCs w:val="18"/>
                <w:lang w:eastAsia="zh-CN"/>
              </w:rPr>
              <w:t xml:space="preserve"> Pharmaceutical Machinery Co. Ltd.</w:t>
            </w:r>
          </w:p>
        </w:tc>
        <w:tc>
          <w:tcPr>
            <w:tcW w:w="1152" w:type="dxa"/>
            <w:shd w:val="clear" w:color="auto" w:fill="auto"/>
            <w:vAlign w:val="center"/>
          </w:tcPr>
          <w:p w14:paraId="67B48286" w14:textId="77777777" w:rsidR="00027162" w:rsidRPr="00521DD2" w:rsidRDefault="00027162" w:rsidP="001F79B8">
            <w:pPr>
              <w:spacing w:after="0" w:line="240" w:lineRule="auto"/>
              <w:jc w:val="center"/>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Grants</w:t>
            </w:r>
          </w:p>
        </w:tc>
        <w:tc>
          <w:tcPr>
            <w:tcW w:w="1170" w:type="dxa"/>
            <w:shd w:val="clear" w:color="auto" w:fill="auto"/>
            <w:vAlign w:val="center"/>
          </w:tcPr>
          <w:p w14:paraId="13002B12" w14:textId="77777777" w:rsidR="00027162" w:rsidRPr="00521DD2" w:rsidRDefault="00027162" w:rsidP="001F79B8">
            <w:pPr>
              <w:spacing w:after="0" w:line="240" w:lineRule="auto"/>
              <w:ind w:left="-6"/>
              <w:jc w:val="right"/>
              <w:rPr>
                <w:rFonts w:asciiTheme="minorHAnsi"/>
                <w:color w:val="000000"/>
                <w:kern w:val="2"/>
                <w:sz w:val="18"/>
                <w:szCs w:val="18"/>
              </w:rPr>
            </w:pPr>
            <w:r w:rsidRPr="00521DD2">
              <w:rPr>
                <w:rFonts w:asciiTheme="minorHAnsi"/>
                <w:color w:val="000000"/>
                <w:kern w:val="2"/>
                <w:sz w:val="18"/>
                <w:szCs w:val="18"/>
              </w:rPr>
              <w:t>3,719,200</w:t>
            </w:r>
          </w:p>
        </w:tc>
        <w:tc>
          <w:tcPr>
            <w:tcW w:w="2160" w:type="dxa"/>
            <w:vMerge/>
            <w:shd w:val="clear" w:color="auto" w:fill="auto"/>
          </w:tcPr>
          <w:p w14:paraId="08810398" w14:textId="77777777" w:rsidR="00027162" w:rsidRPr="00521DD2"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58739E95"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66979517"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r>
      <w:tr w:rsidR="00027162" w:rsidRPr="00521DD2" w14:paraId="22121575" w14:textId="77777777" w:rsidTr="001F79B8">
        <w:trPr>
          <w:trHeight w:val="350"/>
          <w:jc w:val="center"/>
        </w:trPr>
        <w:tc>
          <w:tcPr>
            <w:tcW w:w="1872" w:type="dxa"/>
            <w:vMerge/>
            <w:shd w:val="clear" w:color="auto" w:fill="auto"/>
            <w:vAlign w:val="center"/>
          </w:tcPr>
          <w:p w14:paraId="7F3E06F3" w14:textId="77777777" w:rsidR="00027162" w:rsidRPr="00521DD2" w:rsidRDefault="00027162" w:rsidP="00521DD2">
            <w:pPr>
              <w:spacing w:after="0" w:line="240" w:lineRule="auto"/>
              <w:jc w:val="left"/>
              <w:rPr>
                <w:rFonts w:asciiTheme="minorHAnsi" w:eastAsia="等线" w:hAnsi="Times New Roman"/>
                <w:color w:val="000000"/>
                <w:kern w:val="2"/>
                <w:sz w:val="18"/>
                <w:szCs w:val="18"/>
                <w:lang w:eastAsia="zh-CN"/>
              </w:rPr>
            </w:pPr>
          </w:p>
        </w:tc>
        <w:tc>
          <w:tcPr>
            <w:tcW w:w="1152" w:type="dxa"/>
            <w:shd w:val="clear" w:color="auto" w:fill="auto"/>
            <w:vAlign w:val="center"/>
          </w:tcPr>
          <w:p w14:paraId="099D927D" w14:textId="77777777" w:rsidR="00027162" w:rsidRPr="00521DD2" w:rsidRDefault="00027162" w:rsidP="001F79B8">
            <w:pPr>
              <w:spacing w:after="0" w:line="240" w:lineRule="auto"/>
              <w:jc w:val="center"/>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In-kind</w:t>
            </w:r>
          </w:p>
        </w:tc>
        <w:tc>
          <w:tcPr>
            <w:tcW w:w="1170" w:type="dxa"/>
            <w:shd w:val="clear" w:color="auto" w:fill="auto"/>
            <w:vAlign w:val="center"/>
          </w:tcPr>
          <w:p w14:paraId="7D0982C6" w14:textId="77777777" w:rsidR="00027162" w:rsidRPr="00521DD2" w:rsidRDefault="00027162" w:rsidP="001F79B8">
            <w:pPr>
              <w:spacing w:after="0" w:line="240" w:lineRule="auto"/>
              <w:ind w:left="-6"/>
              <w:jc w:val="right"/>
              <w:rPr>
                <w:rFonts w:asciiTheme="minorHAnsi"/>
                <w:color w:val="000000"/>
                <w:kern w:val="2"/>
                <w:sz w:val="18"/>
                <w:szCs w:val="18"/>
              </w:rPr>
            </w:pPr>
            <w:r w:rsidRPr="00521DD2">
              <w:rPr>
                <w:rFonts w:asciiTheme="minorHAnsi"/>
                <w:color w:val="000000"/>
                <w:kern w:val="2"/>
                <w:sz w:val="18"/>
                <w:szCs w:val="18"/>
              </w:rPr>
              <w:t>11,446,500</w:t>
            </w:r>
          </w:p>
        </w:tc>
        <w:tc>
          <w:tcPr>
            <w:tcW w:w="2160" w:type="dxa"/>
            <w:vMerge/>
            <w:shd w:val="clear" w:color="auto" w:fill="auto"/>
          </w:tcPr>
          <w:p w14:paraId="70EADD10" w14:textId="77777777" w:rsidR="00027162" w:rsidRPr="00521DD2"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7D2FA7D1"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28460A9E"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r>
      <w:tr w:rsidR="00027162" w:rsidRPr="00521DD2" w14:paraId="3B7D0EB6" w14:textId="77777777" w:rsidTr="001F79B8">
        <w:trPr>
          <w:trHeight w:val="332"/>
          <w:jc w:val="center"/>
        </w:trPr>
        <w:tc>
          <w:tcPr>
            <w:tcW w:w="1872" w:type="dxa"/>
            <w:vMerge w:val="restart"/>
            <w:shd w:val="clear" w:color="auto" w:fill="auto"/>
            <w:vAlign w:val="center"/>
          </w:tcPr>
          <w:p w14:paraId="2ACDFCFA" w14:textId="77777777" w:rsidR="00027162" w:rsidRPr="00521DD2" w:rsidRDefault="006A2232" w:rsidP="00521DD2">
            <w:pPr>
              <w:spacing w:after="0" w:line="240" w:lineRule="auto"/>
              <w:jc w:val="left"/>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 xml:space="preserve">Jiangsu </w:t>
            </w:r>
            <w:proofErr w:type="spellStart"/>
            <w:r w:rsidRPr="00521DD2">
              <w:rPr>
                <w:rFonts w:asciiTheme="minorHAnsi" w:eastAsia="等线" w:hAnsi="Times New Roman"/>
                <w:color w:val="000000"/>
                <w:kern w:val="2"/>
                <w:sz w:val="18"/>
                <w:szCs w:val="18"/>
                <w:lang w:eastAsia="zh-CN"/>
              </w:rPr>
              <w:t>Yuyue</w:t>
            </w:r>
            <w:proofErr w:type="spellEnd"/>
            <w:r w:rsidRPr="00521DD2">
              <w:rPr>
                <w:rFonts w:asciiTheme="minorHAnsi" w:eastAsia="等线" w:hAnsi="Times New Roman"/>
                <w:color w:val="000000"/>
                <w:kern w:val="2"/>
                <w:sz w:val="18"/>
                <w:szCs w:val="18"/>
                <w:lang w:eastAsia="zh-CN"/>
              </w:rPr>
              <w:t xml:space="preserve"> Medical Instruments Co., Ltd</w:t>
            </w:r>
          </w:p>
        </w:tc>
        <w:tc>
          <w:tcPr>
            <w:tcW w:w="1152" w:type="dxa"/>
            <w:shd w:val="clear" w:color="auto" w:fill="auto"/>
            <w:vAlign w:val="center"/>
          </w:tcPr>
          <w:p w14:paraId="3B6EC3A2" w14:textId="77777777" w:rsidR="00027162" w:rsidRPr="00521DD2" w:rsidRDefault="00027162" w:rsidP="001F79B8">
            <w:pPr>
              <w:spacing w:after="0" w:line="240" w:lineRule="auto"/>
              <w:jc w:val="center"/>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Grants</w:t>
            </w:r>
          </w:p>
        </w:tc>
        <w:tc>
          <w:tcPr>
            <w:tcW w:w="1170" w:type="dxa"/>
            <w:shd w:val="clear" w:color="auto" w:fill="auto"/>
            <w:vAlign w:val="center"/>
          </w:tcPr>
          <w:p w14:paraId="2353FC43" w14:textId="77777777" w:rsidR="00027162" w:rsidRPr="00521DD2" w:rsidRDefault="00027162" w:rsidP="001F79B8">
            <w:pPr>
              <w:spacing w:after="0" w:line="240" w:lineRule="auto"/>
              <w:ind w:left="-6"/>
              <w:jc w:val="right"/>
              <w:rPr>
                <w:rFonts w:asciiTheme="minorHAnsi"/>
                <w:color w:val="000000"/>
                <w:kern w:val="2"/>
                <w:sz w:val="18"/>
                <w:szCs w:val="18"/>
              </w:rPr>
            </w:pPr>
            <w:r w:rsidRPr="00521DD2">
              <w:rPr>
                <w:rFonts w:asciiTheme="minorHAnsi"/>
                <w:color w:val="000000"/>
                <w:kern w:val="2"/>
                <w:sz w:val="18"/>
                <w:szCs w:val="18"/>
              </w:rPr>
              <w:t>4,842,710</w:t>
            </w:r>
          </w:p>
        </w:tc>
        <w:tc>
          <w:tcPr>
            <w:tcW w:w="2160" w:type="dxa"/>
            <w:vMerge/>
            <w:shd w:val="clear" w:color="auto" w:fill="auto"/>
          </w:tcPr>
          <w:p w14:paraId="68016B15" w14:textId="77777777" w:rsidR="00027162" w:rsidRPr="00521DD2"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1975EF2E"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5C65766D"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r>
      <w:tr w:rsidR="00027162" w:rsidRPr="00521DD2" w14:paraId="76625348" w14:textId="77777777" w:rsidTr="003167AE">
        <w:trPr>
          <w:trHeight w:val="350"/>
          <w:jc w:val="center"/>
        </w:trPr>
        <w:tc>
          <w:tcPr>
            <w:tcW w:w="1872" w:type="dxa"/>
            <w:vMerge/>
            <w:shd w:val="clear" w:color="auto" w:fill="auto"/>
            <w:vAlign w:val="center"/>
          </w:tcPr>
          <w:p w14:paraId="47AA3129" w14:textId="77777777" w:rsidR="00027162" w:rsidRPr="00521DD2" w:rsidRDefault="00027162" w:rsidP="00521DD2">
            <w:pPr>
              <w:spacing w:after="0" w:line="240" w:lineRule="auto"/>
              <w:jc w:val="left"/>
              <w:rPr>
                <w:rFonts w:asciiTheme="minorHAnsi" w:eastAsia="等线" w:hAnsi="Times New Roman"/>
                <w:color w:val="000000"/>
                <w:kern w:val="2"/>
                <w:sz w:val="18"/>
                <w:szCs w:val="18"/>
                <w:lang w:eastAsia="zh-CN"/>
              </w:rPr>
            </w:pPr>
          </w:p>
        </w:tc>
        <w:tc>
          <w:tcPr>
            <w:tcW w:w="1152" w:type="dxa"/>
            <w:shd w:val="clear" w:color="auto" w:fill="auto"/>
            <w:vAlign w:val="center"/>
          </w:tcPr>
          <w:p w14:paraId="672CD1F3" w14:textId="77777777" w:rsidR="00027162" w:rsidRPr="00521DD2" w:rsidRDefault="00027162" w:rsidP="001F79B8">
            <w:pPr>
              <w:spacing w:after="0" w:line="240" w:lineRule="auto"/>
              <w:jc w:val="center"/>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In-kind</w:t>
            </w:r>
          </w:p>
        </w:tc>
        <w:tc>
          <w:tcPr>
            <w:tcW w:w="1170" w:type="dxa"/>
            <w:shd w:val="clear" w:color="auto" w:fill="auto"/>
            <w:vAlign w:val="center"/>
          </w:tcPr>
          <w:p w14:paraId="3D7F523C" w14:textId="77777777" w:rsidR="00027162" w:rsidRPr="00521DD2" w:rsidRDefault="00027162" w:rsidP="001F79B8">
            <w:pPr>
              <w:spacing w:after="0" w:line="240" w:lineRule="auto"/>
              <w:ind w:left="-6"/>
              <w:jc w:val="right"/>
              <w:rPr>
                <w:rFonts w:asciiTheme="minorHAnsi"/>
                <w:color w:val="000000"/>
                <w:kern w:val="2"/>
                <w:sz w:val="18"/>
                <w:szCs w:val="18"/>
              </w:rPr>
            </w:pPr>
            <w:r w:rsidRPr="00521DD2">
              <w:rPr>
                <w:rFonts w:asciiTheme="minorHAnsi"/>
                <w:color w:val="000000"/>
                <w:kern w:val="2"/>
                <w:sz w:val="18"/>
                <w:szCs w:val="18"/>
              </w:rPr>
              <w:t>12,000,000</w:t>
            </w:r>
          </w:p>
        </w:tc>
        <w:tc>
          <w:tcPr>
            <w:tcW w:w="2160" w:type="dxa"/>
            <w:vMerge/>
            <w:shd w:val="clear" w:color="auto" w:fill="auto"/>
          </w:tcPr>
          <w:p w14:paraId="5882A468" w14:textId="77777777" w:rsidR="00027162" w:rsidRPr="00521DD2"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26EA171A"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7D851ACE"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r>
      <w:tr w:rsidR="00027162" w:rsidRPr="00521DD2" w14:paraId="15542FFC" w14:textId="77777777" w:rsidTr="001F79B8">
        <w:trPr>
          <w:trHeight w:val="422"/>
          <w:jc w:val="center"/>
        </w:trPr>
        <w:tc>
          <w:tcPr>
            <w:tcW w:w="1872" w:type="dxa"/>
            <w:vMerge w:val="restart"/>
            <w:shd w:val="clear" w:color="auto" w:fill="auto"/>
            <w:vAlign w:val="center"/>
          </w:tcPr>
          <w:p w14:paraId="3521FA80" w14:textId="77777777" w:rsidR="00027162" w:rsidRPr="00521DD2" w:rsidRDefault="00027162" w:rsidP="00521DD2">
            <w:pPr>
              <w:spacing w:after="0" w:line="240" w:lineRule="auto"/>
              <w:jc w:val="left"/>
              <w:rPr>
                <w:rFonts w:asciiTheme="minorHAnsi" w:eastAsia="等线" w:hAnsi="Times New Roman"/>
                <w:color w:val="000000"/>
                <w:kern w:val="2"/>
                <w:sz w:val="18"/>
                <w:szCs w:val="18"/>
                <w:lang w:eastAsia="zh-CN"/>
              </w:rPr>
            </w:pPr>
            <w:proofErr w:type="spellStart"/>
            <w:r w:rsidRPr="00521DD2">
              <w:rPr>
                <w:rFonts w:asciiTheme="minorHAnsi" w:eastAsia="等线" w:hAnsi="Times New Roman"/>
                <w:color w:val="000000"/>
                <w:kern w:val="2"/>
                <w:sz w:val="18"/>
                <w:szCs w:val="18"/>
                <w:lang w:eastAsia="zh-CN"/>
              </w:rPr>
              <w:t>Hongjiang</w:t>
            </w:r>
            <w:proofErr w:type="spellEnd"/>
            <w:r w:rsidRPr="00521DD2">
              <w:rPr>
                <w:rFonts w:asciiTheme="minorHAnsi" w:eastAsia="等线" w:hAnsi="Times New Roman"/>
                <w:color w:val="000000"/>
                <w:kern w:val="2"/>
                <w:sz w:val="18"/>
                <w:szCs w:val="18"/>
                <w:lang w:eastAsia="zh-CN"/>
              </w:rPr>
              <w:t xml:space="preserve"> </w:t>
            </w:r>
            <w:proofErr w:type="spellStart"/>
            <w:r w:rsidRPr="00521DD2">
              <w:rPr>
                <w:rFonts w:asciiTheme="minorHAnsi" w:eastAsia="等线" w:hAnsi="Times New Roman"/>
                <w:color w:val="000000"/>
                <w:kern w:val="2"/>
                <w:sz w:val="18"/>
                <w:szCs w:val="18"/>
                <w:lang w:eastAsia="zh-CN"/>
              </w:rPr>
              <w:t>Zhengxing</w:t>
            </w:r>
            <w:proofErr w:type="spellEnd"/>
            <w:r w:rsidRPr="00521DD2">
              <w:rPr>
                <w:rFonts w:asciiTheme="minorHAnsi" w:eastAsia="等线" w:hAnsi="Times New Roman"/>
                <w:color w:val="000000"/>
                <w:kern w:val="2"/>
                <w:sz w:val="18"/>
                <w:szCs w:val="18"/>
                <w:lang w:eastAsia="zh-CN"/>
              </w:rPr>
              <w:t xml:space="preserve"> Medical Instrument Factory</w:t>
            </w:r>
          </w:p>
        </w:tc>
        <w:tc>
          <w:tcPr>
            <w:tcW w:w="1152" w:type="dxa"/>
            <w:shd w:val="clear" w:color="auto" w:fill="auto"/>
            <w:vAlign w:val="center"/>
          </w:tcPr>
          <w:p w14:paraId="7393D863" w14:textId="77777777" w:rsidR="00027162" w:rsidRPr="00521DD2" w:rsidRDefault="00027162" w:rsidP="001F79B8">
            <w:pPr>
              <w:spacing w:after="0" w:line="240" w:lineRule="auto"/>
              <w:jc w:val="center"/>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Grants</w:t>
            </w:r>
          </w:p>
        </w:tc>
        <w:tc>
          <w:tcPr>
            <w:tcW w:w="1170" w:type="dxa"/>
            <w:shd w:val="clear" w:color="auto" w:fill="auto"/>
            <w:vAlign w:val="center"/>
          </w:tcPr>
          <w:p w14:paraId="09E150A5" w14:textId="77777777" w:rsidR="00027162" w:rsidRPr="00521DD2" w:rsidRDefault="00027162" w:rsidP="001F79B8">
            <w:pPr>
              <w:spacing w:after="0" w:line="240" w:lineRule="auto"/>
              <w:ind w:left="-6"/>
              <w:jc w:val="right"/>
              <w:rPr>
                <w:rFonts w:asciiTheme="minorHAnsi"/>
                <w:color w:val="000000"/>
                <w:kern w:val="2"/>
                <w:sz w:val="18"/>
                <w:szCs w:val="18"/>
              </w:rPr>
            </w:pPr>
            <w:r w:rsidRPr="00521DD2">
              <w:rPr>
                <w:rFonts w:asciiTheme="minorHAnsi"/>
                <w:color w:val="000000"/>
                <w:kern w:val="2"/>
                <w:sz w:val="18"/>
                <w:szCs w:val="18"/>
              </w:rPr>
              <w:t>6,784,440</w:t>
            </w:r>
          </w:p>
        </w:tc>
        <w:tc>
          <w:tcPr>
            <w:tcW w:w="2160" w:type="dxa"/>
            <w:vMerge/>
            <w:shd w:val="clear" w:color="auto" w:fill="auto"/>
          </w:tcPr>
          <w:p w14:paraId="23DF7507" w14:textId="77777777" w:rsidR="00027162" w:rsidRPr="00521DD2"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4E995207"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6AECB121"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r>
      <w:tr w:rsidR="00027162" w:rsidRPr="00521DD2" w14:paraId="08B7AC51" w14:textId="77777777" w:rsidTr="003167AE">
        <w:trPr>
          <w:trHeight w:val="278"/>
          <w:jc w:val="center"/>
        </w:trPr>
        <w:tc>
          <w:tcPr>
            <w:tcW w:w="1872" w:type="dxa"/>
            <w:vMerge/>
            <w:shd w:val="clear" w:color="auto" w:fill="auto"/>
            <w:vAlign w:val="center"/>
          </w:tcPr>
          <w:p w14:paraId="59C186B9" w14:textId="77777777" w:rsidR="00027162" w:rsidRPr="00521DD2" w:rsidRDefault="00027162" w:rsidP="00521DD2">
            <w:pPr>
              <w:spacing w:after="0" w:line="240" w:lineRule="auto"/>
              <w:jc w:val="left"/>
              <w:rPr>
                <w:rFonts w:asciiTheme="minorHAnsi" w:eastAsia="等线" w:hAnsi="Times New Roman"/>
                <w:color w:val="000000"/>
                <w:kern w:val="2"/>
                <w:sz w:val="18"/>
                <w:szCs w:val="18"/>
                <w:lang w:eastAsia="zh-CN"/>
              </w:rPr>
            </w:pPr>
          </w:p>
        </w:tc>
        <w:tc>
          <w:tcPr>
            <w:tcW w:w="1152" w:type="dxa"/>
            <w:shd w:val="clear" w:color="auto" w:fill="auto"/>
            <w:vAlign w:val="center"/>
          </w:tcPr>
          <w:p w14:paraId="705A5F8A" w14:textId="77777777" w:rsidR="00027162" w:rsidRPr="00521DD2" w:rsidRDefault="00027162" w:rsidP="001F79B8">
            <w:pPr>
              <w:spacing w:after="0" w:line="240" w:lineRule="auto"/>
              <w:jc w:val="center"/>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In-kind</w:t>
            </w:r>
          </w:p>
        </w:tc>
        <w:tc>
          <w:tcPr>
            <w:tcW w:w="1170" w:type="dxa"/>
            <w:shd w:val="clear" w:color="auto" w:fill="auto"/>
            <w:vAlign w:val="center"/>
          </w:tcPr>
          <w:p w14:paraId="56102665" w14:textId="77777777" w:rsidR="00027162" w:rsidRPr="00521DD2" w:rsidRDefault="00027162" w:rsidP="001F79B8">
            <w:pPr>
              <w:spacing w:after="0" w:line="240" w:lineRule="auto"/>
              <w:ind w:left="-6"/>
              <w:jc w:val="right"/>
              <w:rPr>
                <w:rFonts w:asciiTheme="minorHAnsi"/>
                <w:color w:val="000000"/>
                <w:kern w:val="2"/>
                <w:sz w:val="18"/>
                <w:szCs w:val="18"/>
              </w:rPr>
            </w:pPr>
            <w:r w:rsidRPr="00521DD2">
              <w:rPr>
                <w:rFonts w:asciiTheme="minorHAnsi"/>
                <w:color w:val="000000"/>
                <w:kern w:val="2"/>
                <w:sz w:val="18"/>
                <w:szCs w:val="18"/>
              </w:rPr>
              <w:t>8,400,000</w:t>
            </w:r>
          </w:p>
        </w:tc>
        <w:tc>
          <w:tcPr>
            <w:tcW w:w="2160" w:type="dxa"/>
            <w:vMerge/>
            <w:shd w:val="clear" w:color="auto" w:fill="auto"/>
          </w:tcPr>
          <w:p w14:paraId="449DD4DF" w14:textId="77777777" w:rsidR="00027162" w:rsidRPr="00521DD2"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75FC433A"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69AC0E90" w14:textId="77777777" w:rsidR="00027162" w:rsidRPr="00521DD2" w:rsidRDefault="00027162" w:rsidP="001F79B8">
            <w:pPr>
              <w:autoSpaceDE w:val="0"/>
              <w:autoSpaceDN w:val="0"/>
              <w:spacing w:after="0" w:line="240" w:lineRule="auto"/>
              <w:rPr>
                <w:rFonts w:asciiTheme="minorHAnsi"/>
                <w:iCs/>
                <w:kern w:val="2"/>
                <w:sz w:val="18"/>
                <w:szCs w:val="18"/>
                <w:lang w:eastAsia="zh-CN"/>
              </w:rPr>
            </w:pPr>
          </w:p>
        </w:tc>
      </w:tr>
      <w:tr w:rsidR="00027162" w:rsidRPr="009D13FC" w14:paraId="2E181C64" w14:textId="77777777" w:rsidTr="001F79B8">
        <w:trPr>
          <w:trHeight w:val="332"/>
          <w:jc w:val="center"/>
        </w:trPr>
        <w:tc>
          <w:tcPr>
            <w:tcW w:w="1872" w:type="dxa"/>
            <w:vMerge w:val="restart"/>
            <w:shd w:val="clear" w:color="auto" w:fill="auto"/>
            <w:vAlign w:val="center"/>
          </w:tcPr>
          <w:p w14:paraId="095A5886" w14:textId="77777777" w:rsidR="00027162" w:rsidRPr="00521DD2" w:rsidRDefault="00521DD2" w:rsidP="00521DD2">
            <w:pPr>
              <w:spacing w:after="0" w:line="240" w:lineRule="auto"/>
              <w:jc w:val="left"/>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 xml:space="preserve">Jiangsu </w:t>
            </w:r>
            <w:proofErr w:type="spellStart"/>
            <w:r w:rsidRPr="00521DD2">
              <w:rPr>
                <w:rFonts w:asciiTheme="minorHAnsi" w:eastAsia="等线" w:hAnsi="Times New Roman"/>
                <w:color w:val="000000"/>
                <w:kern w:val="2"/>
                <w:sz w:val="18"/>
                <w:szCs w:val="18"/>
                <w:lang w:eastAsia="zh-CN"/>
              </w:rPr>
              <w:t>Yuyue</w:t>
            </w:r>
            <w:proofErr w:type="spellEnd"/>
            <w:r w:rsidRPr="00521DD2">
              <w:rPr>
                <w:rFonts w:asciiTheme="minorHAnsi" w:eastAsia="等线" w:hAnsi="Times New Roman"/>
                <w:color w:val="000000"/>
                <w:kern w:val="2"/>
                <w:sz w:val="18"/>
                <w:szCs w:val="18"/>
                <w:lang w:eastAsia="zh-CN"/>
              </w:rPr>
              <w:t xml:space="preserve"> Medical Equipment &amp; Supply Co., Ltd..</w:t>
            </w:r>
            <w:r w:rsidR="006A2232" w:rsidRPr="00521DD2">
              <w:rPr>
                <w:rFonts w:asciiTheme="minorHAnsi" w:eastAsia="等线" w:hAnsi="Times New Roman"/>
                <w:color w:val="000000"/>
                <w:kern w:val="2"/>
                <w:sz w:val="18"/>
                <w:szCs w:val="18"/>
                <w:lang w:eastAsia="zh-CN"/>
              </w:rPr>
              <w:t>.</w:t>
            </w:r>
          </w:p>
        </w:tc>
        <w:tc>
          <w:tcPr>
            <w:tcW w:w="1152" w:type="dxa"/>
            <w:shd w:val="clear" w:color="auto" w:fill="auto"/>
            <w:vAlign w:val="center"/>
          </w:tcPr>
          <w:p w14:paraId="6A02CFE3" w14:textId="77777777" w:rsidR="00027162" w:rsidRPr="00521DD2" w:rsidRDefault="00027162" w:rsidP="001F79B8">
            <w:pPr>
              <w:spacing w:after="0" w:line="240" w:lineRule="auto"/>
              <w:jc w:val="center"/>
              <w:rPr>
                <w:rFonts w:asciiTheme="minorHAnsi" w:eastAsia="等线" w:hAnsi="Times New Roman"/>
                <w:color w:val="000000"/>
                <w:kern w:val="2"/>
                <w:sz w:val="18"/>
                <w:szCs w:val="18"/>
                <w:lang w:eastAsia="zh-CN"/>
              </w:rPr>
            </w:pPr>
            <w:r w:rsidRPr="00521DD2">
              <w:rPr>
                <w:rFonts w:asciiTheme="minorHAnsi" w:eastAsia="等线" w:hAnsi="Times New Roman"/>
                <w:color w:val="000000"/>
                <w:kern w:val="2"/>
                <w:sz w:val="18"/>
                <w:szCs w:val="18"/>
                <w:lang w:eastAsia="zh-CN"/>
              </w:rPr>
              <w:t>Grants</w:t>
            </w:r>
          </w:p>
        </w:tc>
        <w:tc>
          <w:tcPr>
            <w:tcW w:w="1170" w:type="dxa"/>
            <w:shd w:val="clear" w:color="auto" w:fill="auto"/>
            <w:vAlign w:val="center"/>
          </w:tcPr>
          <w:p w14:paraId="08EE350C" w14:textId="77777777" w:rsidR="00027162" w:rsidRPr="009D13FC" w:rsidRDefault="00027162" w:rsidP="001F79B8">
            <w:pPr>
              <w:spacing w:after="0" w:line="240" w:lineRule="auto"/>
              <w:ind w:left="-6"/>
              <w:jc w:val="right"/>
              <w:rPr>
                <w:rFonts w:asciiTheme="minorHAnsi"/>
                <w:color w:val="000000"/>
                <w:kern w:val="2"/>
                <w:sz w:val="18"/>
                <w:szCs w:val="18"/>
              </w:rPr>
            </w:pPr>
            <w:r w:rsidRPr="00521DD2">
              <w:rPr>
                <w:rFonts w:asciiTheme="minorHAnsi"/>
                <w:color w:val="000000"/>
                <w:kern w:val="2"/>
                <w:sz w:val="18"/>
                <w:szCs w:val="18"/>
              </w:rPr>
              <w:t>20,463,350</w:t>
            </w:r>
          </w:p>
        </w:tc>
        <w:tc>
          <w:tcPr>
            <w:tcW w:w="2160" w:type="dxa"/>
            <w:vMerge/>
            <w:shd w:val="clear" w:color="auto" w:fill="auto"/>
          </w:tcPr>
          <w:p w14:paraId="3575D152" w14:textId="77777777" w:rsidR="00027162" w:rsidRPr="009D13FC"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03EC06F7"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10D3F2D9"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r>
      <w:tr w:rsidR="00027162" w:rsidRPr="009D13FC" w14:paraId="49B900E7" w14:textId="77777777" w:rsidTr="001F79B8">
        <w:trPr>
          <w:jc w:val="center"/>
        </w:trPr>
        <w:tc>
          <w:tcPr>
            <w:tcW w:w="1872" w:type="dxa"/>
            <w:vMerge/>
            <w:shd w:val="clear" w:color="auto" w:fill="auto"/>
            <w:vAlign w:val="center"/>
          </w:tcPr>
          <w:p w14:paraId="6E05EC96"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p>
        </w:tc>
        <w:tc>
          <w:tcPr>
            <w:tcW w:w="1152" w:type="dxa"/>
            <w:shd w:val="clear" w:color="auto" w:fill="auto"/>
            <w:vAlign w:val="center"/>
          </w:tcPr>
          <w:p w14:paraId="74522289" w14:textId="77777777" w:rsidR="00027162" w:rsidRPr="009D13FC" w:rsidRDefault="00027162" w:rsidP="001F79B8">
            <w:pPr>
              <w:spacing w:after="0" w:line="240" w:lineRule="auto"/>
              <w:jc w:val="center"/>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In-kind</w:t>
            </w:r>
          </w:p>
        </w:tc>
        <w:tc>
          <w:tcPr>
            <w:tcW w:w="1170" w:type="dxa"/>
            <w:shd w:val="clear" w:color="auto" w:fill="auto"/>
            <w:vAlign w:val="center"/>
          </w:tcPr>
          <w:p w14:paraId="0E03DF47" w14:textId="77777777" w:rsidR="00027162" w:rsidRPr="009D13FC" w:rsidRDefault="00027162" w:rsidP="001F79B8">
            <w:pPr>
              <w:spacing w:after="0" w:line="240" w:lineRule="auto"/>
              <w:ind w:left="-6"/>
              <w:jc w:val="right"/>
              <w:rPr>
                <w:rFonts w:asciiTheme="minorHAnsi"/>
                <w:color w:val="000000"/>
                <w:kern w:val="2"/>
                <w:sz w:val="18"/>
                <w:szCs w:val="18"/>
              </w:rPr>
            </w:pPr>
            <w:r w:rsidRPr="009D13FC">
              <w:rPr>
                <w:rFonts w:asciiTheme="minorHAnsi"/>
                <w:color w:val="000000"/>
                <w:kern w:val="2"/>
                <w:sz w:val="18"/>
                <w:szCs w:val="18"/>
              </w:rPr>
              <w:t>9,000,000</w:t>
            </w:r>
          </w:p>
        </w:tc>
        <w:tc>
          <w:tcPr>
            <w:tcW w:w="2160" w:type="dxa"/>
            <w:vMerge/>
            <w:shd w:val="clear" w:color="auto" w:fill="auto"/>
          </w:tcPr>
          <w:p w14:paraId="459963DC" w14:textId="77777777" w:rsidR="00027162" w:rsidRPr="009D13FC"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2898CA30"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0891500F"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r>
      <w:tr w:rsidR="00027162" w:rsidRPr="009D13FC" w14:paraId="70700B04" w14:textId="77777777" w:rsidTr="001F79B8">
        <w:trPr>
          <w:trHeight w:val="332"/>
          <w:jc w:val="center"/>
        </w:trPr>
        <w:tc>
          <w:tcPr>
            <w:tcW w:w="1872" w:type="dxa"/>
            <w:vMerge w:val="restart"/>
            <w:shd w:val="clear" w:color="auto" w:fill="auto"/>
            <w:vAlign w:val="center"/>
          </w:tcPr>
          <w:p w14:paraId="59647343"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 xml:space="preserve">Jiangsu </w:t>
            </w:r>
            <w:proofErr w:type="spellStart"/>
            <w:r w:rsidRPr="009D13FC">
              <w:rPr>
                <w:rFonts w:asciiTheme="minorHAnsi" w:eastAsia="等线" w:hAnsi="Times New Roman"/>
                <w:color w:val="000000"/>
                <w:kern w:val="2"/>
                <w:sz w:val="18"/>
                <w:szCs w:val="18"/>
                <w:lang w:eastAsia="zh-CN"/>
              </w:rPr>
              <w:t>Yua</w:t>
            </w:r>
            <w:r w:rsidR="00627597">
              <w:rPr>
                <w:rFonts w:asciiTheme="minorHAnsi" w:eastAsia="等线" w:hAnsi="Times New Roman"/>
                <w:color w:val="000000"/>
                <w:kern w:val="2"/>
                <w:sz w:val="18"/>
                <w:szCs w:val="18"/>
                <w:lang w:eastAsia="zh-CN"/>
              </w:rPr>
              <w:t>n</w:t>
            </w:r>
            <w:r w:rsidRPr="009D13FC">
              <w:rPr>
                <w:rFonts w:asciiTheme="minorHAnsi" w:eastAsia="等线" w:hAnsi="Times New Roman"/>
                <w:color w:val="000000"/>
                <w:kern w:val="2"/>
                <w:sz w:val="18"/>
                <w:szCs w:val="18"/>
                <w:lang w:eastAsia="zh-CN"/>
              </w:rPr>
              <w:t>yan</w:t>
            </w:r>
            <w:proofErr w:type="spellEnd"/>
            <w:r w:rsidRPr="009D13FC">
              <w:rPr>
                <w:rFonts w:asciiTheme="minorHAnsi" w:eastAsia="等线" w:hAnsi="Times New Roman"/>
                <w:color w:val="000000"/>
                <w:kern w:val="2"/>
                <w:sz w:val="18"/>
                <w:szCs w:val="18"/>
                <w:lang w:eastAsia="zh-CN"/>
              </w:rPr>
              <w:t xml:space="preserve"> Medical Equipment Co., Ltd.</w:t>
            </w:r>
          </w:p>
        </w:tc>
        <w:tc>
          <w:tcPr>
            <w:tcW w:w="1152" w:type="dxa"/>
            <w:shd w:val="clear" w:color="auto" w:fill="auto"/>
            <w:vAlign w:val="center"/>
          </w:tcPr>
          <w:p w14:paraId="7DA6A6E8" w14:textId="77777777" w:rsidR="00027162" w:rsidRPr="009D13FC" w:rsidRDefault="00027162" w:rsidP="001F79B8">
            <w:pPr>
              <w:spacing w:after="0" w:line="240" w:lineRule="auto"/>
              <w:jc w:val="center"/>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Grants</w:t>
            </w:r>
          </w:p>
        </w:tc>
        <w:tc>
          <w:tcPr>
            <w:tcW w:w="1170" w:type="dxa"/>
            <w:shd w:val="clear" w:color="auto" w:fill="auto"/>
            <w:vAlign w:val="center"/>
          </w:tcPr>
          <w:p w14:paraId="7D5DFCC0" w14:textId="77777777" w:rsidR="00027162" w:rsidRPr="009D13FC" w:rsidRDefault="00027162" w:rsidP="001F79B8">
            <w:pPr>
              <w:spacing w:after="0" w:line="240" w:lineRule="auto"/>
              <w:ind w:left="-6"/>
              <w:jc w:val="right"/>
              <w:rPr>
                <w:rFonts w:asciiTheme="minorHAnsi"/>
                <w:color w:val="000000"/>
                <w:kern w:val="2"/>
                <w:sz w:val="18"/>
                <w:szCs w:val="18"/>
              </w:rPr>
            </w:pPr>
            <w:r w:rsidRPr="009D13FC">
              <w:rPr>
                <w:rFonts w:asciiTheme="minorHAnsi"/>
                <w:color w:val="000000"/>
                <w:kern w:val="2"/>
                <w:sz w:val="18"/>
                <w:szCs w:val="18"/>
              </w:rPr>
              <w:t>1,084,800</w:t>
            </w:r>
          </w:p>
        </w:tc>
        <w:tc>
          <w:tcPr>
            <w:tcW w:w="2160" w:type="dxa"/>
            <w:vMerge/>
            <w:shd w:val="clear" w:color="auto" w:fill="auto"/>
          </w:tcPr>
          <w:p w14:paraId="19B6564D" w14:textId="77777777" w:rsidR="00027162" w:rsidRPr="009D13FC"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031987E4"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057EE6FC"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r>
      <w:tr w:rsidR="00027162" w:rsidRPr="009D13FC" w14:paraId="2A533C0A" w14:textId="77777777" w:rsidTr="001F79B8">
        <w:trPr>
          <w:jc w:val="center"/>
        </w:trPr>
        <w:tc>
          <w:tcPr>
            <w:tcW w:w="1872" w:type="dxa"/>
            <w:vMerge/>
            <w:shd w:val="clear" w:color="auto" w:fill="auto"/>
            <w:vAlign w:val="center"/>
          </w:tcPr>
          <w:p w14:paraId="15639581"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p>
        </w:tc>
        <w:tc>
          <w:tcPr>
            <w:tcW w:w="1152" w:type="dxa"/>
            <w:shd w:val="clear" w:color="auto" w:fill="auto"/>
            <w:vAlign w:val="center"/>
          </w:tcPr>
          <w:p w14:paraId="286B2033" w14:textId="77777777" w:rsidR="00027162" w:rsidRPr="009D13FC" w:rsidRDefault="00027162" w:rsidP="001F79B8">
            <w:pPr>
              <w:spacing w:after="0" w:line="240" w:lineRule="auto"/>
              <w:jc w:val="center"/>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In-kind</w:t>
            </w:r>
          </w:p>
        </w:tc>
        <w:tc>
          <w:tcPr>
            <w:tcW w:w="1170" w:type="dxa"/>
            <w:shd w:val="clear" w:color="auto" w:fill="auto"/>
            <w:vAlign w:val="center"/>
          </w:tcPr>
          <w:p w14:paraId="30BF100E" w14:textId="77777777" w:rsidR="00027162" w:rsidRPr="009D13FC" w:rsidRDefault="00027162" w:rsidP="001F79B8">
            <w:pPr>
              <w:spacing w:after="0" w:line="240" w:lineRule="auto"/>
              <w:ind w:left="-6"/>
              <w:jc w:val="right"/>
              <w:rPr>
                <w:rFonts w:asciiTheme="minorHAnsi"/>
                <w:color w:val="000000"/>
                <w:kern w:val="2"/>
                <w:sz w:val="18"/>
                <w:szCs w:val="18"/>
              </w:rPr>
            </w:pPr>
            <w:r w:rsidRPr="009D13FC">
              <w:rPr>
                <w:rFonts w:asciiTheme="minorHAnsi"/>
                <w:color w:val="000000"/>
                <w:kern w:val="2"/>
                <w:sz w:val="18"/>
                <w:szCs w:val="18"/>
              </w:rPr>
              <w:t>700,000</w:t>
            </w:r>
          </w:p>
        </w:tc>
        <w:tc>
          <w:tcPr>
            <w:tcW w:w="2160" w:type="dxa"/>
            <w:vMerge/>
            <w:shd w:val="clear" w:color="auto" w:fill="auto"/>
          </w:tcPr>
          <w:p w14:paraId="2CD7C686" w14:textId="77777777" w:rsidR="00027162" w:rsidRPr="009D13FC" w:rsidRDefault="00027162" w:rsidP="001F79B8">
            <w:pPr>
              <w:autoSpaceDE w:val="0"/>
              <w:autoSpaceDN w:val="0"/>
              <w:spacing w:after="0" w:line="240" w:lineRule="auto"/>
              <w:jc w:val="left"/>
              <w:rPr>
                <w:rFonts w:asciiTheme="minorHAnsi"/>
                <w:iCs/>
                <w:color w:val="000000"/>
                <w:kern w:val="2"/>
                <w:sz w:val="18"/>
                <w:szCs w:val="18"/>
                <w:lang w:val="fr-FR"/>
              </w:rPr>
            </w:pPr>
          </w:p>
        </w:tc>
        <w:tc>
          <w:tcPr>
            <w:tcW w:w="1446" w:type="dxa"/>
            <w:vMerge/>
            <w:shd w:val="clear" w:color="auto" w:fill="auto"/>
          </w:tcPr>
          <w:p w14:paraId="6CE7C98F"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c>
          <w:tcPr>
            <w:tcW w:w="1482" w:type="dxa"/>
            <w:vMerge/>
            <w:shd w:val="clear" w:color="auto" w:fill="auto"/>
          </w:tcPr>
          <w:p w14:paraId="132C6CB6" w14:textId="77777777" w:rsidR="00027162" w:rsidRPr="009D13FC" w:rsidRDefault="00027162" w:rsidP="001F79B8">
            <w:pPr>
              <w:autoSpaceDE w:val="0"/>
              <w:autoSpaceDN w:val="0"/>
              <w:spacing w:after="0" w:line="240" w:lineRule="auto"/>
              <w:rPr>
                <w:rFonts w:asciiTheme="minorHAnsi"/>
                <w:iCs/>
                <w:kern w:val="2"/>
                <w:sz w:val="18"/>
                <w:szCs w:val="18"/>
                <w:lang w:eastAsia="zh-CN"/>
              </w:rPr>
            </w:pPr>
          </w:p>
        </w:tc>
      </w:tr>
      <w:tr w:rsidR="00027162" w:rsidRPr="009D13FC" w14:paraId="622A32BD" w14:textId="77777777" w:rsidTr="001F79B8">
        <w:trPr>
          <w:trHeight w:val="782"/>
          <w:jc w:val="center"/>
        </w:trPr>
        <w:tc>
          <w:tcPr>
            <w:tcW w:w="1872" w:type="dxa"/>
            <w:vMerge w:val="restart"/>
            <w:shd w:val="clear" w:color="auto" w:fill="auto"/>
          </w:tcPr>
          <w:p w14:paraId="56330EC4" w14:textId="77777777" w:rsidR="00027162" w:rsidRPr="009D13FC" w:rsidRDefault="00027162" w:rsidP="00521DD2">
            <w:pPr>
              <w:spacing w:after="0" w:line="240" w:lineRule="auto"/>
              <w:jc w:val="left"/>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China Association for Medical Devices Industry</w:t>
            </w:r>
          </w:p>
        </w:tc>
        <w:tc>
          <w:tcPr>
            <w:tcW w:w="1152" w:type="dxa"/>
            <w:shd w:val="clear" w:color="auto" w:fill="auto"/>
            <w:vAlign w:val="center"/>
          </w:tcPr>
          <w:p w14:paraId="7FCA6BD0" w14:textId="77777777" w:rsidR="00027162" w:rsidRPr="009D13FC" w:rsidRDefault="00027162" w:rsidP="001F79B8">
            <w:pPr>
              <w:spacing w:after="0" w:line="240" w:lineRule="auto"/>
              <w:jc w:val="center"/>
              <w:rPr>
                <w:rFonts w:asciiTheme="minorHAnsi"/>
                <w:color w:val="000000"/>
                <w:kern w:val="2"/>
                <w:sz w:val="18"/>
                <w:szCs w:val="18"/>
              </w:rPr>
            </w:pPr>
            <w:r w:rsidRPr="009D13FC">
              <w:rPr>
                <w:rFonts w:asciiTheme="minorHAnsi" w:eastAsia="等线" w:hAnsi="Times New Roman"/>
                <w:color w:val="000000"/>
                <w:kern w:val="2"/>
                <w:sz w:val="18"/>
                <w:szCs w:val="18"/>
                <w:lang w:eastAsia="zh-CN"/>
              </w:rPr>
              <w:t>Grants</w:t>
            </w:r>
          </w:p>
        </w:tc>
        <w:tc>
          <w:tcPr>
            <w:tcW w:w="1170" w:type="dxa"/>
            <w:shd w:val="clear" w:color="auto" w:fill="auto"/>
            <w:vAlign w:val="center"/>
          </w:tcPr>
          <w:p w14:paraId="1396F903" w14:textId="77777777" w:rsidR="00027162" w:rsidRPr="009D13FC" w:rsidRDefault="00027162" w:rsidP="001F79B8">
            <w:pPr>
              <w:spacing w:after="0" w:line="240" w:lineRule="auto"/>
              <w:ind w:left="-6"/>
              <w:jc w:val="right"/>
              <w:rPr>
                <w:rFonts w:asciiTheme="minorHAnsi"/>
                <w:color w:val="000000"/>
                <w:kern w:val="2"/>
                <w:sz w:val="18"/>
                <w:szCs w:val="18"/>
              </w:rPr>
            </w:pPr>
            <w:r w:rsidRPr="009D13FC">
              <w:rPr>
                <w:rFonts w:asciiTheme="minorHAnsi"/>
                <w:color w:val="000000"/>
                <w:kern w:val="2"/>
                <w:sz w:val="18"/>
                <w:szCs w:val="18"/>
              </w:rPr>
              <w:t>163,000</w:t>
            </w:r>
          </w:p>
        </w:tc>
        <w:tc>
          <w:tcPr>
            <w:tcW w:w="2160" w:type="dxa"/>
            <w:vMerge w:val="restart"/>
            <w:shd w:val="clear" w:color="auto" w:fill="auto"/>
          </w:tcPr>
          <w:p w14:paraId="21DB91AD" w14:textId="77777777" w:rsidR="00027162" w:rsidRPr="009D13FC" w:rsidRDefault="00027162" w:rsidP="001F79B8">
            <w:pPr>
              <w:autoSpaceDE w:val="0"/>
              <w:autoSpaceDN w:val="0"/>
              <w:spacing w:after="0" w:line="240" w:lineRule="auto"/>
              <w:jc w:val="left"/>
              <w:rPr>
                <w:rFonts w:asciiTheme="minorHAnsi"/>
                <w:iCs/>
                <w:color w:val="000000"/>
                <w:kern w:val="2"/>
                <w:sz w:val="21"/>
                <w:szCs w:val="20"/>
              </w:rPr>
            </w:pPr>
            <w:r w:rsidRPr="009D13FC">
              <w:rPr>
                <w:rFonts w:asciiTheme="minorHAnsi"/>
                <w:iCs/>
                <w:color w:val="000000"/>
                <w:kern w:val="2"/>
                <w:sz w:val="18"/>
                <w:szCs w:val="18"/>
                <w:lang w:val="fr-FR"/>
              </w:rPr>
              <w:t>Training,</w:t>
            </w:r>
            <w:r w:rsidRPr="009D13FC">
              <w:rPr>
                <w:rFonts w:asciiTheme="minorHAnsi"/>
                <w:iCs/>
                <w:color w:val="000000"/>
                <w:kern w:val="2"/>
                <w:sz w:val="18"/>
                <w:szCs w:val="18"/>
                <w:lang w:val="en-GB"/>
              </w:rPr>
              <w:t xml:space="preserve"> community</w:t>
            </w:r>
            <w:r w:rsidRPr="009D13FC">
              <w:rPr>
                <w:rFonts w:asciiTheme="minorHAnsi"/>
                <w:iCs/>
                <w:color w:val="000000"/>
                <w:kern w:val="2"/>
                <w:sz w:val="18"/>
                <w:szCs w:val="18"/>
                <w:lang w:val="fr-FR"/>
              </w:rPr>
              <w:t xml:space="preserve"> consultations</w:t>
            </w:r>
          </w:p>
        </w:tc>
        <w:tc>
          <w:tcPr>
            <w:tcW w:w="1446" w:type="dxa"/>
            <w:vMerge w:val="restart"/>
            <w:shd w:val="clear" w:color="auto" w:fill="auto"/>
          </w:tcPr>
          <w:p w14:paraId="7F706C6A" w14:textId="77777777" w:rsidR="00027162" w:rsidRPr="009D13FC" w:rsidRDefault="00027162" w:rsidP="001F79B8">
            <w:pPr>
              <w:autoSpaceDE w:val="0"/>
              <w:autoSpaceDN w:val="0"/>
              <w:spacing w:after="0" w:line="240" w:lineRule="auto"/>
              <w:jc w:val="left"/>
              <w:rPr>
                <w:kern w:val="2"/>
                <w:sz w:val="18"/>
                <w:szCs w:val="18"/>
              </w:rPr>
            </w:pPr>
            <w:r w:rsidRPr="009D13FC">
              <w:rPr>
                <w:kern w:val="2"/>
                <w:sz w:val="18"/>
                <w:szCs w:val="18"/>
              </w:rPr>
              <w:t>Lower or insufficient co-financing due to adverse economic impacts</w:t>
            </w:r>
          </w:p>
        </w:tc>
        <w:tc>
          <w:tcPr>
            <w:tcW w:w="1482" w:type="dxa"/>
            <w:vMerge w:val="restart"/>
            <w:shd w:val="clear" w:color="auto" w:fill="auto"/>
          </w:tcPr>
          <w:p w14:paraId="16FC2528" w14:textId="77777777" w:rsidR="00027162" w:rsidRPr="009D13FC" w:rsidRDefault="00027162" w:rsidP="001F79B8">
            <w:pPr>
              <w:autoSpaceDE w:val="0"/>
              <w:autoSpaceDN w:val="0"/>
              <w:spacing w:after="0" w:line="240" w:lineRule="auto"/>
              <w:jc w:val="left"/>
              <w:rPr>
                <w:kern w:val="2"/>
                <w:sz w:val="18"/>
                <w:szCs w:val="18"/>
              </w:rPr>
            </w:pPr>
            <w:r w:rsidRPr="009D13FC">
              <w:rPr>
                <w:kern w:val="2"/>
                <w:sz w:val="18"/>
                <w:szCs w:val="18"/>
              </w:rPr>
              <w:t xml:space="preserve">The project team will monitor </w:t>
            </w:r>
            <w:r w:rsidR="00E525DF">
              <w:rPr>
                <w:kern w:val="2"/>
                <w:sz w:val="18"/>
                <w:szCs w:val="18"/>
              </w:rPr>
              <w:t xml:space="preserve">every year </w:t>
            </w:r>
            <w:r w:rsidRPr="009D13FC">
              <w:rPr>
                <w:kern w:val="2"/>
                <w:sz w:val="18"/>
                <w:szCs w:val="18"/>
              </w:rPr>
              <w:t>co-financing to the project</w:t>
            </w:r>
          </w:p>
        </w:tc>
      </w:tr>
      <w:tr w:rsidR="00027162" w:rsidRPr="009D13FC" w14:paraId="4E0E846C" w14:textId="77777777" w:rsidTr="001F79B8">
        <w:trPr>
          <w:trHeight w:val="123"/>
          <w:jc w:val="center"/>
        </w:trPr>
        <w:tc>
          <w:tcPr>
            <w:tcW w:w="1872" w:type="dxa"/>
            <w:vMerge/>
            <w:shd w:val="clear" w:color="auto" w:fill="auto"/>
            <w:vAlign w:val="center"/>
          </w:tcPr>
          <w:p w14:paraId="07E97A3E" w14:textId="77777777" w:rsidR="00027162" w:rsidRPr="009D13FC" w:rsidRDefault="00027162" w:rsidP="001F79B8">
            <w:pPr>
              <w:spacing w:after="0" w:line="240" w:lineRule="auto"/>
              <w:rPr>
                <w:sz w:val="18"/>
                <w:szCs w:val="18"/>
              </w:rPr>
            </w:pPr>
          </w:p>
        </w:tc>
        <w:tc>
          <w:tcPr>
            <w:tcW w:w="1152" w:type="dxa"/>
            <w:shd w:val="clear" w:color="auto" w:fill="auto"/>
            <w:vAlign w:val="center"/>
          </w:tcPr>
          <w:p w14:paraId="2303607C" w14:textId="77777777" w:rsidR="00027162" w:rsidRPr="009D13FC" w:rsidRDefault="00027162" w:rsidP="001F79B8">
            <w:pPr>
              <w:spacing w:after="0" w:line="240" w:lineRule="auto"/>
              <w:jc w:val="center"/>
              <w:rPr>
                <w:rFonts w:asciiTheme="minorHAnsi"/>
                <w:color w:val="000000"/>
                <w:kern w:val="2"/>
                <w:sz w:val="18"/>
                <w:szCs w:val="18"/>
              </w:rPr>
            </w:pPr>
            <w:r w:rsidRPr="009D13FC">
              <w:rPr>
                <w:rFonts w:asciiTheme="minorHAnsi" w:eastAsia="等线" w:hAnsi="Times New Roman"/>
                <w:color w:val="000000"/>
                <w:kern w:val="2"/>
                <w:sz w:val="18"/>
                <w:szCs w:val="18"/>
                <w:lang w:eastAsia="zh-CN"/>
              </w:rPr>
              <w:t>In-kind</w:t>
            </w:r>
          </w:p>
        </w:tc>
        <w:tc>
          <w:tcPr>
            <w:tcW w:w="1170" w:type="dxa"/>
            <w:shd w:val="clear" w:color="auto" w:fill="auto"/>
            <w:vAlign w:val="center"/>
          </w:tcPr>
          <w:p w14:paraId="53994538" w14:textId="77777777" w:rsidR="00027162" w:rsidRPr="009D13FC" w:rsidRDefault="00027162" w:rsidP="001F79B8">
            <w:pPr>
              <w:spacing w:after="0" w:line="240" w:lineRule="auto"/>
              <w:jc w:val="right"/>
              <w:rPr>
                <w:color w:val="000000"/>
                <w:kern w:val="2"/>
                <w:sz w:val="18"/>
                <w:szCs w:val="18"/>
              </w:rPr>
            </w:pPr>
            <w:r w:rsidRPr="009D13FC">
              <w:rPr>
                <w:color w:val="000000"/>
                <w:kern w:val="2"/>
                <w:sz w:val="18"/>
                <w:szCs w:val="18"/>
              </w:rPr>
              <w:t>223,000</w:t>
            </w:r>
          </w:p>
        </w:tc>
        <w:tc>
          <w:tcPr>
            <w:tcW w:w="2160" w:type="dxa"/>
            <w:vMerge/>
            <w:shd w:val="clear" w:color="auto" w:fill="auto"/>
          </w:tcPr>
          <w:p w14:paraId="3A015CD2" w14:textId="77777777" w:rsidR="00027162" w:rsidRPr="009D13FC" w:rsidRDefault="00027162" w:rsidP="001F79B8">
            <w:pPr>
              <w:spacing w:after="0" w:line="240" w:lineRule="auto"/>
              <w:rPr>
                <w:color w:val="000000"/>
                <w:kern w:val="2"/>
                <w:sz w:val="21"/>
                <w:szCs w:val="20"/>
              </w:rPr>
            </w:pPr>
          </w:p>
        </w:tc>
        <w:tc>
          <w:tcPr>
            <w:tcW w:w="1446" w:type="dxa"/>
            <w:vMerge/>
            <w:shd w:val="clear" w:color="auto" w:fill="auto"/>
          </w:tcPr>
          <w:p w14:paraId="6152B835" w14:textId="77777777" w:rsidR="00027162" w:rsidRPr="009D13FC" w:rsidRDefault="00027162" w:rsidP="001F79B8">
            <w:pPr>
              <w:spacing w:after="0" w:line="240" w:lineRule="auto"/>
              <w:rPr>
                <w:color w:val="000000"/>
                <w:kern w:val="2"/>
                <w:sz w:val="21"/>
                <w:szCs w:val="20"/>
              </w:rPr>
            </w:pPr>
          </w:p>
        </w:tc>
        <w:tc>
          <w:tcPr>
            <w:tcW w:w="1482" w:type="dxa"/>
            <w:vMerge/>
            <w:shd w:val="clear" w:color="auto" w:fill="auto"/>
          </w:tcPr>
          <w:p w14:paraId="3D71B3E1" w14:textId="77777777" w:rsidR="00027162" w:rsidRPr="009D13FC" w:rsidRDefault="00027162" w:rsidP="001F79B8">
            <w:pPr>
              <w:spacing w:after="0" w:line="240" w:lineRule="auto"/>
              <w:rPr>
                <w:color w:val="000000"/>
                <w:kern w:val="2"/>
                <w:sz w:val="21"/>
                <w:szCs w:val="20"/>
              </w:rPr>
            </w:pPr>
          </w:p>
        </w:tc>
      </w:tr>
      <w:tr w:rsidR="00027162" w:rsidRPr="009D13FC" w14:paraId="3D4F5CE2" w14:textId="77777777" w:rsidTr="001F79B8">
        <w:trPr>
          <w:jc w:val="center"/>
        </w:trPr>
        <w:tc>
          <w:tcPr>
            <w:tcW w:w="1872" w:type="dxa"/>
            <w:shd w:val="clear" w:color="auto" w:fill="auto"/>
          </w:tcPr>
          <w:p w14:paraId="1DFAFA3B" w14:textId="77777777" w:rsidR="00027162" w:rsidRPr="009D13FC" w:rsidRDefault="00027162" w:rsidP="001F79B8">
            <w:pPr>
              <w:spacing w:after="0" w:line="240" w:lineRule="auto"/>
              <w:jc w:val="left"/>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UNDP</w:t>
            </w:r>
          </w:p>
        </w:tc>
        <w:tc>
          <w:tcPr>
            <w:tcW w:w="1152" w:type="dxa"/>
            <w:shd w:val="clear" w:color="auto" w:fill="auto"/>
          </w:tcPr>
          <w:p w14:paraId="405E587D" w14:textId="77777777" w:rsidR="00027162" w:rsidRPr="009D13FC" w:rsidRDefault="00027162" w:rsidP="001F79B8">
            <w:pPr>
              <w:autoSpaceDE w:val="0"/>
              <w:autoSpaceDN w:val="0"/>
              <w:spacing w:after="0" w:line="240" w:lineRule="auto"/>
              <w:jc w:val="center"/>
              <w:rPr>
                <w:rFonts w:asciiTheme="minorHAnsi"/>
                <w:color w:val="000000"/>
                <w:kern w:val="2"/>
                <w:sz w:val="18"/>
                <w:szCs w:val="18"/>
              </w:rPr>
            </w:pPr>
            <w:r w:rsidRPr="009D13FC">
              <w:rPr>
                <w:rFonts w:asciiTheme="minorHAnsi"/>
                <w:color w:val="000000"/>
                <w:kern w:val="2"/>
                <w:sz w:val="18"/>
                <w:szCs w:val="18"/>
              </w:rPr>
              <w:t>In-kind</w:t>
            </w:r>
          </w:p>
        </w:tc>
        <w:tc>
          <w:tcPr>
            <w:tcW w:w="1170" w:type="dxa"/>
            <w:shd w:val="clear" w:color="auto" w:fill="auto"/>
          </w:tcPr>
          <w:p w14:paraId="7E758FF1" w14:textId="77777777" w:rsidR="00027162" w:rsidRPr="009D13FC" w:rsidRDefault="00027162" w:rsidP="001F79B8">
            <w:pPr>
              <w:spacing w:after="0" w:line="240" w:lineRule="auto"/>
              <w:ind w:left="-6"/>
              <w:jc w:val="right"/>
              <w:rPr>
                <w:rFonts w:asciiTheme="minorHAnsi" w:eastAsia="等线" w:hAnsi="Times New Roman"/>
                <w:color w:val="000000"/>
                <w:kern w:val="2"/>
                <w:sz w:val="18"/>
                <w:szCs w:val="18"/>
                <w:lang w:eastAsia="zh-CN"/>
              </w:rPr>
            </w:pPr>
            <w:r w:rsidRPr="009D13FC">
              <w:rPr>
                <w:rFonts w:asciiTheme="minorHAnsi" w:eastAsia="等线" w:hAnsi="Times New Roman"/>
                <w:color w:val="000000"/>
                <w:kern w:val="2"/>
                <w:sz w:val="18"/>
                <w:szCs w:val="18"/>
                <w:lang w:eastAsia="zh-CN"/>
              </w:rPr>
              <w:t>300,000</w:t>
            </w:r>
          </w:p>
        </w:tc>
        <w:tc>
          <w:tcPr>
            <w:tcW w:w="2160" w:type="dxa"/>
            <w:shd w:val="clear" w:color="auto" w:fill="auto"/>
          </w:tcPr>
          <w:p w14:paraId="7F201D43" w14:textId="77777777" w:rsidR="00027162" w:rsidRPr="009D13FC" w:rsidRDefault="00027162" w:rsidP="00027162">
            <w:pPr>
              <w:autoSpaceDE w:val="0"/>
              <w:autoSpaceDN w:val="0"/>
              <w:spacing w:after="0" w:line="240" w:lineRule="auto"/>
              <w:jc w:val="left"/>
              <w:rPr>
                <w:rFonts w:asciiTheme="minorHAnsi"/>
                <w:color w:val="000000"/>
                <w:kern w:val="2"/>
                <w:sz w:val="21"/>
                <w:szCs w:val="20"/>
              </w:rPr>
            </w:pPr>
            <w:r w:rsidRPr="00027162">
              <w:rPr>
                <w:rFonts w:asciiTheme="minorHAnsi"/>
                <w:iCs/>
                <w:color w:val="000000"/>
                <w:kern w:val="2"/>
                <w:sz w:val="18"/>
                <w:szCs w:val="18"/>
                <w:lang w:eastAsia="zh-CN"/>
              </w:rPr>
              <w:t>Project</w:t>
            </w:r>
            <w:r w:rsidRPr="00027162">
              <w:rPr>
                <w:rFonts w:asciiTheme="minorHAnsi"/>
                <w:iCs/>
                <w:color w:val="000000"/>
                <w:kern w:val="2"/>
                <w:sz w:val="18"/>
                <w:szCs w:val="18"/>
              </w:rPr>
              <w:t xml:space="preserve"> management, office</w:t>
            </w:r>
            <w:r w:rsidRPr="009D13FC">
              <w:rPr>
                <w:rFonts w:asciiTheme="minorHAnsi"/>
                <w:iCs/>
                <w:color w:val="000000"/>
                <w:kern w:val="2"/>
                <w:sz w:val="18"/>
                <w:szCs w:val="18"/>
                <w:lang w:val="en-GB"/>
              </w:rPr>
              <w:t xml:space="preserve"> space</w:t>
            </w:r>
            <w:r w:rsidRPr="00027162">
              <w:rPr>
                <w:rFonts w:asciiTheme="minorHAnsi"/>
                <w:iCs/>
                <w:color w:val="000000"/>
                <w:kern w:val="2"/>
                <w:sz w:val="18"/>
                <w:szCs w:val="18"/>
              </w:rPr>
              <w:t>, training,</w:t>
            </w:r>
            <w:r w:rsidRPr="009D13FC">
              <w:rPr>
                <w:rFonts w:asciiTheme="minorHAnsi"/>
                <w:iCs/>
                <w:color w:val="000000"/>
                <w:kern w:val="2"/>
                <w:sz w:val="18"/>
                <w:szCs w:val="18"/>
                <w:lang w:val="en-GB"/>
              </w:rPr>
              <w:t xml:space="preserve"> community</w:t>
            </w:r>
            <w:r w:rsidRPr="00027162">
              <w:rPr>
                <w:rFonts w:asciiTheme="minorHAnsi"/>
                <w:iCs/>
                <w:color w:val="000000"/>
                <w:kern w:val="2"/>
                <w:sz w:val="18"/>
                <w:szCs w:val="18"/>
              </w:rPr>
              <w:t xml:space="preserve"> consultations</w:t>
            </w:r>
          </w:p>
        </w:tc>
        <w:tc>
          <w:tcPr>
            <w:tcW w:w="1446" w:type="dxa"/>
            <w:shd w:val="clear" w:color="auto" w:fill="auto"/>
          </w:tcPr>
          <w:p w14:paraId="0E0F9857" w14:textId="77777777" w:rsidR="00027162" w:rsidRPr="009D13FC" w:rsidRDefault="00027162" w:rsidP="00027162">
            <w:pPr>
              <w:autoSpaceDE w:val="0"/>
              <w:autoSpaceDN w:val="0"/>
              <w:spacing w:after="0" w:line="240" w:lineRule="auto"/>
              <w:jc w:val="left"/>
              <w:rPr>
                <w:color w:val="000000"/>
                <w:kern w:val="2"/>
                <w:sz w:val="21"/>
                <w:szCs w:val="20"/>
              </w:rPr>
            </w:pPr>
            <w:r w:rsidRPr="009D13FC">
              <w:rPr>
                <w:kern w:val="2"/>
                <w:sz w:val="18"/>
                <w:szCs w:val="18"/>
              </w:rPr>
              <w:t>Low risk of staff workload causing unexpected delay in implementation</w:t>
            </w:r>
          </w:p>
        </w:tc>
        <w:tc>
          <w:tcPr>
            <w:tcW w:w="1482" w:type="dxa"/>
            <w:shd w:val="clear" w:color="auto" w:fill="auto"/>
          </w:tcPr>
          <w:p w14:paraId="075404F8" w14:textId="77777777" w:rsidR="00027162" w:rsidRPr="009D13FC" w:rsidRDefault="00027162" w:rsidP="00027162">
            <w:pPr>
              <w:autoSpaceDE w:val="0"/>
              <w:autoSpaceDN w:val="0"/>
              <w:spacing w:after="0" w:line="240" w:lineRule="auto"/>
              <w:jc w:val="left"/>
              <w:rPr>
                <w:color w:val="000000"/>
                <w:kern w:val="2"/>
                <w:sz w:val="21"/>
                <w:szCs w:val="20"/>
              </w:rPr>
            </w:pPr>
            <w:r w:rsidRPr="009D13FC">
              <w:rPr>
                <w:kern w:val="2"/>
                <w:sz w:val="18"/>
                <w:szCs w:val="18"/>
              </w:rPr>
              <w:t>UNDP will coordinate activities based on agreed project work plan</w:t>
            </w:r>
          </w:p>
        </w:tc>
      </w:tr>
      <w:tr w:rsidR="00027162" w14:paraId="4CDCEBC5" w14:textId="77777777" w:rsidTr="001F79B8">
        <w:trPr>
          <w:trHeight w:val="350"/>
          <w:jc w:val="center"/>
        </w:trPr>
        <w:tc>
          <w:tcPr>
            <w:tcW w:w="1872" w:type="dxa"/>
            <w:shd w:val="clear" w:color="auto" w:fill="auto"/>
            <w:vAlign w:val="center"/>
          </w:tcPr>
          <w:p w14:paraId="28AB2C2F" w14:textId="77777777" w:rsidR="00027162" w:rsidRPr="009D13FC" w:rsidRDefault="00027162" w:rsidP="001F79B8">
            <w:pPr>
              <w:spacing w:after="0" w:line="240" w:lineRule="auto"/>
              <w:jc w:val="left"/>
              <w:rPr>
                <w:rFonts w:asciiTheme="minorHAnsi"/>
                <w:color w:val="000000"/>
                <w:kern w:val="2"/>
                <w:sz w:val="18"/>
                <w:szCs w:val="18"/>
              </w:rPr>
            </w:pPr>
            <w:r w:rsidRPr="009D13FC">
              <w:rPr>
                <w:rFonts w:asciiTheme="minorHAnsi" w:eastAsia="等线" w:hAnsi="Times New Roman"/>
                <w:b/>
                <w:color w:val="000000"/>
                <w:kern w:val="2"/>
                <w:sz w:val="18"/>
                <w:szCs w:val="18"/>
                <w:lang w:eastAsia="zh-CN"/>
              </w:rPr>
              <w:t>Total Co-financing</w:t>
            </w:r>
          </w:p>
        </w:tc>
        <w:tc>
          <w:tcPr>
            <w:tcW w:w="1152" w:type="dxa"/>
            <w:shd w:val="clear" w:color="auto" w:fill="auto"/>
            <w:vAlign w:val="center"/>
          </w:tcPr>
          <w:p w14:paraId="49CAD7FF" w14:textId="77777777" w:rsidR="00027162" w:rsidRPr="009D13FC" w:rsidRDefault="00027162" w:rsidP="001F79B8">
            <w:pPr>
              <w:autoSpaceDE w:val="0"/>
              <w:autoSpaceDN w:val="0"/>
              <w:spacing w:after="0" w:line="240" w:lineRule="auto"/>
              <w:rPr>
                <w:rFonts w:asciiTheme="minorHAnsi"/>
                <w:color w:val="000000"/>
                <w:kern w:val="2"/>
                <w:sz w:val="18"/>
                <w:szCs w:val="18"/>
              </w:rPr>
            </w:pPr>
          </w:p>
        </w:tc>
        <w:tc>
          <w:tcPr>
            <w:tcW w:w="1170" w:type="dxa"/>
            <w:shd w:val="clear" w:color="auto" w:fill="auto"/>
            <w:vAlign w:val="center"/>
          </w:tcPr>
          <w:p w14:paraId="05CD3213" w14:textId="77777777" w:rsidR="00027162" w:rsidRDefault="00027162" w:rsidP="001F79B8">
            <w:pPr>
              <w:spacing w:after="0" w:line="240" w:lineRule="auto"/>
              <w:ind w:left="-6"/>
              <w:jc w:val="right"/>
              <w:rPr>
                <w:rFonts w:asciiTheme="minorHAnsi"/>
                <w:b/>
                <w:color w:val="000000"/>
                <w:kern w:val="2"/>
                <w:sz w:val="18"/>
                <w:szCs w:val="18"/>
              </w:rPr>
            </w:pPr>
            <w:r w:rsidRPr="009D13FC">
              <w:rPr>
                <w:rFonts w:asciiTheme="minorHAnsi" w:eastAsia="等线" w:hAnsi="Times New Roman"/>
                <w:b/>
                <w:color w:val="000000"/>
                <w:kern w:val="2"/>
                <w:sz w:val="18"/>
                <w:szCs w:val="18"/>
                <w:lang w:eastAsia="zh-CN"/>
              </w:rPr>
              <w:t>112,000,000</w:t>
            </w:r>
            <w:r w:rsidRPr="009D13FC">
              <w:rPr>
                <w:rFonts w:asciiTheme="minorHAnsi" w:eastAsia="等线" w:hAnsi="Times New Roman"/>
                <w:b/>
                <w:color w:val="000000"/>
                <w:kern w:val="2"/>
                <w:sz w:val="18"/>
                <w:szCs w:val="18"/>
                <w:lang w:eastAsia="zh-CN"/>
              </w:rPr>
              <w:fldChar w:fldCharType="begin"/>
            </w:r>
            <w:r w:rsidRPr="009D13FC">
              <w:rPr>
                <w:rFonts w:asciiTheme="minorHAnsi" w:eastAsia="等线" w:hAnsi="Times New Roman"/>
                <w:b/>
                <w:color w:val="000000"/>
                <w:kern w:val="2"/>
                <w:sz w:val="18"/>
                <w:szCs w:val="18"/>
                <w:lang w:eastAsia="zh-CN"/>
              </w:rPr>
              <w:instrText xml:space="preserve"> =SUM(ABOVE) </w:instrText>
            </w:r>
            <w:r w:rsidRPr="009D13FC">
              <w:rPr>
                <w:rFonts w:asciiTheme="minorHAnsi" w:eastAsia="等线" w:hAnsi="Times New Roman"/>
                <w:b/>
                <w:color w:val="000000"/>
                <w:kern w:val="2"/>
                <w:sz w:val="18"/>
                <w:szCs w:val="18"/>
                <w:lang w:eastAsia="zh-CN"/>
              </w:rPr>
              <w:fldChar w:fldCharType="end"/>
            </w:r>
          </w:p>
        </w:tc>
        <w:tc>
          <w:tcPr>
            <w:tcW w:w="2160" w:type="dxa"/>
            <w:shd w:val="clear" w:color="auto" w:fill="auto"/>
            <w:vAlign w:val="center"/>
          </w:tcPr>
          <w:p w14:paraId="2C06AD9D" w14:textId="77777777" w:rsidR="00027162" w:rsidRDefault="00027162" w:rsidP="001F79B8">
            <w:pPr>
              <w:autoSpaceDE w:val="0"/>
              <w:autoSpaceDN w:val="0"/>
              <w:spacing w:after="0" w:line="240" w:lineRule="auto"/>
              <w:rPr>
                <w:rFonts w:asciiTheme="minorHAnsi"/>
                <w:color w:val="000000"/>
                <w:kern w:val="2"/>
                <w:sz w:val="21"/>
                <w:szCs w:val="20"/>
              </w:rPr>
            </w:pPr>
          </w:p>
        </w:tc>
        <w:tc>
          <w:tcPr>
            <w:tcW w:w="1446" w:type="dxa"/>
            <w:shd w:val="clear" w:color="auto" w:fill="auto"/>
            <w:vAlign w:val="center"/>
          </w:tcPr>
          <w:p w14:paraId="173F280B" w14:textId="77777777" w:rsidR="00027162" w:rsidRDefault="00027162" w:rsidP="001F79B8">
            <w:pPr>
              <w:autoSpaceDE w:val="0"/>
              <w:autoSpaceDN w:val="0"/>
              <w:spacing w:after="0" w:line="240" w:lineRule="auto"/>
              <w:rPr>
                <w:color w:val="000000"/>
                <w:kern w:val="2"/>
                <w:sz w:val="21"/>
                <w:szCs w:val="20"/>
              </w:rPr>
            </w:pPr>
          </w:p>
        </w:tc>
        <w:tc>
          <w:tcPr>
            <w:tcW w:w="1482" w:type="dxa"/>
            <w:shd w:val="clear" w:color="auto" w:fill="auto"/>
            <w:vAlign w:val="center"/>
          </w:tcPr>
          <w:p w14:paraId="6CEFF6D3" w14:textId="77777777" w:rsidR="00027162" w:rsidRDefault="00027162" w:rsidP="001F79B8">
            <w:pPr>
              <w:autoSpaceDE w:val="0"/>
              <w:autoSpaceDN w:val="0"/>
              <w:spacing w:after="0" w:line="240" w:lineRule="auto"/>
              <w:rPr>
                <w:color w:val="000000"/>
                <w:kern w:val="2"/>
                <w:sz w:val="21"/>
                <w:szCs w:val="20"/>
              </w:rPr>
            </w:pPr>
          </w:p>
        </w:tc>
      </w:tr>
    </w:tbl>
    <w:p w14:paraId="524DCCCA" w14:textId="77777777" w:rsidR="00027162" w:rsidRDefault="00027162" w:rsidP="00027162">
      <w:pPr>
        <w:autoSpaceDE w:val="0"/>
        <w:autoSpaceDN w:val="0"/>
        <w:adjustRightInd w:val="0"/>
        <w:spacing w:after="0"/>
        <w:rPr>
          <w:color w:val="000000"/>
          <w:szCs w:val="20"/>
        </w:rPr>
      </w:pPr>
    </w:p>
    <w:p w14:paraId="0DB654A0" w14:textId="77777777" w:rsidR="00AF794D" w:rsidRDefault="000243EC" w:rsidP="0076681E">
      <w:pPr>
        <w:pStyle w:val="ListParagraph"/>
        <w:spacing w:line="240" w:lineRule="auto"/>
        <w:ind w:left="0"/>
        <w:jc w:val="both"/>
        <w:rPr>
          <w:rFonts w:asciiTheme="minorHAnsi" w:hAnsiTheme="minorHAnsi"/>
          <w:sz w:val="20"/>
          <w:szCs w:val="20"/>
        </w:rPr>
      </w:pPr>
      <w:r>
        <w:rPr>
          <w:rFonts w:asciiTheme="minorHAnsi" w:hAnsiTheme="minorHAnsi"/>
          <w:sz w:val="20"/>
          <w:szCs w:val="20"/>
          <w:u w:val="single"/>
        </w:rPr>
        <w:lastRenderedPageBreak/>
        <w:t>Budget Revision and Tolerance</w:t>
      </w:r>
      <w:r>
        <w:rPr>
          <w:rFonts w:asciiTheme="minorHAnsi" w:hAnsiTheme="minorHAnsi"/>
          <w:sz w:val="20"/>
          <w:szCs w:val="20"/>
        </w:rPr>
        <w:t xml:space="preserve">: As per UNDP requirements outlined in the UNDP POPP, the project board will agree on a budget tolerance level for each plan under the overall annual work plan allowing the project manager to expend up to the tolerance level beyond the approved project budget amount for the year without requiring a revision from the Project Board. </w:t>
      </w:r>
    </w:p>
    <w:p w14:paraId="26D93F8A" w14:textId="77777777" w:rsidR="00AF794D" w:rsidRDefault="00AF794D" w:rsidP="0076681E">
      <w:pPr>
        <w:pStyle w:val="ListParagraph"/>
        <w:spacing w:line="240" w:lineRule="auto"/>
        <w:ind w:left="0"/>
        <w:jc w:val="both"/>
        <w:rPr>
          <w:rFonts w:asciiTheme="minorHAnsi" w:hAnsiTheme="minorHAnsi"/>
          <w:sz w:val="20"/>
          <w:szCs w:val="20"/>
        </w:rPr>
      </w:pPr>
    </w:p>
    <w:p w14:paraId="77675A8F" w14:textId="77777777" w:rsidR="00AF794D" w:rsidRDefault="000243EC" w:rsidP="0076681E">
      <w:pPr>
        <w:pStyle w:val="ListParagraph"/>
        <w:spacing w:line="240" w:lineRule="auto"/>
        <w:ind w:left="0"/>
        <w:jc w:val="both"/>
        <w:rPr>
          <w:rFonts w:asciiTheme="minorHAnsi" w:hAnsiTheme="minorHAnsi"/>
          <w:sz w:val="20"/>
          <w:szCs w:val="20"/>
        </w:rPr>
      </w:pPr>
      <w:r>
        <w:rPr>
          <w:rFonts w:asciiTheme="minorHAnsi" w:hAnsiTheme="minorHAnsi"/>
          <w:sz w:val="20"/>
          <w:szCs w:val="20"/>
        </w:rPr>
        <w:t xml:space="preserve">Should the following deviations occur, the Project Manager and UNDP Country Office will seek the approval of the BPPS/GEF team to ensure accurate reporting to the GEF: </w:t>
      </w:r>
    </w:p>
    <w:p w14:paraId="530A2073" w14:textId="77777777" w:rsidR="00AF794D" w:rsidRDefault="00AF794D" w:rsidP="0076681E">
      <w:pPr>
        <w:pStyle w:val="ListParagraph"/>
        <w:spacing w:line="240" w:lineRule="auto"/>
        <w:ind w:left="0"/>
        <w:jc w:val="both"/>
        <w:rPr>
          <w:rFonts w:asciiTheme="minorHAnsi" w:hAnsiTheme="minorHAnsi"/>
          <w:sz w:val="20"/>
          <w:szCs w:val="20"/>
        </w:rPr>
      </w:pPr>
    </w:p>
    <w:p w14:paraId="468BC966" w14:textId="77777777" w:rsidR="00AF794D" w:rsidRDefault="000243EC" w:rsidP="00414957">
      <w:pPr>
        <w:pStyle w:val="ListParagraph"/>
        <w:spacing w:line="240" w:lineRule="auto"/>
        <w:ind w:left="540"/>
        <w:jc w:val="both"/>
        <w:rPr>
          <w:rFonts w:asciiTheme="minorHAnsi" w:hAnsiTheme="minorHAnsi"/>
          <w:sz w:val="20"/>
          <w:szCs w:val="20"/>
        </w:rPr>
      </w:pPr>
      <w:r>
        <w:rPr>
          <w:rFonts w:asciiTheme="minorHAnsi" w:hAnsiTheme="minorHAnsi"/>
          <w:sz w:val="20"/>
          <w:szCs w:val="20"/>
        </w:rPr>
        <w:t xml:space="preserve">a) Budget re-allocations among components in the project budget with amounts involving 10% of the total project grant or more; </w:t>
      </w:r>
    </w:p>
    <w:p w14:paraId="7BBA1DED" w14:textId="77777777" w:rsidR="00AF794D" w:rsidRDefault="000243EC" w:rsidP="00414957">
      <w:pPr>
        <w:pStyle w:val="ListParagraph"/>
        <w:spacing w:line="240" w:lineRule="auto"/>
        <w:ind w:left="540"/>
        <w:jc w:val="both"/>
        <w:rPr>
          <w:rFonts w:asciiTheme="minorHAnsi" w:hAnsiTheme="minorHAnsi"/>
          <w:sz w:val="20"/>
          <w:szCs w:val="20"/>
        </w:rPr>
      </w:pPr>
      <w:r>
        <w:rPr>
          <w:rFonts w:asciiTheme="minorHAnsi" w:hAnsiTheme="minorHAnsi"/>
          <w:sz w:val="20"/>
          <w:szCs w:val="20"/>
        </w:rPr>
        <w:t xml:space="preserve">b) Introduction of new budget items that exceed 5% of original GEF allocation. </w:t>
      </w:r>
    </w:p>
    <w:p w14:paraId="2E1AFF11" w14:textId="77777777" w:rsidR="00AF794D" w:rsidRDefault="00AF794D" w:rsidP="00414957">
      <w:pPr>
        <w:spacing w:after="0" w:line="240" w:lineRule="auto"/>
        <w:ind w:left="540"/>
        <w:rPr>
          <w:rFonts w:asciiTheme="minorHAnsi" w:hAnsiTheme="minorHAnsi"/>
          <w:szCs w:val="20"/>
        </w:rPr>
      </w:pPr>
    </w:p>
    <w:p w14:paraId="5CB7ED4A" w14:textId="77777777" w:rsidR="00AF794D" w:rsidRDefault="000243EC" w:rsidP="0076681E">
      <w:pPr>
        <w:spacing w:after="0" w:line="240" w:lineRule="auto"/>
        <w:rPr>
          <w:rFonts w:asciiTheme="minorHAnsi" w:hAnsiTheme="minorHAnsi"/>
          <w:szCs w:val="20"/>
          <w:u w:val="single"/>
        </w:rPr>
      </w:pPr>
      <w:r>
        <w:rPr>
          <w:rFonts w:asciiTheme="minorHAnsi" w:hAnsiTheme="minorHAnsi"/>
          <w:szCs w:val="20"/>
        </w:rPr>
        <w:t>Any over expenditure incurred beyond the available GEF grant amount will be absorbed by non-GEF resources (e.g. UNDP TRAC or cash co-financing).</w:t>
      </w:r>
      <w:r>
        <w:rPr>
          <w:rFonts w:asciiTheme="minorHAnsi" w:hAnsiTheme="minorHAnsi"/>
          <w:szCs w:val="20"/>
          <w:u w:val="single"/>
        </w:rPr>
        <w:t xml:space="preserve"> </w:t>
      </w:r>
    </w:p>
    <w:p w14:paraId="17171FFA" w14:textId="77777777" w:rsidR="00AF794D" w:rsidRDefault="00AF794D" w:rsidP="0076681E">
      <w:pPr>
        <w:spacing w:after="0" w:line="240" w:lineRule="auto"/>
        <w:rPr>
          <w:rFonts w:asciiTheme="minorHAnsi" w:hAnsiTheme="minorHAnsi"/>
          <w:szCs w:val="20"/>
          <w:u w:val="single"/>
        </w:rPr>
      </w:pPr>
    </w:p>
    <w:p w14:paraId="6D328977" w14:textId="52A2AF36" w:rsidR="00AF794D" w:rsidRDefault="000243EC" w:rsidP="0076681E">
      <w:pPr>
        <w:spacing w:after="0" w:line="240" w:lineRule="auto"/>
        <w:rPr>
          <w:rFonts w:asciiTheme="minorHAnsi" w:hAnsiTheme="minorHAnsi" w:cs="Calibri"/>
          <w:szCs w:val="20"/>
        </w:rPr>
      </w:pPr>
      <w:r>
        <w:rPr>
          <w:rFonts w:asciiTheme="minorHAnsi" w:hAnsiTheme="minorHAnsi" w:cs="Calibri"/>
          <w:szCs w:val="20"/>
          <w:u w:val="single"/>
        </w:rPr>
        <w:t>Audit</w:t>
      </w:r>
      <w:r>
        <w:rPr>
          <w:rFonts w:asciiTheme="minorHAnsi" w:hAnsiTheme="minorHAnsi" w:cs="Calibri"/>
          <w:szCs w:val="20"/>
        </w:rPr>
        <w:t xml:space="preserve">: The project will be audited as per UNDP Financial Regulations and Rules and applicable audit policies. Audit cycle and process must be discussed during the Inception workshop. </w:t>
      </w:r>
    </w:p>
    <w:p w14:paraId="46D09DA8" w14:textId="77777777" w:rsidR="00AF794D" w:rsidRPr="00414957" w:rsidRDefault="00AF794D" w:rsidP="0076681E">
      <w:pPr>
        <w:spacing w:after="0" w:line="240" w:lineRule="auto"/>
        <w:rPr>
          <w:rFonts w:asciiTheme="minorHAnsi" w:hAnsiTheme="minorHAnsi"/>
          <w:sz w:val="14"/>
          <w:szCs w:val="20"/>
          <w:u w:val="single"/>
        </w:rPr>
      </w:pPr>
    </w:p>
    <w:p w14:paraId="4C3D0096" w14:textId="77777777" w:rsidR="00AF794D" w:rsidRDefault="000243EC" w:rsidP="0076681E">
      <w:pPr>
        <w:pStyle w:val="ListParagraph"/>
        <w:spacing w:line="240" w:lineRule="auto"/>
        <w:ind w:left="0"/>
        <w:jc w:val="both"/>
        <w:rPr>
          <w:rFonts w:asciiTheme="minorHAnsi" w:hAnsiTheme="minorHAnsi" w:cstheme="minorHAnsi"/>
          <w:sz w:val="20"/>
          <w:szCs w:val="20"/>
        </w:rPr>
      </w:pPr>
      <w:r>
        <w:rPr>
          <w:rFonts w:asciiTheme="minorHAnsi" w:hAnsiTheme="minorHAnsi"/>
          <w:sz w:val="20"/>
          <w:szCs w:val="20"/>
          <w:u w:val="single"/>
        </w:rPr>
        <w:t>Project Closure</w:t>
      </w:r>
      <w:r>
        <w:rPr>
          <w:rFonts w:asciiTheme="minorHAnsi" w:hAnsiTheme="minorHAnsi"/>
          <w:sz w:val="20"/>
          <w:szCs w:val="20"/>
        </w:rPr>
        <w:t>: Project closure will be conducted as per UNDP requirements outlined in the UNDP POPP. All c</w:t>
      </w:r>
      <w:r>
        <w:rPr>
          <w:rFonts w:asciiTheme="minorHAnsi" w:hAnsiTheme="minorHAnsi" w:cstheme="minorHAnsi"/>
          <w:sz w:val="20"/>
          <w:szCs w:val="20"/>
        </w:rPr>
        <w:t xml:space="preserve">osts incurred to close the project must be included in the project closure budget and reported as final project commitments presented to the Project Board during the final project review. The only costs a project may incur following the final project review are those included in the project closure budget. </w:t>
      </w:r>
    </w:p>
    <w:p w14:paraId="5B4C4A11" w14:textId="77777777" w:rsidR="00AF794D" w:rsidRPr="00414957" w:rsidRDefault="00AF794D" w:rsidP="0076681E">
      <w:pPr>
        <w:spacing w:after="0" w:line="240" w:lineRule="auto"/>
        <w:rPr>
          <w:rFonts w:asciiTheme="minorHAnsi" w:hAnsiTheme="minorHAnsi"/>
          <w:sz w:val="14"/>
          <w:szCs w:val="20"/>
          <w:u w:val="single"/>
        </w:rPr>
      </w:pPr>
    </w:p>
    <w:p w14:paraId="18C24445" w14:textId="77777777" w:rsidR="00AF794D" w:rsidRDefault="000243EC" w:rsidP="0076681E">
      <w:pPr>
        <w:spacing w:after="0" w:line="240" w:lineRule="auto"/>
        <w:rPr>
          <w:rFonts w:asciiTheme="minorHAnsi" w:hAnsiTheme="minorHAnsi"/>
          <w:szCs w:val="20"/>
        </w:rPr>
      </w:pPr>
      <w:r>
        <w:rPr>
          <w:rFonts w:asciiTheme="minorHAnsi" w:hAnsiTheme="minorHAnsi"/>
          <w:szCs w:val="20"/>
          <w:u w:val="single"/>
        </w:rPr>
        <w:t>Operational completion</w:t>
      </w:r>
      <w:r>
        <w:rPr>
          <w:rFonts w:asciiTheme="minorHAnsi" w:hAnsiTheme="minorHAnsi"/>
          <w:szCs w:val="20"/>
        </w:rPr>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w:t>
      </w:r>
      <w:r>
        <w:rPr>
          <w:rFonts w:asciiTheme="minorHAnsi" w:hAnsiTheme="minorHAnsi"/>
          <w:b/>
          <w:szCs w:val="20"/>
        </w:rPr>
        <w:t>Operational closure must happen with 3 months after posting the TE report to the UNDP ERC</w:t>
      </w:r>
      <w:r>
        <w:rPr>
          <w:rFonts w:asciiTheme="minorHAnsi" w:hAnsiTheme="minorHAnsi"/>
          <w:szCs w:val="20"/>
        </w:rPr>
        <w:t xml:space="preserve">. The Implementing Partner through a Project Board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6FC1D997" w14:textId="77777777" w:rsidR="00AF794D" w:rsidRPr="00414957" w:rsidRDefault="00AF794D" w:rsidP="0076681E">
      <w:pPr>
        <w:spacing w:after="0" w:line="240" w:lineRule="auto"/>
        <w:rPr>
          <w:rFonts w:asciiTheme="minorHAnsi" w:hAnsiTheme="minorHAnsi"/>
          <w:sz w:val="16"/>
          <w:szCs w:val="20"/>
          <w:u w:val="single"/>
        </w:rPr>
      </w:pPr>
    </w:p>
    <w:p w14:paraId="7AC55D7A" w14:textId="77777777" w:rsidR="00AF794D" w:rsidRDefault="000243EC" w:rsidP="0076681E">
      <w:pPr>
        <w:spacing w:after="0" w:line="240" w:lineRule="auto"/>
        <w:rPr>
          <w:rFonts w:asciiTheme="minorHAnsi" w:hAnsiTheme="minorHAnsi"/>
          <w:szCs w:val="20"/>
        </w:rPr>
      </w:pPr>
      <w:r>
        <w:rPr>
          <w:rFonts w:asciiTheme="minorHAnsi" w:hAnsiTheme="minorHAnsi"/>
          <w:szCs w:val="20"/>
          <w:u w:val="single"/>
        </w:rPr>
        <w:t>Transfer or disposal of assets</w:t>
      </w:r>
      <w:r>
        <w:rPr>
          <w:rFonts w:asciiTheme="minorHAnsi" w:hAnsiTheme="minorHAnsi"/>
          <w:szCs w:val="20"/>
        </w:rPr>
        <w:t>: In consultation with the Implementing Partner and other parties of the project, UNDP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Pr>
          <w:rStyle w:val="FootnoteReference"/>
          <w:rFonts w:asciiTheme="minorHAnsi" w:hAnsiTheme="minorHAnsi"/>
          <w:sz w:val="20"/>
          <w:szCs w:val="20"/>
        </w:rPr>
        <w:footnoteReference w:id="10"/>
      </w:r>
      <w:r>
        <w:rPr>
          <w:rFonts w:asciiTheme="minorHAnsi" w:hAnsiTheme="minorHAnsi"/>
          <w:szCs w:val="20"/>
        </w:rPr>
        <w:t>. The transfer should be done before Project Management Unit complete their assignments.</w:t>
      </w:r>
    </w:p>
    <w:p w14:paraId="00A0199E" w14:textId="77777777" w:rsidR="00AF794D" w:rsidRDefault="00AF794D" w:rsidP="0076681E">
      <w:pPr>
        <w:spacing w:after="0" w:line="240" w:lineRule="auto"/>
        <w:rPr>
          <w:rFonts w:asciiTheme="minorHAnsi" w:hAnsiTheme="minorHAnsi"/>
          <w:szCs w:val="20"/>
          <w:u w:val="single"/>
        </w:rPr>
      </w:pPr>
    </w:p>
    <w:p w14:paraId="19038576" w14:textId="77777777" w:rsidR="00AF794D" w:rsidRDefault="000243EC" w:rsidP="0076681E">
      <w:pPr>
        <w:spacing w:after="0" w:line="240" w:lineRule="auto"/>
        <w:rPr>
          <w:rFonts w:asciiTheme="minorHAnsi" w:hAnsiTheme="minorHAnsi"/>
          <w:szCs w:val="20"/>
        </w:rPr>
      </w:pPr>
      <w:r>
        <w:rPr>
          <w:rFonts w:asciiTheme="minorHAnsi" w:hAnsiTheme="minorHAnsi"/>
          <w:szCs w:val="20"/>
          <w:u w:val="single"/>
        </w:rPr>
        <w:t>Financial completion (closure)</w:t>
      </w:r>
      <w:r>
        <w:rPr>
          <w:rFonts w:asciiTheme="minorHAnsi" w:hAnsiTheme="minorHAnsi"/>
          <w:szCs w:val="20"/>
        </w:rPr>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3723C926" w14:textId="77777777" w:rsidR="00AF794D" w:rsidRPr="00414957" w:rsidRDefault="00AF794D" w:rsidP="0076681E">
      <w:pPr>
        <w:spacing w:after="0" w:line="240" w:lineRule="auto"/>
        <w:rPr>
          <w:rFonts w:asciiTheme="minorHAnsi" w:hAnsiTheme="minorHAnsi"/>
          <w:sz w:val="16"/>
          <w:szCs w:val="20"/>
        </w:rPr>
      </w:pPr>
    </w:p>
    <w:p w14:paraId="72E88E81" w14:textId="77777777" w:rsidR="00AF794D" w:rsidRDefault="000243EC" w:rsidP="0076681E">
      <w:pPr>
        <w:spacing w:after="0" w:line="240" w:lineRule="auto"/>
        <w:rPr>
          <w:rFonts w:asciiTheme="minorHAnsi" w:hAnsiTheme="minorHAnsi"/>
          <w:szCs w:val="20"/>
        </w:rPr>
      </w:pPr>
      <w:r>
        <w:rPr>
          <w:rFonts w:asciiTheme="minorHAnsi" w:hAnsiTheme="minorHAnsi"/>
          <w:szCs w:val="20"/>
        </w:rPr>
        <w:t xml:space="preserve">The project will be financially completed </w:t>
      </w:r>
      <w:r w:rsidRPr="00E1478A">
        <w:rPr>
          <w:rFonts w:asciiTheme="minorHAnsi" w:hAnsiTheme="minorHAnsi"/>
          <w:szCs w:val="20"/>
        </w:rPr>
        <w:t>within 6 months of operational closure or after the date of cancellation</w:t>
      </w:r>
      <w:r>
        <w:rPr>
          <w:rFonts w:asciiTheme="minorHAnsi" w:hAnsiTheme="minorHAnsi"/>
          <w:szCs w:val="20"/>
        </w:rPr>
        <w:t>.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BPPS/GEF Unit for confirmation before the project will be financially closed in Atlas by the UNDP Country Office.</w:t>
      </w:r>
    </w:p>
    <w:p w14:paraId="5EAFEF56" w14:textId="77777777" w:rsidR="00AF794D" w:rsidRDefault="00AF794D" w:rsidP="00E525DF">
      <w:pPr>
        <w:spacing w:after="0" w:line="240" w:lineRule="auto"/>
        <w:rPr>
          <w:rFonts w:asciiTheme="minorHAnsi" w:hAnsiTheme="minorHAnsi"/>
          <w:szCs w:val="20"/>
        </w:rPr>
      </w:pPr>
    </w:p>
    <w:p w14:paraId="52DC3DFD" w14:textId="2304E43B" w:rsidR="00E1478A" w:rsidRDefault="000243EC" w:rsidP="00E1478A">
      <w:pPr>
        <w:spacing w:after="0" w:line="240" w:lineRule="auto"/>
        <w:rPr>
          <w:rFonts w:asciiTheme="minorHAnsi" w:hAnsiTheme="minorHAnsi"/>
          <w:szCs w:val="20"/>
        </w:rPr>
      </w:pPr>
      <w:r w:rsidRPr="00414957">
        <w:rPr>
          <w:rFonts w:asciiTheme="minorHAnsi" w:hAnsiTheme="minorHAnsi"/>
          <w:szCs w:val="20"/>
        </w:rPr>
        <w:t>Refund to GEF:</w:t>
      </w:r>
      <w:r w:rsidR="00E525DF" w:rsidRPr="00414957">
        <w:rPr>
          <w:rFonts w:asciiTheme="minorHAnsi" w:hAnsiTheme="minorHAnsi"/>
          <w:szCs w:val="20"/>
        </w:rPr>
        <w:t xml:space="preserve"> </w:t>
      </w:r>
      <w:r w:rsidRPr="00414957">
        <w:rPr>
          <w:rFonts w:asciiTheme="minorHAnsi" w:hAnsiTheme="minorHAnsi"/>
          <w:szCs w:val="20"/>
        </w:rPr>
        <w:t xml:space="preserve">Should a refund </w:t>
      </w:r>
      <w:r>
        <w:rPr>
          <w:rFonts w:asciiTheme="minorHAnsi" w:hAnsiTheme="minorHAnsi"/>
          <w:szCs w:val="20"/>
        </w:rPr>
        <w:t>of unspent funds to the GEF be necessary, this will be managed directly by the BPPS/GEF Directorate in New York. No action is required by the UNDP Country Office on the actual refund from UNDP project to the GEF Trustee.</w:t>
      </w:r>
    </w:p>
    <w:p w14:paraId="6642F67D" w14:textId="77777777" w:rsidR="00AF794D" w:rsidRPr="00E1478A" w:rsidRDefault="00AF794D" w:rsidP="00E1478A">
      <w:pPr>
        <w:spacing w:after="0" w:line="240" w:lineRule="auto"/>
        <w:rPr>
          <w:rFonts w:asciiTheme="minorHAnsi" w:hAnsiTheme="minorHAnsi"/>
          <w:szCs w:val="20"/>
        </w:rPr>
        <w:sectPr w:rsidR="00AF794D" w:rsidRPr="00E1478A" w:rsidSect="00A522B6">
          <w:headerReference w:type="even" r:id="rId33"/>
          <w:headerReference w:type="default" r:id="rId34"/>
          <w:footerReference w:type="default" r:id="rId35"/>
          <w:headerReference w:type="first" r:id="rId36"/>
          <w:pgSz w:w="12240" w:h="15840" w:code="1"/>
          <w:pgMar w:top="1440" w:right="1440" w:bottom="1440" w:left="1440" w:header="720" w:footer="720" w:gutter="0"/>
          <w:cols w:space="708"/>
          <w:titlePg/>
          <w:docGrid w:linePitch="360"/>
        </w:sectPr>
      </w:pPr>
    </w:p>
    <w:p w14:paraId="31F7029C" w14:textId="493AA4C5" w:rsidR="00AF794D" w:rsidRDefault="000243EC">
      <w:pPr>
        <w:pStyle w:val="Heading1"/>
        <w:spacing w:before="0" w:after="60"/>
        <w:rPr>
          <w:rFonts w:ascii="Calibri" w:hAnsi="Calibri"/>
          <w:szCs w:val="28"/>
        </w:rPr>
      </w:pPr>
      <w:bookmarkStart w:id="49" w:name="_Toc71667937"/>
      <w:r>
        <w:rPr>
          <w:rFonts w:ascii="Calibri" w:hAnsi="Calibri"/>
          <w:szCs w:val="28"/>
        </w:rPr>
        <w:lastRenderedPageBreak/>
        <w:t>Total Budget and Work Plan</w:t>
      </w:r>
      <w:bookmarkEnd w:id="49"/>
    </w:p>
    <w:p w14:paraId="6C2BF568" w14:textId="77777777" w:rsidR="00AF794D" w:rsidRPr="00216D28" w:rsidRDefault="00AF794D">
      <w:pPr>
        <w:rPr>
          <w:rFonts w:asciiTheme="minorHAnsi" w:hAnsiTheme="minorHAnsi" w:cstheme="minorHAnsi"/>
          <w:sz w:val="18"/>
          <w:szCs w:val="18"/>
          <w:lang w:eastAsia="zh-CN"/>
        </w:rPr>
      </w:pPr>
    </w:p>
    <w:tbl>
      <w:tblPr>
        <w:tblW w:w="14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3083"/>
        <w:gridCol w:w="4140"/>
        <w:gridCol w:w="3645"/>
        <w:gridCol w:w="3532"/>
      </w:tblGrid>
      <w:tr w:rsidR="00AF794D" w:rsidRPr="00F112ED" w14:paraId="5FE63591" w14:textId="77777777" w:rsidTr="000B1DAC">
        <w:trPr>
          <w:cantSplit/>
        </w:trPr>
        <w:tc>
          <w:tcPr>
            <w:tcW w:w="14400" w:type="dxa"/>
            <w:gridSpan w:val="4"/>
            <w:shd w:val="clear" w:color="auto" w:fill="D9D9D9"/>
            <w:noWrap/>
            <w:vAlign w:val="bottom"/>
          </w:tcPr>
          <w:p w14:paraId="6D7295B5" w14:textId="77777777" w:rsidR="00AF794D" w:rsidRPr="00F112ED" w:rsidRDefault="000243EC">
            <w:pPr>
              <w:rPr>
                <w:rFonts w:asciiTheme="minorHAnsi" w:hAnsiTheme="minorHAnsi" w:cstheme="minorHAnsi"/>
                <w:b/>
                <w:bCs/>
                <w:kern w:val="2"/>
                <w:sz w:val="18"/>
                <w:szCs w:val="18"/>
              </w:rPr>
            </w:pPr>
            <w:r w:rsidRPr="00F112ED">
              <w:rPr>
                <w:rFonts w:asciiTheme="minorHAnsi" w:hAnsiTheme="minorHAnsi" w:cstheme="minorHAnsi"/>
                <w:b/>
                <w:bCs/>
                <w:kern w:val="2"/>
                <w:sz w:val="18"/>
                <w:szCs w:val="18"/>
              </w:rPr>
              <w:t>Total Budget and Work Plan</w:t>
            </w:r>
          </w:p>
        </w:tc>
      </w:tr>
      <w:tr w:rsidR="00AF794D" w:rsidRPr="00F112ED" w14:paraId="22A9216A" w14:textId="77777777" w:rsidTr="000B1DAC">
        <w:trPr>
          <w:cantSplit/>
        </w:trPr>
        <w:tc>
          <w:tcPr>
            <w:tcW w:w="3083" w:type="dxa"/>
            <w:shd w:val="clear" w:color="auto" w:fill="auto"/>
            <w:noWrap/>
            <w:vAlign w:val="bottom"/>
          </w:tcPr>
          <w:p w14:paraId="1DA1DC69" w14:textId="77777777" w:rsidR="00AF794D" w:rsidRPr="00F112ED" w:rsidRDefault="00982027" w:rsidP="00982027">
            <w:pPr>
              <w:spacing w:before="60"/>
              <w:rPr>
                <w:rFonts w:asciiTheme="minorHAnsi" w:hAnsiTheme="minorHAnsi" w:cstheme="minorHAnsi"/>
                <w:b/>
                <w:bCs/>
                <w:kern w:val="2"/>
                <w:sz w:val="18"/>
                <w:szCs w:val="18"/>
              </w:rPr>
            </w:pPr>
            <w:r>
              <w:rPr>
                <w:rFonts w:asciiTheme="minorHAnsi" w:hAnsiTheme="minorHAnsi" w:cstheme="minorHAnsi"/>
                <w:bCs/>
                <w:color w:val="000000"/>
                <w:kern w:val="2"/>
                <w:sz w:val="18"/>
                <w:szCs w:val="18"/>
                <w:lang w:eastAsia="zh-CN"/>
              </w:rPr>
              <w:t>Atlas Award ID:</w:t>
            </w:r>
          </w:p>
        </w:tc>
        <w:tc>
          <w:tcPr>
            <w:tcW w:w="4140" w:type="dxa"/>
            <w:shd w:val="clear" w:color="auto" w:fill="auto"/>
            <w:vAlign w:val="bottom"/>
          </w:tcPr>
          <w:p w14:paraId="65916EBA" w14:textId="77777777" w:rsidR="00AF794D" w:rsidRPr="00F112ED" w:rsidRDefault="000243EC">
            <w:pPr>
              <w:rPr>
                <w:rFonts w:asciiTheme="minorHAnsi" w:hAnsiTheme="minorHAnsi" w:cstheme="minorHAnsi"/>
                <w:bCs/>
                <w:color w:val="000000"/>
                <w:kern w:val="2"/>
                <w:sz w:val="18"/>
                <w:szCs w:val="18"/>
                <w:lang w:eastAsia="zh-CN"/>
              </w:rPr>
            </w:pPr>
            <w:r w:rsidRPr="00F112ED">
              <w:rPr>
                <w:rFonts w:asciiTheme="minorHAnsi" w:hAnsiTheme="minorHAnsi" w:cstheme="minorHAnsi"/>
                <w:bCs/>
                <w:color w:val="000000"/>
                <w:kern w:val="2"/>
                <w:sz w:val="18"/>
                <w:szCs w:val="18"/>
                <w:lang w:eastAsia="zh-CN"/>
              </w:rPr>
              <w:t>0012</w:t>
            </w:r>
            <w:r w:rsidR="00613258" w:rsidRPr="00F112ED">
              <w:rPr>
                <w:rFonts w:asciiTheme="minorHAnsi" w:hAnsiTheme="minorHAnsi" w:cstheme="minorHAnsi"/>
                <w:bCs/>
                <w:color w:val="000000"/>
                <w:kern w:val="2"/>
                <w:sz w:val="18"/>
                <w:szCs w:val="18"/>
                <w:lang w:eastAsia="zh-CN"/>
              </w:rPr>
              <w:t>0057</w:t>
            </w:r>
          </w:p>
        </w:tc>
        <w:tc>
          <w:tcPr>
            <w:tcW w:w="3645" w:type="dxa"/>
            <w:shd w:val="clear" w:color="auto" w:fill="auto"/>
            <w:vAlign w:val="center"/>
          </w:tcPr>
          <w:p w14:paraId="1751B375" w14:textId="77777777" w:rsidR="00AF794D" w:rsidRPr="00F112ED" w:rsidRDefault="000243EC" w:rsidP="00982027">
            <w:pPr>
              <w:spacing w:before="60"/>
              <w:rPr>
                <w:rFonts w:asciiTheme="minorHAnsi" w:hAnsiTheme="minorHAnsi" w:cstheme="minorHAnsi"/>
                <w:bCs/>
                <w:color w:val="000000"/>
                <w:kern w:val="2"/>
                <w:sz w:val="18"/>
                <w:szCs w:val="18"/>
                <w:lang w:eastAsia="zh-CN"/>
              </w:rPr>
            </w:pPr>
            <w:r w:rsidRPr="00F112ED">
              <w:rPr>
                <w:rFonts w:asciiTheme="minorHAnsi" w:hAnsiTheme="minorHAnsi" w:cstheme="minorHAnsi"/>
                <w:bCs/>
                <w:color w:val="000000"/>
                <w:kern w:val="2"/>
                <w:sz w:val="18"/>
                <w:szCs w:val="18"/>
                <w:lang w:eastAsia="zh-CN"/>
              </w:rPr>
              <w:t>Atlas Output Project ID:</w:t>
            </w:r>
          </w:p>
        </w:tc>
        <w:tc>
          <w:tcPr>
            <w:tcW w:w="3532" w:type="dxa"/>
            <w:shd w:val="clear" w:color="auto" w:fill="auto"/>
            <w:vAlign w:val="bottom"/>
          </w:tcPr>
          <w:p w14:paraId="345E59D5" w14:textId="77777777" w:rsidR="00AF794D" w:rsidRPr="00F112ED" w:rsidRDefault="000243EC">
            <w:pPr>
              <w:rPr>
                <w:rFonts w:asciiTheme="minorHAnsi" w:hAnsiTheme="minorHAnsi" w:cstheme="minorHAnsi"/>
                <w:bCs/>
                <w:color w:val="000000"/>
                <w:kern w:val="2"/>
                <w:sz w:val="18"/>
                <w:szCs w:val="18"/>
                <w:lang w:eastAsia="zh-CN"/>
              </w:rPr>
            </w:pPr>
            <w:r w:rsidRPr="00F112ED">
              <w:rPr>
                <w:rFonts w:asciiTheme="minorHAnsi" w:hAnsiTheme="minorHAnsi" w:cstheme="minorHAnsi"/>
                <w:bCs/>
                <w:color w:val="000000"/>
                <w:kern w:val="2"/>
                <w:sz w:val="18"/>
                <w:szCs w:val="18"/>
                <w:lang w:eastAsia="zh-CN"/>
              </w:rPr>
              <w:t>0011</w:t>
            </w:r>
            <w:r w:rsidR="00613258" w:rsidRPr="00F112ED">
              <w:rPr>
                <w:rFonts w:asciiTheme="minorHAnsi" w:hAnsiTheme="minorHAnsi" w:cstheme="minorHAnsi"/>
                <w:bCs/>
                <w:color w:val="000000"/>
                <w:kern w:val="2"/>
                <w:sz w:val="18"/>
                <w:szCs w:val="18"/>
                <w:lang w:eastAsia="zh-CN"/>
              </w:rPr>
              <w:t>6374</w:t>
            </w:r>
          </w:p>
        </w:tc>
      </w:tr>
      <w:tr w:rsidR="00AF794D" w14:paraId="154001D8" w14:textId="77777777" w:rsidTr="000B1DAC">
        <w:trPr>
          <w:cantSplit/>
        </w:trPr>
        <w:tc>
          <w:tcPr>
            <w:tcW w:w="3083" w:type="dxa"/>
            <w:shd w:val="clear" w:color="auto" w:fill="auto"/>
            <w:noWrap/>
            <w:vAlign w:val="center"/>
          </w:tcPr>
          <w:p w14:paraId="4D739B9A" w14:textId="77777777" w:rsidR="00AF794D" w:rsidRDefault="000243EC">
            <w:pPr>
              <w:rPr>
                <w:rFonts w:asciiTheme="minorHAnsi" w:hAnsiTheme="minorHAnsi" w:cstheme="minorHAnsi"/>
                <w:bCs/>
                <w:color w:val="000000"/>
                <w:kern w:val="2"/>
                <w:sz w:val="18"/>
                <w:szCs w:val="18"/>
                <w:lang w:eastAsia="zh-CN"/>
              </w:rPr>
            </w:pPr>
            <w:r>
              <w:rPr>
                <w:rFonts w:asciiTheme="minorHAnsi" w:hAnsiTheme="minorHAnsi" w:cstheme="minorHAnsi"/>
                <w:bCs/>
                <w:color w:val="000000"/>
                <w:kern w:val="2"/>
                <w:sz w:val="18"/>
                <w:szCs w:val="18"/>
                <w:lang w:eastAsia="zh-CN"/>
              </w:rPr>
              <w:t>Atlas Proposal or Award Title:</w:t>
            </w:r>
          </w:p>
        </w:tc>
        <w:tc>
          <w:tcPr>
            <w:tcW w:w="4140" w:type="dxa"/>
            <w:shd w:val="clear" w:color="auto" w:fill="auto"/>
            <w:vAlign w:val="center"/>
          </w:tcPr>
          <w:p w14:paraId="67253058" w14:textId="77777777" w:rsidR="00AF794D" w:rsidRDefault="000243EC">
            <w:pPr>
              <w:rPr>
                <w:rFonts w:asciiTheme="minorHAnsi" w:hAnsiTheme="minorHAnsi" w:cstheme="minorHAnsi"/>
                <w:bCs/>
                <w:color w:val="000000"/>
                <w:kern w:val="2"/>
                <w:sz w:val="18"/>
                <w:szCs w:val="18"/>
                <w:lang w:eastAsia="zh-CN"/>
              </w:rPr>
            </w:pPr>
            <w:r>
              <w:rPr>
                <w:rFonts w:asciiTheme="minorHAnsi" w:hAnsiTheme="minorHAnsi" w:cstheme="minorHAnsi"/>
                <w:bCs/>
                <w:color w:val="000000"/>
                <w:kern w:val="2"/>
                <w:sz w:val="18"/>
                <w:szCs w:val="18"/>
                <w:lang w:eastAsia="zh-CN"/>
              </w:rPr>
              <w:t>Demonstration of phase-out of mercury-containing medical thermometers and sphygmomanometers and promoting the application of mercury-free alternatives in medical facilities in China</w:t>
            </w:r>
          </w:p>
        </w:tc>
        <w:tc>
          <w:tcPr>
            <w:tcW w:w="7177" w:type="dxa"/>
            <w:gridSpan w:val="2"/>
            <w:shd w:val="clear" w:color="auto" w:fill="auto"/>
            <w:vAlign w:val="center"/>
          </w:tcPr>
          <w:p w14:paraId="18BC922A" w14:textId="77777777" w:rsidR="00AF794D" w:rsidRDefault="00AF794D">
            <w:pPr>
              <w:rPr>
                <w:rFonts w:asciiTheme="minorHAnsi" w:hAnsiTheme="minorHAnsi" w:cstheme="minorHAnsi"/>
                <w:bCs/>
                <w:color w:val="000000"/>
                <w:kern w:val="2"/>
                <w:sz w:val="18"/>
                <w:szCs w:val="18"/>
                <w:lang w:eastAsia="zh-CN"/>
              </w:rPr>
            </w:pPr>
          </w:p>
        </w:tc>
      </w:tr>
      <w:tr w:rsidR="00AF794D" w14:paraId="1AC7749F" w14:textId="77777777" w:rsidTr="000B1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77"/>
        </w:trPr>
        <w:tc>
          <w:tcPr>
            <w:tcW w:w="3083" w:type="dxa"/>
            <w:tcBorders>
              <w:top w:val="nil"/>
              <w:left w:val="single" w:sz="4" w:space="0" w:color="auto"/>
              <w:bottom w:val="single" w:sz="4" w:space="0" w:color="auto"/>
              <w:right w:val="single" w:sz="4" w:space="0" w:color="auto"/>
            </w:tcBorders>
            <w:shd w:val="clear" w:color="auto" w:fill="auto"/>
            <w:noWrap/>
            <w:vAlign w:val="center"/>
          </w:tcPr>
          <w:p w14:paraId="539371DE" w14:textId="77777777" w:rsidR="00AF794D" w:rsidRDefault="000243EC">
            <w:pPr>
              <w:rPr>
                <w:rFonts w:asciiTheme="minorHAnsi" w:hAnsiTheme="minorHAnsi" w:cstheme="minorHAnsi"/>
                <w:bCs/>
                <w:color w:val="000000"/>
                <w:kern w:val="2"/>
                <w:sz w:val="18"/>
                <w:szCs w:val="18"/>
                <w:lang w:eastAsia="zh-CN"/>
              </w:rPr>
            </w:pPr>
            <w:r>
              <w:rPr>
                <w:rFonts w:asciiTheme="minorHAnsi" w:hAnsiTheme="minorHAnsi" w:cstheme="minorHAnsi"/>
                <w:bCs/>
                <w:color w:val="000000"/>
                <w:kern w:val="2"/>
                <w:sz w:val="18"/>
                <w:szCs w:val="18"/>
                <w:lang w:eastAsia="zh-CN"/>
              </w:rPr>
              <w:t>Atlas Business Unit</w:t>
            </w:r>
          </w:p>
        </w:tc>
        <w:tc>
          <w:tcPr>
            <w:tcW w:w="11317" w:type="dxa"/>
            <w:gridSpan w:val="3"/>
            <w:tcBorders>
              <w:top w:val="single" w:sz="4" w:space="0" w:color="auto"/>
              <w:left w:val="nil"/>
              <w:bottom w:val="single" w:sz="4" w:space="0" w:color="auto"/>
              <w:right w:val="single" w:sz="4" w:space="0" w:color="auto"/>
            </w:tcBorders>
            <w:shd w:val="clear" w:color="auto" w:fill="auto"/>
            <w:noWrap/>
            <w:vAlign w:val="center"/>
          </w:tcPr>
          <w:p w14:paraId="5A84268A" w14:textId="77777777" w:rsidR="00AF794D" w:rsidRDefault="000243EC">
            <w:pPr>
              <w:rPr>
                <w:rFonts w:asciiTheme="minorHAnsi" w:hAnsiTheme="minorHAnsi" w:cstheme="minorHAnsi"/>
                <w:bCs/>
                <w:color w:val="000000"/>
                <w:kern w:val="2"/>
                <w:sz w:val="18"/>
                <w:szCs w:val="18"/>
                <w:lang w:eastAsia="zh-CN"/>
              </w:rPr>
            </w:pPr>
            <w:r>
              <w:rPr>
                <w:rFonts w:asciiTheme="minorHAnsi" w:hAnsiTheme="minorHAnsi" w:cstheme="minorHAnsi"/>
                <w:bCs/>
                <w:color w:val="000000"/>
                <w:kern w:val="2"/>
                <w:sz w:val="18"/>
                <w:szCs w:val="18"/>
                <w:lang w:eastAsia="zh-CN"/>
              </w:rPr>
              <w:t>CHN10</w:t>
            </w:r>
          </w:p>
        </w:tc>
      </w:tr>
      <w:tr w:rsidR="00AF794D" w14:paraId="6463948B" w14:textId="77777777" w:rsidTr="000B1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77"/>
        </w:trPr>
        <w:tc>
          <w:tcPr>
            <w:tcW w:w="3083" w:type="dxa"/>
            <w:tcBorders>
              <w:top w:val="nil"/>
              <w:left w:val="single" w:sz="4" w:space="0" w:color="auto"/>
              <w:bottom w:val="single" w:sz="4" w:space="0" w:color="auto"/>
              <w:right w:val="single" w:sz="4" w:space="0" w:color="auto"/>
            </w:tcBorders>
            <w:shd w:val="clear" w:color="auto" w:fill="auto"/>
            <w:noWrap/>
            <w:vAlign w:val="center"/>
          </w:tcPr>
          <w:p w14:paraId="70D1AE3B" w14:textId="77777777" w:rsidR="00AF794D" w:rsidRDefault="000243EC">
            <w:pPr>
              <w:rPr>
                <w:rFonts w:asciiTheme="minorHAnsi" w:hAnsiTheme="minorHAnsi" w:cstheme="minorHAnsi"/>
                <w:bCs/>
                <w:color w:val="000000"/>
                <w:kern w:val="2"/>
                <w:sz w:val="18"/>
                <w:szCs w:val="18"/>
                <w:lang w:eastAsia="zh-CN"/>
              </w:rPr>
            </w:pPr>
            <w:r>
              <w:rPr>
                <w:rFonts w:asciiTheme="minorHAnsi" w:hAnsiTheme="minorHAnsi" w:cstheme="minorHAnsi"/>
                <w:bCs/>
                <w:color w:val="000000"/>
                <w:kern w:val="2"/>
                <w:sz w:val="18"/>
                <w:szCs w:val="18"/>
                <w:lang w:eastAsia="zh-CN"/>
              </w:rPr>
              <w:t>Atlas Primary Output Project Title</w:t>
            </w:r>
          </w:p>
        </w:tc>
        <w:tc>
          <w:tcPr>
            <w:tcW w:w="11317" w:type="dxa"/>
            <w:gridSpan w:val="3"/>
            <w:tcBorders>
              <w:top w:val="single" w:sz="4" w:space="0" w:color="auto"/>
              <w:left w:val="nil"/>
              <w:bottom w:val="single" w:sz="4" w:space="0" w:color="auto"/>
              <w:right w:val="single" w:sz="4" w:space="0" w:color="auto"/>
            </w:tcBorders>
            <w:shd w:val="clear" w:color="auto" w:fill="auto"/>
            <w:noWrap/>
            <w:vAlign w:val="center"/>
          </w:tcPr>
          <w:p w14:paraId="37160FA9" w14:textId="77777777" w:rsidR="00AF794D" w:rsidRDefault="000243EC">
            <w:pPr>
              <w:rPr>
                <w:rFonts w:asciiTheme="minorHAnsi" w:hAnsiTheme="minorHAnsi" w:cstheme="minorHAnsi"/>
                <w:bCs/>
                <w:color w:val="000000"/>
                <w:kern w:val="2"/>
                <w:sz w:val="18"/>
                <w:szCs w:val="18"/>
                <w:lang w:eastAsia="zh-CN"/>
              </w:rPr>
            </w:pPr>
            <w:r>
              <w:rPr>
                <w:rFonts w:asciiTheme="minorHAnsi" w:hAnsiTheme="minorHAnsi" w:cstheme="minorHAnsi"/>
                <w:bCs/>
                <w:color w:val="000000"/>
                <w:kern w:val="2"/>
                <w:sz w:val="18"/>
                <w:szCs w:val="18"/>
                <w:lang w:eastAsia="zh-CN"/>
              </w:rPr>
              <w:t>Demonstration of phase-out of mercury-containing medical thermometers and sphygmomanometers and promoting the application of mercury-free alternatives in medical facilities in China</w:t>
            </w:r>
          </w:p>
        </w:tc>
      </w:tr>
      <w:tr w:rsidR="00AF794D" w14:paraId="00415D25" w14:textId="77777777" w:rsidTr="000B1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77"/>
        </w:trPr>
        <w:tc>
          <w:tcPr>
            <w:tcW w:w="3083" w:type="dxa"/>
            <w:tcBorders>
              <w:top w:val="nil"/>
              <w:left w:val="single" w:sz="4" w:space="0" w:color="auto"/>
              <w:bottom w:val="single" w:sz="4" w:space="0" w:color="auto"/>
              <w:right w:val="single" w:sz="4" w:space="0" w:color="auto"/>
            </w:tcBorders>
            <w:shd w:val="clear" w:color="auto" w:fill="auto"/>
            <w:noWrap/>
            <w:vAlign w:val="center"/>
          </w:tcPr>
          <w:p w14:paraId="5B4683A4" w14:textId="77777777" w:rsidR="00AF794D" w:rsidRDefault="000243EC">
            <w:pPr>
              <w:rPr>
                <w:rFonts w:asciiTheme="minorHAnsi" w:hAnsiTheme="minorHAnsi" w:cstheme="minorHAnsi"/>
                <w:bCs/>
                <w:color w:val="000000"/>
                <w:kern w:val="2"/>
                <w:sz w:val="18"/>
                <w:szCs w:val="18"/>
                <w:lang w:eastAsia="zh-CN"/>
              </w:rPr>
            </w:pPr>
            <w:r>
              <w:rPr>
                <w:rFonts w:asciiTheme="minorHAnsi" w:hAnsiTheme="minorHAnsi" w:cstheme="minorHAnsi"/>
                <w:bCs/>
                <w:color w:val="000000"/>
                <w:kern w:val="2"/>
                <w:sz w:val="18"/>
                <w:szCs w:val="18"/>
                <w:lang w:eastAsia="zh-CN"/>
              </w:rPr>
              <w:t xml:space="preserve">UNDP-GEF PIMS No. </w:t>
            </w:r>
          </w:p>
        </w:tc>
        <w:tc>
          <w:tcPr>
            <w:tcW w:w="11317" w:type="dxa"/>
            <w:gridSpan w:val="3"/>
            <w:tcBorders>
              <w:top w:val="single" w:sz="4" w:space="0" w:color="auto"/>
              <w:left w:val="nil"/>
              <w:bottom w:val="single" w:sz="4" w:space="0" w:color="auto"/>
              <w:right w:val="single" w:sz="4" w:space="0" w:color="auto"/>
            </w:tcBorders>
            <w:shd w:val="clear" w:color="auto" w:fill="auto"/>
            <w:noWrap/>
            <w:vAlign w:val="center"/>
          </w:tcPr>
          <w:p w14:paraId="3B35210A" w14:textId="77777777" w:rsidR="00AF794D" w:rsidRDefault="000243EC">
            <w:pPr>
              <w:rPr>
                <w:rFonts w:asciiTheme="minorHAnsi" w:hAnsiTheme="minorHAnsi" w:cstheme="minorHAnsi"/>
                <w:bCs/>
                <w:color w:val="000000"/>
                <w:kern w:val="2"/>
                <w:sz w:val="18"/>
                <w:szCs w:val="18"/>
                <w:lang w:eastAsia="zh-CN"/>
              </w:rPr>
            </w:pPr>
            <w:r>
              <w:rPr>
                <w:rFonts w:asciiTheme="minorHAnsi" w:hAnsiTheme="minorHAnsi" w:cstheme="minorHAnsi" w:hint="eastAsia"/>
                <w:bCs/>
                <w:color w:val="000000"/>
                <w:kern w:val="2"/>
                <w:sz w:val="18"/>
                <w:szCs w:val="18"/>
                <w:lang w:eastAsia="zh-CN"/>
              </w:rPr>
              <w:t>6279</w:t>
            </w:r>
          </w:p>
        </w:tc>
      </w:tr>
      <w:tr w:rsidR="00AF794D" w14:paraId="7A456465" w14:textId="77777777" w:rsidTr="000B1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77"/>
        </w:trPr>
        <w:tc>
          <w:tcPr>
            <w:tcW w:w="3083" w:type="dxa"/>
            <w:tcBorders>
              <w:top w:val="nil"/>
              <w:left w:val="single" w:sz="4" w:space="0" w:color="auto"/>
              <w:bottom w:val="single" w:sz="4" w:space="0" w:color="auto"/>
              <w:right w:val="single" w:sz="4" w:space="0" w:color="auto"/>
            </w:tcBorders>
            <w:shd w:val="clear" w:color="auto" w:fill="auto"/>
            <w:vAlign w:val="center"/>
          </w:tcPr>
          <w:p w14:paraId="669F061E" w14:textId="77777777" w:rsidR="00AF794D" w:rsidRDefault="000243EC">
            <w:pPr>
              <w:rPr>
                <w:rFonts w:asciiTheme="minorHAnsi" w:hAnsiTheme="minorHAnsi" w:cstheme="minorHAnsi"/>
                <w:bCs/>
                <w:color w:val="000000"/>
                <w:kern w:val="2"/>
                <w:sz w:val="18"/>
                <w:szCs w:val="18"/>
                <w:lang w:eastAsia="zh-CN"/>
              </w:rPr>
            </w:pPr>
            <w:r>
              <w:rPr>
                <w:rFonts w:asciiTheme="minorHAnsi" w:hAnsiTheme="minorHAnsi" w:cstheme="minorHAnsi"/>
                <w:bCs/>
                <w:color w:val="000000"/>
                <w:kern w:val="2"/>
                <w:sz w:val="18"/>
                <w:szCs w:val="18"/>
                <w:lang w:eastAsia="zh-CN"/>
              </w:rPr>
              <w:t xml:space="preserve">Implementing Partner </w:t>
            </w:r>
          </w:p>
        </w:tc>
        <w:tc>
          <w:tcPr>
            <w:tcW w:w="11317" w:type="dxa"/>
            <w:gridSpan w:val="3"/>
            <w:tcBorders>
              <w:top w:val="single" w:sz="4" w:space="0" w:color="auto"/>
              <w:left w:val="nil"/>
              <w:bottom w:val="single" w:sz="4" w:space="0" w:color="auto"/>
              <w:right w:val="single" w:sz="4" w:space="0" w:color="auto"/>
            </w:tcBorders>
            <w:shd w:val="clear" w:color="auto" w:fill="auto"/>
            <w:noWrap/>
            <w:vAlign w:val="center"/>
          </w:tcPr>
          <w:p w14:paraId="7DBA9725" w14:textId="77777777" w:rsidR="00AF794D" w:rsidRDefault="000243EC">
            <w:pPr>
              <w:rPr>
                <w:rFonts w:asciiTheme="minorHAnsi" w:hAnsiTheme="minorHAnsi" w:cstheme="minorHAnsi"/>
                <w:bCs/>
                <w:i/>
                <w:color w:val="000000"/>
                <w:kern w:val="2"/>
                <w:sz w:val="18"/>
                <w:szCs w:val="18"/>
                <w:lang w:eastAsia="zh-CN"/>
              </w:rPr>
            </w:pPr>
            <w:r>
              <w:rPr>
                <w:rFonts w:asciiTheme="minorHAnsi" w:hAnsiTheme="minorHAnsi" w:cstheme="minorHAnsi" w:hint="eastAsia"/>
                <w:bCs/>
                <w:iCs/>
                <w:color w:val="000000"/>
                <w:kern w:val="2"/>
                <w:sz w:val="18"/>
                <w:szCs w:val="18"/>
                <w:lang w:eastAsia="zh-CN"/>
              </w:rPr>
              <w:t>FECO</w:t>
            </w:r>
            <w:r>
              <w:rPr>
                <w:rFonts w:asciiTheme="minorHAnsi" w:hAnsiTheme="minorHAnsi" w:cstheme="minorHAnsi"/>
                <w:bCs/>
                <w:iCs/>
                <w:color w:val="000000"/>
                <w:kern w:val="2"/>
                <w:sz w:val="18"/>
                <w:szCs w:val="18"/>
                <w:lang w:eastAsia="zh-CN"/>
              </w:rPr>
              <w:t>/MEE</w:t>
            </w:r>
          </w:p>
        </w:tc>
      </w:tr>
    </w:tbl>
    <w:p w14:paraId="53295D91" w14:textId="77777777" w:rsidR="00AF794D" w:rsidRDefault="00AF794D" w:rsidP="009073DC">
      <w:pPr>
        <w:spacing w:after="0"/>
        <w:rPr>
          <w:rFonts w:asciiTheme="minorHAnsi" w:hAnsiTheme="minorHAnsi" w:cstheme="minorHAnsi"/>
          <w:sz w:val="18"/>
          <w:szCs w:val="18"/>
        </w:rPr>
      </w:pPr>
    </w:p>
    <w:tbl>
      <w:tblPr>
        <w:tblW w:w="0" w:type="auto"/>
        <w:tblLook w:val="04A0" w:firstRow="1" w:lastRow="0" w:firstColumn="1" w:lastColumn="0" w:noHBand="0" w:noVBand="1"/>
      </w:tblPr>
      <w:tblGrid>
        <w:gridCol w:w="3341"/>
        <w:gridCol w:w="1288"/>
        <w:gridCol w:w="643"/>
        <w:gridCol w:w="651"/>
        <w:gridCol w:w="968"/>
        <w:gridCol w:w="1413"/>
        <w:gridCol w:w="878"/>
        <w:gridCol w:w="878"/>
        <w:gridCol w:w="878"/>
        <w:gridCol w:w="878"/>
        <w:gridCol w:w="878"/>
        <w:gridCol w:w="972"/>
        <w:gridCol w:w="724"/>
      </w:tblGrid>
      <w:tr w:rsidR="002B7249" w:rsidRPr="002B7249" w14:paraId="6A2B6DE4" w14:textId="77777777" w:rsidTr="002B7249">
        <w:trPr>
          <w:trHeight w:val="672"/>
        </w:trPr>
        <w:tc>
          <w:tcPr>
            <w:tcW w:w="0" w:type="auto"/>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14:paraId="73CB9A57"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Atlas Activity (GEF Component)</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4ECEFF8"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Atlas Implementing Agent (Responsible Party[2] , IP or UNDP)</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0BEDA60"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Atlas Fund ID</w:t>
            </w:r>
          </w:p>
        </w:tc>
        <w:tc>
          <w:tcPr>
            <w:tcW w:w="0" w:type="auto"/>
            <w:vMerge w:val="restart"/>
            <w:tcBorders>
              <w:top w:val="single" w:sz="4" w:space="0" w:color="auto"/>
              <w:left w:val="single" w:sz="8" w:space="0" w:color="auto"/>
              <w:bottom w:val="nil"/>
              <w:right w:val="single" w:sz="8" w:space="0" w:color="auto"/>
            </w:tcBorders>
            <w:shd w:val="clear" w:color="auto" w:fill="auto"/>
            <w:vAlign w:val="center"/>
            <w:hideMark/>
          </w:tcPr>
          <w:p w14:paraId="64CC9A8C"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Donor Name</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851C880"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Atlas Budgetary Account Code[3]</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4858F99"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ATLAS Budget Account Description[3]</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2E2A3CA"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Amount 2022</w:t>
            </w:r>
            <w:r w:rsidRPr="002B7249">
              <w:rPr>
                <w:rFonts w:eastAsia="Times New Roman" w:cs="Calibri"/>
                <w:b/>
                <w:bCs/>
                <w:i/>
                <w:iCs/>
                <w:color w:val="000000"/>
                <w:sz w:val="16"/>
                <w:szCs w:val="16"/>
                <w:lang w:bidi="th-TH"/>
              </w:rPr>
              <w:br/>
            </w:r>
            <w:r w:rsidRPr="002B7249">
              <w:rPr>
                <w:rFonts w:eastAsia="Times New Roman" w:cs="Calibri"/>
                <w:b/>
                <w:bCs/>
                <w:color w:val="000000"/>
                <w:sz w:val="16"/>
                <w:szCs w:val="16"/>
                <w:lang w:bidi="th-TH"/>
              </w:rPr>
              <w:t>(USD)</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BB279F7"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Amount 2023</w:t>
            </w:r>
            <w:r w:rsidRPr="002B7249">
              <w:rPr>
                <w:rFonts w:eastAsia="Times New Roman" w:cs="Calibri"/>
                <w:b/>
                <w:bCs/>
                <w:i/>
                <w:iCs/>
                <w:color w:val="000000"/>
                <w:sz w:val="16"/>
                <w:szCs w:val="16"/>
                <w:lang w:bidi="th-TH"/>
              </w:rPr>
              <w:br/>
            </w:r>
            <w:r w:rsidRPr="002B7249">
              <w:rPr>
                <w:rFonts w:eastAsia="Times New Roman" w:cs="Calibri"/>
                <w:b/>
                <w:bCs/>
                <w:color w:val="000000"/>
                <w:sz w:val="16"/>
                <w:szCs w:val="16"/>
                <w:lang w:bidi="th-TH"/>
              </w:rPr>
              <w:t>(USD)</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8FDBCB0"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Amount 2024</w:t>
            </w:r>
            <w:r w:rsidRPr="002B7249">
              <w:rPr>
                <w:rFonts w:eastAsia="Times New Roman" w:cs="Calibri"/>
                <w:b/>
                <w:bCs/>
                <w:i/>
                <w:iCs/>
                <w:color w:val="000000"/>
                <w:sz w:val="16"/>
                <w:szCs w:val="16"/>
                <w:lang w:bidi="th-TH"/>
              </w:rPr>
              <w:br/>
            </w:r>
            <w:r w:rsidRPr="002B7249">
              <w:rPr>
                <w:rFonts w:eastAsia="Times New Roman" w:cs="Calibri"/>
                <w:b/>
                <w:bCs/>
                <w:color w:val="000000"/>
                <w:sz w:val="16"/>
                <w:szCs w:val="16"/>
                <w:lang w:bidi="th-TH"/>
              </w:rPr>
              <w:t>(USD)</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93CA27A"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Amount 2025</w:t>
            </w:r>
            <w:r w:rsidRPr="002B7249">
              <w:rPr>
                <w:rFonts w:eastAsia="Times New Roman" w:cs="Calibri"/>
                <w:b/>
                <w:bCs/>
                <w:i/>
                <w:iCs/>
                <w:color w:val="000000"/>
                <w:sz w:val="16"/>
                <w:szCs w:val="16"/>
                <w:lang w:bidi="th-TH"/>
              </w:rPr>
              <w:br/>
            </w:r>
            <w:r w:rsidRPr="002B7249">
              <w:rPr>
                <w:rFonts w:eastAsia="Times New Roman" w:cs="Calibri"/>
                <w:b/>
                <w:bCs/>
                <w:color w:val="000000"/>
                <w:sz w:val="16"/>
                <w:szCs w:val="16"/>
                <w:lang w:bidi="th-TH"/>
              </w:rPr>
              <w:t>(USD)</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631E395"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Amount 2026</w:t>
            </w:r>
            <w:r w:rsidRPr="002B7249">
              <w:rPr>
                <w:rFonts w:eastAsia="Times New Roman" w:cs="Calibri"/>
                <w:b/>
                <w:bCs/>
                <w:i/>
                <w:iCs/>
                <w:color w:val="000000"/>
                <w:sz w:val="16"/>
                <w:szCs w:val="16"/>
                <w:lang w:bidi="th-TH"/>
              </w:rPr>
              <w:br/>
            </w:r>
            <w:r w:rsidRPr="002B7249">
              <w:rPr>
                <w:rFonts w:eastAsia="Times New Roman" w:cs="Calibri"/>
                <w:b/>
                <w:bCs/>
                <w:color w:val="000000"/>
                <w:sz w:val="16"/>
                <w:szCs w:val="16"/>
                <w:lang w:bidi="th-TH"/>
              </w:rPr>
              <w:t>(USD)</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22F4ACFD"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Total (USD)</w:t>
            </w:r>
          </w:p>
        </w:tc>
        <w:tc>
          <w:tcPr>
            <w:tcW w:w="0" w:type="auto"/>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1F9D21EE" w14:textId="77777777" w:rsidR="002B7249" w:rsidRPr="002B7249" w:rsidRDefault="002B7249" w:rsidP="002B7249">
            <w:pPr>
              <w:spacing w:after="0" w:line="240" w:lineRule="auto"/>
              <w:jc w:val="center"/>
              <w:rPr>
                <w:rFonts w:eastAsia="Times New Roman" w:cs="Calibri"/>
                <w:b/>
                <w:bCs/>
                <w:i/>
                <w:iCs/>
                <w:color w:val="000000"/>
                <w:sz w:val="16"/>
                <w:szCs w:val="16"/>
                <w:lang w:bidi="th-TH"/>
              </w:rPr>
            </w:pPr>
            <w:r w:rsidRPr="002B7249">
              <w:rPr>
                <w:rFonts w:eastAsia="Times New Roman" w:cs="Calibri"/>
                <w:b/>
                <w:bCs/>
                <w:i/>
                <w:iCs/>
                <w:color w:val="000000"/>
                <w:sz w:val="16"/>
                <w:szCs w:val="16"/>
                <w:lang w:bidi="th-TH"/>
              </w:rPr>
              <w:t>See Budget Note:</w:t>
            </w:r>
          </w:p>
        </w:tc>
      </w:tr>
      <w:tr w:rsidR="002B7249" w:rsidRPr="002B7249" w14:paraId="661D9AF1" w14:textId="77777777" w:rsidTr="002B7249">
        <w:trPr>
          <w:trHeight w:val="804"/>
        </w:trPr>
        <w:tc>
          <w:tcPr>
            <w:tcW w:w="0" w:type="auto"/>
            <w:vMerge/>
            <w:tcBorders>
              <w:top w:val="single" w:sz="8" w:space="0" w:color="auto"/>
              <w:left w:val="single" w:sz="4" w:space="0" w:color="auto"/>
              <w:bottom w:val="single" w:sz="8" w:space="0" w:color="000000"/>
              <w:right w:val="single" w:sz="8" w:space="0" w:color="auto"/>
            </w:tcBorders>
            <w:vAlign w:val="center"/>
            <w:hideMark/>
          </w:tcPr>
          <w:p w14:paraId="1F23BA2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8A8C9A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E4CC59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nil"/>
              <w:right w:val="single" w:sz="8" w:space="0" w:color="auto"/>
            </w:tcBorders>
            <w:vAlign w:val="center"/>
            <w:hideMark/>
          </w:tcPr>
          <w:p w14:paraId="2244F4F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A77848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23D0C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70C98A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948903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FD1502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BFC5DD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BA8654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64352A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FC5B68A" w14:textId="77777777" w:rsidR="002B7249" w:rsidRPr="002B7249" w:rsidRDefault="002B7249" w:rsidP="002B7249">
            <w:pPr>
              <w:spacing w:after="0" w:line="240" w:lineRule="auto"/>
              <w:jc w:val="left"/>
              <w:rPr>
                <w:rFonts w:eastAsia="Times New Roman" w:cs="Calibri"/>
                <w:b/>
                <w:bCs/>
                <w:i/>
                <w:iCs/>
                <w:color w:val="000000"/>
                <w:sz w:val="16"/>
                <w:szCs w:val="16"/>
                <w:lang w:bidi="th-TH"/>
              </w:rPr>
            </w:pPr>
          </w:p>
        </w:tc>
      </w:tr>
      <w:tr w:rsidR="002B7249" w:rsidRPr="002B7249" w14:paraId="20DD86F4" w14:textId="77777777" w:rsidTr="002B7249">
        <w:trPr>
          <w:trHeight w:val="300"/>
        </w:trPr>
        <w:tc>
          <w:tcPr>
            <w:tcW w:w="0" w:type="auto"/>
            <w:vMerge w:val="restart"/>
            <w:tcBorders>
              <w:top w:val="nil"/>
              <w:left w:val="single" w:sz="4" w:space="0" w:color="auto"/>
              <w:bottom w:val="double" w:sz="6" w:space="0" w:color="000000"/>
              <w:right w:val="single" w:sz="8" w:space="0" w:color="auto"/>
            </w:tcBorders>
            <w:shd w:val="clear" w:color="auto" w:fill="auto"/>
            <w:vAlign w:val="center"/>
            <w:hideMark/>
          </w:tcPr>
          <w:p w14:paraId="18CE0BEF" w14:textId="77777777" w:rsidR="002B7249" w:rsidRPr="002B7249" w:rsidRDefault="002B7249" w:rsidP="002B7249">
            <w:pPr>
              <w:spacing w:after="0" w:line="240" w:lineRule="auto"/>
              <w:jc w:val="left"/>
              <w:rPr>
                <w:rFonts w:eastAsia="Times New Roman" w:cs="Calibri"/>
                <w:b/>
                <w:bCs/>
                <w:color w:val="000000"/>
                <w:sz w:val="16"/>
                <w:szCs w:val="16"/>
                <w:lang w:bidi="th-TH"/>
              </w:rPr>
            </w:pPr>
            <w:r w:rsidRPr="002B7249">
              <w:rPr>
                <w:rFonts w:eastAsia="Times New Roman" w:cs="Calibri"/>
                <w:b/>
                <w:bCs/>
                <w:color w:val="000000"/>
                <w:sz w:val="16"/>
                <w:szCs w:val="16"/>
                <w:lang w:bidi="th-TH"/>
              </w:rPr>
              <w:t xml:space="preserve">COMPONENT 1: </w:t>
            </w:r>
            <w:r w:rsidRPr="002B7249">
              <w:rPr>
                <w:rFonts w:eastAsia="Times New Roman" w:cs="Calibri"/>
                <w:b/>
                <w:bCs/>
                <w:color w:val="000000"/>
                <w:sz w:val="16"/>
                <w:szCs w:val="16"/>
                <w:lang w:bidi="th-TH"/>
              </w:rPr>
              <w:br/>
              <w:t>Integrated policy, regulatory framework, quality standards, fiscal tools, action plans and associated capacities, to support the phase out of mercury-containing medical thermometers and sphygmomanometers under the Minamata Convention</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33AC9762"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FECO/MEE</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7F384FFB"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62000</w:t>
            </w:r>
          </w:p>
        </w:tc>
        <w:tc>
          <w:tcPr>
            <w:tcW w:w="0" w:type="auto"/>
            <w:vMerge w:val="restart"/>
            <w:tcBorders>
              <w:top w:val="single" w:sz="8" w:space="0" w:color="auto"/>
              <w:left w:val="single" w:sz="8" w:space="0" w:color="auto"/>
              <w:bottom w:val="double" w:sz="6" w:space="0" w:color="000000"/>
              <w:right w:val="single" w:sz="8" w:space="0" w:color="auto"/>
            </w:tcBorders>
            <w:shd w:val="clear" w:color="auto" w:fill="auto"/>
            <w:vAlign w:val="center"/>
            <w:hideMark/>
          </w:tcPr>
          <w:p w14:paraId="2E615808"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GEF</w:t>
            </w:r>
          </w:p>
        </w:tc>
        <w:tc>
          <w:tcPr>
            <w:tcW w:w="0" w:type="auto"/>
            <w:tcBorders>
              <w:top w:val="nil"/>
              <w:left w:val="nil"/>
              <w:bottom w:val="nil"/>
              <w:right w:val="single" w:sz="8" w:space="0" w:color="auto"/>
            </w:tcBorders>
            <w:shd w:val="clear" w:color="auto" w:fill="auto"/>
            <w:noWrap/>
            <w:vAlign w:val="center"/>
            <w:hideMark/>
          </w:tcPr>
          <w:p w14:paraId="677AEA85"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71200</w:t>
            </w:r>
          </w:p>
        </w:tc>
        <w:tc>
          <w:tcPr>
            <w:tcW w:w="0" w:type="auto"/>
            <w:tcBorders>
              <w:top w:val="nil"/>
              <w:left w:val="nil"/>
              <w:bottom w:val="nil"/>
              <w:right w:val="single" w:sz="8" w:space="0" w:color="auto"/>
            </w:tcBorders>
            <w:shd w:val="clear" w:color="auto" w:fill="auto"/>
            <w:vAlign w:val="center"/>
            <w:hideMark/>
          </w:tcPr>
          <w:p w14:paraId="7183D252"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International Consultants</w:t>
            </w:r>
          </w:p>
        </w:tc>
        <w:tc>
          <w:tcPr>
            <w:tcW w:w="0" w:type="auto"/>
            <w:tcBorders>
              <w:top w:val="nil"/>
              <w:left w:val="nil"/>
              <w:bottom w:val="single" w:sz="8" w:space="0" w:color="auto"/>
              <w:right w:val="single" w:sz="8" w:space="0" w:color="auto"/>
            </w:tcBorders>
            <w:shd w:val="clear" w:color="auto" w:fill="auto"/>
            <w:noWrap/>
            <w:vAlign w:val="center"/>
            <w:hideMark/>
          </w:tcPr>
          <w:p w14:paraId="6928841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 </w:t>
            </w:r>
          </w:p>
        </w:tc>
        <w:tc>
          <w:tcPr>
            <w:tcW w:w="0" w:type="auto"/>
            <w:tcBorders>
              <w:top w:val="nil"/>
              <w:left w:val="nil"/>
              <w:bottom w:val="single" w:sz="8" w:space="0" w:color="auto"/>
              <w:right w:val="single" w:sz="8" w:space="0" w:color="auto"/>
            </w:tcBorders>
            <w:shd w:val="clear" w:color="auto" w:fill="auto"/>
            <w:noWrap/>
            <w:vAlign w:val="center"/>
            <w:hideMark/>
          </w:tcPr>
          <w:p w14:paraId="5260E47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46,000</w:t>
            </w:r>
          </w:p>
        </w:tc>
        <w:tc>
          <w:tcPr>
            <w:tcW w:w="0" w:type="auto"/>
            <w:tcBorders>
              <w:top w:val="nil"/>
              <w:left w:val="nil"/>
              <w:bottom w:val="single" w:sz="8" w:space="0" w:color="auto"/>
              <w:right w:val="single" w:sz="8" w:space="0" w:color="auto"/>
            </w:tcBorders>
            <w:shd w:val="clear" w:color="auto" w:fill="auto"/>
            <w:noWrap/>
            <w:vAlign w:val="center"/>
            <w:hideMark/>
          </w:tcPr>
          <w:p w14:paraId="6A28745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 </w:t>
            </w:r>
          </w:p>
        </w:tc>
        <w:tc>
          <w:tcPr>
            <w:tcW w:w="0" w:type="auto"/>
            <w:tcBorders>
              <w:top w:val="nil"/>
              <w:left w:val="nil"/>
              <w:bottom w:val="single" w:sz="8" w:space="0" w:color="auto"/>
              <w:right w:val="single" w:sz="8" w:space="0" w:color="auto"/>
            </w:tcBorders>
            <w:shd w:val="clear" w:color="auto" w:fill="auto"/>
            <w:noWrap/>
            <w:vAlign w:val="center"/>
            <w:hideMark/>
          </w:tcPr>
          <w:p w14:paraId="2D048E7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 </w:t>
            </w:r>
          </w:p>
        </w:tc>
        <w:tc>
          <w:tcPr>
            <w:tcW w:w="0" w:type="auto"/>
            <w:tcBorders>
              <w:top w:val="nil"/>
              <w:left w:val="nil"/>
              <w:bottom w:val="single" w:sz="8" w:space="0" w:color="auto"/>
              <w:right w:val="single" w:sz="8" w:space="0" w:color="auto"/>
            </w:tcBorders>
            <w:shd w:val="clear" w:color="auto" w:fill="auto"/>
            <w:noWrap/>
            <w:vAlign w:val="center"/>
            <w:hideMark/>
          </w:tcPr>
          <w:p w14:paraId="22DA490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 </w:t>
            </w:r>
          </w:p>
        </w:tc>
        <w:tc>
          <w:tcPr>
            <w:tcW w:w="0" w:type="auto"/>
            <w:tcBorders>
              <w:top w:val="nil"/>
              <w:left w:val="nil"/>
              <w:bottom w:val="single" w:sz="8" w:space="0" w:color="auto"/>
              <w:right w:val="single" w:sz="8" w:space="0" w:color="auto"/>
            </w:tcBorders>
            <w:shd w:val="clear" w:color="auto" w:fill="auto"/>
            <w:noWrap/>
            <w:vAlign w:val="center"/>
            <w:hideMark/>
          </w:tcPr>
          <w:p w14:paraId="2B30EE5C"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46,000</w:t>
            </w:r>
          </w:p>
        </w:tc>
        <w:tc>
          <w:tcPr>
            <w:tcW w:w="0" w:type="auto"/>
            <w:tcBorders>
              <w:top w:val="nil"/>
              <w:left w:val="nil"/>
              <w:bottom w:val="single" w:sz="8" w:space="0" w:color="auto"/>
              <w:right w:val="single" w:sz="8" w:space="0" w:color="auto"/>
            </w:tcBorders>
            <w:shd w:val="clear" w:color="auto" w:fill="auto"/>
            <w:noWrap/>
            <w:vAlign w:val="center"/>
            <w:hideMark/>
          </w:tcPr>
          <w:p w14:paraId="0F34FE37"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w:t>
            </w:r>
          </w:p>
        </w:tc>
      </w:tr>
      <w:tr w:rsidR="002B7249" w:rsidRPr="002B7249" w14:paraId="2E3C2D91"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6D8EF8B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20E82F31"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66732F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401AB7C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5C08E771"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71300</w:t>
            </w:r>
          </w:p>
        </w:tc>
        <w:tc>
          <w:tcPr>
            <w:tcW w:w="0" w:type="auto"/>
            <w:tcBorders>
              <w:top w:val="single" w:sz="8" w:space="0" w:color="auto"/>
              <w:left w:val="nil"/>
              <w:bottom w:val="nil"/>
              <w:right w:val="single" w:sz="8" w:space="0" w:color="auto"/>
            </w:tcBorders>
            <w:shd w:val="clear" w:color="auto" w:fill="auto"/>
            <w:vAlign w:val="center"/>
            <w:hideMark/>
          </w:tcPr>
          <w:p w14:paraId="5CA3C2F3"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Local Consultants</w:t>
            </w:r>
          </w:p>
        </w:tc>
        <w:tc>
          <w:tcPr>
            <w:tcW w:w="0" w:type="auto"/>
            <w:tcBorders>
              <w:top w:val="nil"/>
              <w:left w:val="nil"/>
              <w:bottom w:val="single" w:sz="8" w:space="0" w:color="auto"/>
              <w:right w:val="single" w:sz="8" w:space="0" w:color="auto"/>
            </w:tcBorders>
            <w:shd w:val="clear" w:color="auto" w:fill="auto"/>
            <w:noWrap/>
            <w:vAlign w:val="center"/>
            <w:hideMark/>
          </w:tcPr>
          <w:p w14:paraId="117AC98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49,231</w:t>
            </w:r>
          </w:p>
        </w:tc>
        <w:tc>
          <w:tcPr>
            <w:tcW w:w="0" w:type="auto"/>
            <w:tcBorders>
              <w:top w:val="nil"/>
              <w:left w:val="nil"/>
              <w:bottom w:val="single" w:sz="8" w:space="0" w:color="auto"/>
              <w:right w:val="single" w:sz="8" w:space="0" w:color="auto"/>
            </w:tcBorders>
            <w:shd w:val="clear" w:color="auto" w:fill="auto"/>
            <w:noWrap/>
            <w:vAlign w:val="center"/>
            <w:hideMark/>
          </w:tcPr>
          <w:p w14:paraId="2E9142E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56,922</w:t>
            </w:r>
          </w:p>
        </w:tc>
        <w:tc>
          <w:tcPr>
            <w:tcW w:w="0" w:type="auto"/>
            <w:tcBorders>
              <w:top w:val="nil"/>
              <w:left w:val="nil"/>
              <w:bottom w:val="single" w:sz="8" w:space="0" w:color="auto"/>
              <w:right w:val="single" w:sz="8" w:space="0" w:color="auto"/>
            </w:tcBorders>
            <w:shd w:val="clear" w:color="auto" w:fill="auto"/>
            <w:noWrap/>
            <w:vAlign w:val="center"/>
            <w:hideMark/>
          </w:tcPr>
          <w:p w14:paraId="15C0D7D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18,462</w:t>
            </w:r>
          </w:p>
        </w:tc>
        <w:tc>
          <w:tcPr>
            <w:tcW w:w="0" w:type="auto"/>
            <w:tcBorders>
              <w:top w:val="nil"/>
              <w:left w:val="nil"/>
              <w:bottom w:val="single" w:sz="8" w:space="0" w:color="auto"/>
              <w:right w:val="single" w:sz="8" w:space="0" w:color="auto"/>
            </w:tcBorders>
            <w:shd w:val="clear" w:color="auto" w:fill="auto"/>
            <w:noWrap/>
            <w:vAlign w:val="center"/>
            <w:hideMark/>
          </w:tcPr>
          <w:p w14:paraId="2224010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49,231</w:t>
            </w:r>
          </w:p>
        </w:tc>
        <w:tc>
          <w:tcPr>
            <w:tcW w:w="0" w:type="auto"/>
            <w:tcBorders>
              <w:top w:val="nil"/>
              <w:left w:val="nil"/>
              <w:bottom w:val="single" w:sz="8" w:space="0" w:color="auto"/>
              <w:right w:val="single" w:sz="8" w:space="0" w:color="auto"/>
            </w:tcBorders>
            <w:shd w:val="clear" w:color="auto" w:fill="auto"/>
            <w:noWrap/>
            <w:vAlign w:val="center"/>
            <w:hideMark/>
          </w:tcPr>
          <w:p w14:paraId="5A47774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49,231</w:t>
            </w:r>
          </w:p>
        </w:tc>
        <w:tc>
          <w:tcPr>
            <w:tcW w:w="0" w:type="auto"/>
            <w:tcBorders>
              <w:top w:val="nil"/>
              <w:left w:val="nil"/>
              <w:bottom w:val="single" w:sz="8" w:space="0" w:color="auto"/>
              <w:right w:val="single" w:sz="8" w:space="0" w:color="auto"/>
            </w:tcBorders>
            <w:shd w:val="clear" w:color="auto" w:fill="auto"/>
            <w:noWrap/>
            <w:vAlign w:val="center"/>
            <w:hideMark/>
          </w:tcPr>
          <w:p w14:paraId="02B7B89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223,077</w:t>
            </w:r>
          </w:p>
        </w:tc>
        <w:tc>
          <w:tcPr>
            <w:tcW w:w="0" w:type="auto"/>
            <w:tcBorders>
              <w:top w:val="nil"/>
              <w:left w:val="nil"/>
              <w:bottom w:val="single" w:sz="8" w:space="0" w:color="auto"/>
              <w:right w:val="single" w:sz="8" w:space="0" w:color="auto"/>
            </w:tcBorders>
            <w:shd w:val="clear" w:color="auto" w:fill="auto"/>
            <w:noWrap/>
            <w:vAlign w:val="center"/>
            <w:hideMark/>
          </w:tcPr>
          <w:p w14:paraId="5D3010A7"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w:t>
            </w:r>
          </w:p>
        </w:tc>
      </w:tr>
      <w:tr w:rsidR="002B7249" w:rsidRPr="002B7249" w14:paraId="093B640D"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55ACD9E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632F948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3611E2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2FCEEA0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2FF5E8CA"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71600</w:t>
            </w:r>
          </w:p>
        </w:tc>
        <w:tc>
          <w:tcPr>
            <w:tcW w:w="0" w:type="auto"/>
            <w:tcBorders>
              <w:top w:val="single" w:sz="8" w:space="0" w:color="auto"/>
              <w:left w:val="nil"/>
              <w:bottom w:val="nil"/>
              <w:right w:val="single" w:sz="8" w:space="0" w:color="auto"/>
            </w:tcBorders>
            <w:shd w:val="clear" w:color="auto" w:fill="auto"/>
            <w:vAlign w:val="center"/>
            <w:hideMark/>
          </w:tcPr>
          <w:p w14:paraId="07F04EB9"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Travel</w:t>
            </w:r>
          </w:p>
        </w:tc>
        <w:tc>
          <w:tcPr>
            <w:tcW w:w="0" w:type="auto"/>
            <w:tcBorders>
              <w:top w:val="nil"/>
              <w:left w:val="nil"/>
              <w:bottom w:val="single" w:sz="8" w:space="0" w:color="auto"/>
              <w:right w:val="single" w:sz="8" w:space="0" w:color="auto"/>
            </w:tcBorders>
            <w:shd w:val="clear" w:color="auto" w:fill="auto"/>
            <w:noWrap/>
            <w:vAlign w:val="center"/>
            <w:hideMark/>
          </w:tcPr>
          <w:p w14:paraId="2908D1AC"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23,385</w:t>
            </w:r>
          </w:p>
        </w:tc>
        <w:tc>
          <w:tcPr>
            <w:tcW w:w="0" w:type="auto"/>
            <w:tcBorders>
              <w:top w:val="nil"/>
              <w:left w:val="nil"/>
              <w:bottom w:val="single" w:sz="8" w:space="0" w:color="auto"/>
              <w:right w:val="single" w:sz="8" w:space="0" w:color="auto"/>
            </w:tcBorders>
            <w:shd w:val="clear" w:color="auto" w:fill="auto"/>
            <w:noWrap/>
            <w:vAlign w:val="center"/>
            <w:hideMark/>
          </w:tcPr>
          <w:p w14:paraId="52606B6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38,922</w:t>
            </w:r>
          </w:p>
        </w:tc>
        <w:tc>
          <w:tcPr>
            <w:tcW w:w="0" w:type="auto"/>
            <w:tcBorders>
              <w:top w:val="nil"/>
              <w:left w:val="nil"/>
              <w:bottom w:val="single" w:sz="8" w:space="0" w:color="auto"/>
              <w:right w:val="single" w:sz="8" w:space="0" w:color="auto"/>
            </w:tcBorders>
            <w:shd w:val="clear" w:color="auto" w:fill="auto"/>
            <w:noWrap/>
            <w:vAlign w:val="center"/>
            <w:hideMark/>
          </w:tcPr>
          <w:p w14:paraId="5804556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23,385</w:t>
            </w:r>
          </w:p>
        </w:tc>
        <w:tc>
          <w:tcPr>
            <w:tcW w:w="0" w:type="auto"/>
            <w:tcBorders>
              <w:top w:val="nil"/>
              <w:left w:val="nil"/>
              <w:bottom w:val="single" w:sz="8" w:space="0" w:color="auto"/>
              <w:right w:val="single" w:sz="8" w:space="0" w:color="auto"/>
            </w:tcBorders>
            <w:shd w:val="clear" w:color="auto" w:fill="auto"/>
            <w:noWrap/>
            <w:vAlign w:val="center"/>
            <w:hideMark/>
          </w:tcPr>
          <w:p w14:paraId="394D699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23,384</w:t>
            </w:r>
          </w:p>
        </w:tc>
        <w:tc>
          <w:tcPr>
            <w:tcW w:w="0" w:type="auto"/>
            <w:tcBorders>
              <w:top w:val="nil"/>
              <w:left w:val="nil"/>
              <w:bottom w:val="single" w:sz="8" w:space="0" w:color="auto"/>
              <w:right w:val="single" w:sz="8" w:space="0" w:color="auto"/>
            </w:tcBorders>
            <w:shd w:val="clear" w:color="auto" w:fill="auto"/>
            <w:vAlign w:val="center"/>
            <w:hideMark/>
          </w:tcPr>
          <w:p w14:paraId="69D7EA5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23,385</w:t>
            </w:r>
          </w:p>
        </w:tc>
        <w:tc>
          <w:tcPr>
            <w:tcW w:w="0" w:type="auto"/>
            <w:tcBorders>
              <w:top w:val="nil"/>
              <w:left w:val="nil"/>
              <w:bottom w:val="single" w:sz="8" w:space="0" w:color="auto"/>
              <w:right w:val="single" w:sz="8" w:space="0" w:color="auto"/>
            </w:tcBorders>
            <w:shd w:val="clear" w:color="auto" w:fill="auto"/>
            <w:noWrap/>
            <w:vAlign w:val="center"/>
            <w:hideMark/>
          </w:tcPr>
          <w:p w14:paraId="1B46FA4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132,461</w:t>
            </w:r>
          </w:p>
        </w:tc>
        <w:tc>
          <w:tcPr>
            <w:tcW w:w="0" w:type="auto"/>
            <w:tcBorders>
              <w:top w:val="nil"/>
              <w:left w:val="nil"/>
              <w:bottom w:val="single" w:sz="8" w:space="0" w:color="auto"/>
              <w:right w:val="single" w:sz="8" w:space="0" w:color="auto"/>
            </w:tcBorders>
            <w:shd w:val="clear" w:color="auto" w:fill="auto"/>
            <w:vAlign w:val="center"/>
            <w:hideMark/>
          </w:tcPr>
          <w:p w14:paraId="0CFD5A3B"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w:t>
            </w:r>
          </w:p>
        </w:tc>
      </w:tr>
      <w:tr w:rsidR="002B7249" w:rsidRPr="002B7249" w14:paraId="1A82EEE1" w14:textId="77777777" w:rsidTr="002B7249">
        <w:trPr>
          <w:trHeight w:val="252"/>
        </w:trPr>
        <w:tc>
          <w:tcPr>
            <w:tcW w:w="0" w:type="auto"/>
            <w:vMerge/>
            <w:tcBorders>
              <w:top w:val="nil"/>
              <w:left w:val="single" w:sz="4" w:space="0" w:color="auto"/>
              <w:bottom w:val="double" w:sz="6" w:space="0" w:color="000000"/>
              <w:right w:val="single" w:sz="8" w:space="0" w:color="auto"/>
            </w:tcBorders>
            <w:vAlign w:val="center"/>
            <w:hideMark/>
          </w:tcPr>
          <w:p w14:paraId="467A0B48"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530FAAB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1B14F4F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0E0764D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4CB3E777"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72100</w:t>
            </w:r>
          </w:p>
        </w:tc>
        <w:tc>
          <w:tcPr>
            <w:tcW w:w="0" w:type="auto"/>
            <w:tcBorders>
              <w:top w:val="single" w:sz="8" w:space="0" w:color="auto"/>
              <w:left w:val="nil"/>
              <w:bottom w:val="nil"/>
              <w:right w:val="single" w:sz="8" w:space="0" w:color="auto"/>
            </w:tcBorders>
            <w:shd w:val="clear" w:color="auto" w:fill="auto"/>
            <w:vAlign w:val="center"/>
            <w:hideMark/>
          </w:tcPr>
          <w:p w14:paraId="2CC3A0E4"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Contractual Services - Companies</w:t>
            </w:r>
          </w:p>
        </w:tc>
        <w:tc>
          <w:tcPr>
            <w:tcW w:w="0" w:type="auto"/>
            <w:tcBorders>
              <w:top w:val="nil"/>
              <w:left w:val="nil"/>
              <w:bottom w:val="single" w:sz="8" w:space="0" w:color="auto"/>
              <w:right w:val="single" w:sz="8" w:space="0" w:color="auto"/>
            </w:tcBorders>
            <w:shd w:val="clear" w:color="auto" w:fill="auto"/>
            <w:noWrap/>
            <w:vAlign w:val="center"/>
            <w:hideMark/>
          </w:tcPr>
          <w:p w14:paraId="68000A7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649D730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0753D06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46,154</w:t>
            </w:r>
          </w:p>
        </w:tc>
        <w:tc>
          <w:tcPr>
            <w:tcW w:w="0" w:type="auto"/>
            <w:tcBorders>
              <w:top w:val="nil"/>
              <w:left w:val="nil"/>
              <w:bottom w:val="single" w:sz="8" w:space="0" w:color="auto"/>
              <w:right w:val="single" w:sz="8" w:space="0" w:color="auto"/>
            </w:tcBorders>
            <w:shd w:val="clear" w:color="auto" w:fill="auto"/>
            <w:noWrap/>
            <w:vAlign w:val="center"/>
            <w:hideMark/>
          </w:tcPr>
          <w:p w14:paraId="356EE3F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30,769</w:t>
            </w:r>
          </w:p>
        </w:tc>
        <w:tc>
          <w:tcPr>
            <w:tcW w:w="0" w:type="auto"/>
            <w:tcBorders>
              <w:top w:val="nil"/>
              <w:left w:val="nil"/>
              <w:bottom w:val="single" w:sz="8" w:space="0" w:color="auto"/>
              <w:right w:val="single" w:sz="8" w:space="0" w:color="auto"/>
            </w:tcBorders>
            <w:shd w:val="clear" w:color="auto" w:fill="auto"/>
            <w:vAlign w:val="center"/>
            <w:hideMark/>
          </w:tcPr>
          <w:p w14:paraId="7A2C982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30,769</w:t>
            </w:r>
          </w:p>
        </w:tc>
        <w:tc>
          <w:tcPr>
            <w:tcW w:w="0" w:type="auto"/>
            <w:tcBorders>
              <w:top w:val="nil"/>
              <w:left w:val="nil"/>
              <w:bottom w:val="single" w:sz="8" w:space="0" w:color="auto"/>
              <w:right w:val="single" w:sz="8" w:space="0" w:color="auto"/>
            </w:tcBorders>
            <w:shd w:val="clear" w:color="auto" w:fill="auto"/>
            <w:noWrap/>
            <w:vAlign w:val="center"/>
            <w:hideMark/>
          </w:tcPr>
          <w:p w14:paraId="1BD60210"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107,692</w:t>
            </w:r>
          </w:p>
        </w:tc>
        <w:tc>
          <w:tcPr>
            <w:tcW w:w="0" w:type="auto"/>
            <w:tcBorders>
              <w:top w:val="nil"/>
              <w:left w:val="nil"/>
              <w:bottom w:val="single" w:sz="8" w:space="0" w:color="auto"/>
              <w:right w:val="single" w:sz="8" w:space="0" w:color="auto"/>
            </w:tcBorders>
            <w:shd w:val="clear" w:color="auto" w:fill="auto"/>
            <w:vAlign w:val="center"/>
            <w:hideMark/>
          </w:tcPr>
          <w:p w14:paraId="7C19D6E2"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4</w:t>
            </w:r>
          </w:p>
        </w:tc>
      </w:tr>
      <w:tr w:rsidR="002B7249" w:rsidRPr="002B7249" w14:paraId="56BD5A67"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2C12F58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6E61C99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880146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249C80A0"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22FF4A9A"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72500</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6DDAC92"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Supplies</w:t>
            </w:r>
          </w:p>
        </w:tc>
        <w:tc>
          <w:tcPr>
            <w:tcW w:w="0" w:type="auto"/>
            <w:tcBorders>
              <w:top w:val="nil"/>
              <w:left w:val="nil"/>
              <w:bottom w:val="single" w:sz="8" w:space="0" w:color="auto"/>
              <w:right w:val="single" w:sz="8" w:space="0" w:color="auto"/>
            </w:tcBorders>
            <w:shd w:val="clear" w:color="auto" w:fill="auto"/>
            <w:noWrap/>
            <w:vAlign w:val="center"/>
            <w:hideMark/>
          </w:tcPr>
          <w:p w14:paraId="7132207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nil"/>
              <w:left w:val="nil"/>
              <w:bottom w:val="single" w:sz="8" w:space="0" w:color="auto"/>
              <w:right w:val="single" w:sz="8" w:space="0" w:color="auto"/>
            </w:tcBorders>
            <w:shd w:val="clear" w:color="auto" w:fill="auto"/>
            <w:noWrap/>
            <w:vAlign w:val="center"/>
            <w:hideMark/>
          </w:tcPr>
          <w:p w14:paraId="2B14AE1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nil"/>
              <w:left w:val="nil"/>
              <w:bottom w:val="single" w:sz="8" w:space="0" w:color="auto"/>
              <w:right w:val="single" w:sz="8" w:space="0" w:color="auto"/>
            </w:tcBorders>
            <w:shd w:val="clear" w:color="auto" w:fill="auto"/>
            <w:noWrap/>
            <w:vAlign w:val="center"/>
            <w:hideMark/>
          </w:tcPr>
          <w:p w14:paraId="5367134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nil"/>
              <w:left w:val="nil"/>
              <w:bottom w:val="single" w:sz="8" w:space="0" w:color="auto"/>
              <w:right w:val="single" w:sz="8" w:space="0" w:color="auto"/>
            </w:tcBorders>
            <w:shd w:val="clear" w:color="auto" w:fill="auto"/>
            <w:noWrap/>
            <w:vAlign w:val="center"/>
            <w:hideMark/>
          </w:tcPr>
          <w:p w14:paraId="345C493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nil"/>
              <w:left w:val="nil"/>
              <w:bottom w:val="single" w:sz="8" w:space="0" w:color="auto"/>
              <w:right w:val="single" w:sz="8" w:space="0" w:color="auto"/>
            </w:tcBorders>
            <w:shd w:val="clear" w:color="auto" w:fill="auto"/>
            <w:vAlign w:val="center"/>
            <w:hideMark/>
          </w:tcPr>
          <w:p w14:paraId="537281F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nil"/>
              <w:left w:val="nil"/>
              <w:bottom w:val="single" w:sz="8" w:space="0" w:color="auto"/>
              <w:right w:val="single" w:sz="8" w:space="0" w:color="auto"/>
            </w:tcBorders>
            <w:shd w:val="clear" w:color="auto" w:fill="auto"/>
            <w:noWrap/>
            <w:vAlign w:val="center"/>
            <w:hideMark/>
          </w:tcPr>
          <w:p w14:paraId="6AF02A7B"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10,770</w:t>
            </w:r>
          </w:p>
        </w:tc>
        <w:tc>
          <w:tcPr>
            <w:tcW w:w="0" w:type="auto"/>
            <w:tcBorders>
              <w:top w:val="nil"/>
              <w:left w:val="nil"/>
              <w:bottom w:val="single" w:sz="8" w:space="0" w:color="auto"/>
              <w:right w:val="single" w:sz="8" w:space="0" w:color="auto"/>
            </w:tcBorders>
            <w:shd w:val="clear" w:color="auto" w:fill="auto"/>
            <w:vAlign w:val="center"/>
            <w:hideMark/>
          </w:tcPr>
          <w:p w14:paraId="1A9A9D68"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5</w:t>
            </w:r>
          </w:p>
        </w:tc>
      </w:tr>
      <w:tr w:rsidR="002B7249" w:rsidRPr="002B7249" w14:paraId="444716AC"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3941FD3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39BA14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74874ED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05E8D92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50DFDD53"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74200</w:t>
            </w:r>
          </w:p>
        </w:tc>
        <w:tc>
          <w:tcPr>
            <w:tcW w:w="0" w:type="auto"/>
            <w:tcBorders>
              <w:top w:val="nil"/>
              <w:left w:val="nil"/>
              <w:bottom w:val="single" w:sz="8" w:space="0" w:color="auto"/>
              <w:right w:val="single" w:sz="8" w:space="0" w:color="auto"/>
            </w:tcBorders>
            <w:shd w:val="clear" w:color="auto" w:fill="auto"/>
            <w:vAlign w:val="center"/>
            <w:hideMark/>
          </w:tcPr>
          <w:p w14:paraId="373A946A"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 xml:space="preserve">Audio </w:t>
            </w:r>
            <w:proofErr w:type="spellStart"/>
            <w:r w:rsidRPr="002B7249">
              <w:rPr>
                <w:rFonts w:eastAsia="Times New Roman" w:cs="Calibri"/>
                <w:color w:val="000000"/>
                <w:sz w:val="16"/>
                <w:szCs w:val="16"/>
                <w:lang w:bidi="th-TH"/>
              </w:rPr>
              <w:t>Visual&amp;Print</w:t>
            </w:r>
            <w:proofErr w:type="spellEnd"/>
            <w:r w:rsidRPr="002B7249">
              <w:rPr>
                <w:rFonts w:eastAsia="Times New Roman" w:cs="Calibri"/>
                <w:color w:val="000000"/>
                <w:sz w:val="16"/>
                <w:szCs w:val="16"/>
                <w:lang w:bidi="th-TH"/>
              </w:rPr>
              <w:t xml:space="preserve"> Prod Costs</w:t>
            </w:r>
          </w:p>
        </w:tc>
        <w:tc>
          <w:tcPr>
            <w:tcW w:w="0" w:type="auto"/>
            <w:tcBorders>
              <w:top w:val="nil"/>
              <w:left w:val="nil"/>
              <w:bottom w:val="single" w:sz="8" w:space="0" w:color="auto"/>
              <w:right w:val="single" w:sz="8" w:space="0" w:color="auto"/>
            </w:tcBorders>
            <w:shd w:val="clear" w:color="auto" w:fill="auto"/>
            <w:noWrap/>
            <w:vAlign w:val="center"/>
            <w:hideMark/>
          </w:tcPr>
          <w:p w14:paraId="5D5C897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7,753</w:t>
            </w:r>
          </w:p>
        </w:tc>
        <w:tc>
          <w:tcPr>
            <w:tcW w:w="0" w:type="auto"/>
            <w:tcBorders>
              <w:top w:val="nil"/>
              <w:left w:val="nil"/>
              <w:bottom w:val="single" w:sz="8" w:space="0" w:color="auto"/>
              <w:right w:val="single" w:sz="8" w:space="0" w:color="auto"/>
            </w:tcBorders>
            <w:shd w:val="clear" w:color="auto" w:fill="auto"/>
            <w:noWrap/>
            <w:vAlign w:val="center"/>
            <w:hideMark/>
          </w:tcPr>
          <w:p w14:paraId="4213583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7,753</w:t>
            </w:r>
          </w:p>
        </w:tc>
        <w:tc>
          <w:tcPr>
            <w:tcW w:w="0" w:type="auto"/>
            <w:tcBorders>
              <w:top w:val="nil"/>
              <w:left w:val="nil"/>
              <w:bottom w:val="single" w:sz="8" w:space="0" w:color="auto"/>
              <w:right w:val="single" w:sz="8" w:space="0" w:color="auto"/>
            </w:tcBorders>
            <w:shd w:val="clear" w:color="auto" w:fill="auto"/>
            <w:noWrap/>
            <w:vAlign w:val="center"/>
            <w:hideMark/>
          </w:tcPr>
          <w:p w14:paraId="7B2C7E6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7,753</w:t>
            </w:r>
          </w:p>
        </w:tc>
        <w:tc>
          <w:tcPr>
            <w:tcW w:w="0" w:type="auto"/>
            <w:tcBorders>
              <w:top w:val="nil"/>
              <w:left w:val="nil"/>
              <w:bottom w:val="single" w:sz="8" w:space="0" w:color="auto"/>
              <w:right w:val="single" w:sz="8" w:space="0" w:color="auto"/>
            </w:tcBorders>
            <w:shd w:val="clear" w:color="auto" w:fill="auto"/>
            <w:noWrap/>
            <w:vAlign w:val="center"/>
            <w:hideMark/>
          </w:tcPr>
          <w:p w14:paraId="74FA7E1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7,753</w:t>
            </w:r>
          </w:p>
        </w:tc>
        <w:tc>
          <w:tcPr>
            <w:tcW w:w="0" w:type="auto"/>
            <w:tcBorders>
              <w:top w:val="nil"/>
              <w:left w:val="nil"/>
              <w:bottom w:val="single" w:sz="8" w:space="0" w:color="auto"/>
              <w:right w:val="single" w:sz="8" w:space="0" w:color="auto"/>
            </w:tcBorders>
            <w:shd w:val="clear" w:color="auto" w:fill="auto"/>
            <w:vAlign w:val="center"/>
            <w:hideMark/>
          </w:tcPr>
          <w:p w14:paraId="48C38986"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7,757</w:t>
            </w:r>
          </w:p>
        </w:tc>
        <w:tc>
          <w:tcPr>
            <w:tcW w:w="0" w:type="auto"/>
            <w:tcBorders>
              <w:top w:val="nil"/>
              <w:left w:val="nil"/>
              <w:bottom w:val="single" w:sz="8" w:space="0" w:color="auto"/>
              <w:right w:val="single" w:sz="8" w:space="0" w:color="auto"/>
            </w:tcBorders>
            <w:shd w:val="clear" w:color="auto" w:fill="auto"/>
            <w:noWrap/>
            <w:vAlign w:val="center"/>
            <w:hideMark/>
          </w:tcPr>
          <w:p w14:paraId="107FC5CE"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38,769</w:t>
            </w:r>
          </w:p>
        </w:tc>
        <w:tc>
          <w:tcPr>
            <w:tcW w:w="0" w:type="auto"/>
            <w:tcBorders>
              <w:top w:val="nil"/>
              <w:left w:val="nil"/>
              <w:bottom w:val="single" w:sz="8" w:space="0" w:color="auto"/>
              <w:right w:val="single" w:sz="8" w:space="0" w:color="auto"/>
            </w:tcBorders>
            <w:shd w:val="clear" w:color="auto" w:fill="auto"/>
            <w:vAlign w:val="center"/>
            <w:hideMark/>
          </w:tcPr>
          <w:p w14:paraId="10D42770"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6</w:t>
            </w:r>
          </w:p>
        </w:tc>
      </w:tr>
      <w:tr w:rsidR="002B7249" w:rsidRPr="002B7249" w14:paraId="320003A3"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763DA750"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648984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1A07C613"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3746834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2727BD86"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74500</w:t>
            </w:r>
          </w:p>
        </w:tc>
        <w:tc>
          <w:tcPr>
            <w:tcW w:w="0" w:type="auto"/>
            <w:tcBorders>
              <w:top w:val="nil"/>
              <w:left w:val="nil"/>
              <w:bottom w:val="single" w:sz="8" w:space="0" w:color="auto"/>
              <w:right w:val="single" w:sz="8" w:space="0" w:color="auto"/>
            </w:tcBorders>
            <w:shd w:val="clear" w:color="auto" w:fill="auto"/>
            <w:vAlign w:val="center"/>
            <w:hideMark/>
          </w:tcPr>
          <w:p w14:paraId="3A9E7906"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Miscellaneous Expenses</w:t>
            </w:r>
          </w:p>
        </w:tc>
        <w:tc>
          <w:tcPr>
            <w:tcW w:w="0" w:type="auto"/>
            <w:tcBorders>
              <w:top w:val="nil"/>
              <w:left w:val="nil"/>
              <w:bottom w:val="single" w:sz="8" w:space="0" w:color="auto"/>
              <w:right w:val="single" w:sz="8" w:space="0" w:color="auto"/>
            </w:tcBorders>
            <w:shd w:val="clear" w:color="auto" w:fill="auto"/>
            <w:noWrap/>
            <w:vAlign w:val="center"/>
            <w:hideMark/>
          </w:tcPr>
          <w:p w14:paraId="6C95AF9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861</w:t>
            </w:r>
          </w:p>
        </w:tc>
        <w:tc>
          <w:tcPr>
            <w:tcW w:w="0" w:type="auto"/>
            <w:tcBorders>
              <w:top w:val="nil"/>
              <w:left w:val="nil"/>
              <w:bottom w:val="single" w:sz="8" w:space="0" w:color="auto"/>
              <w:right w:val="single" w:sz="8" w:space="0" w:color="auto"/>
            </w:tcBorders>
            <w:shd w:val="clear" w:color="auto" w:fill="auto"/>
            <w:noWrap/>
            <w:vAlign w:val="center"/>
            <w:hideMark/>
          </w:tcPr>
          <w:p w14:paraId="457F5BC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861</w:t>
            </w:r>
          </w:p>
        </w:tc>
        <w:tc>
          <w:tcPr>
            <w:tcW w:w="0" w:type="auto"/>
            <w:tcBorders>
              <w:top w:val="nil"/>
              <w:left w:val="nil"/>
              <w:bottom w:val="single" w:sz="8" w:space="0" w:color="auto"/>
              <w:right w:val="single" w:sz="8" w:space="0" w:color="auto"/>
            </w:tcBorders>
            <w:shd w:val="clear" w:color="auto" w:fill="auto"/>
            <w:noWrap/>
            <w:vAlign w:val="center"/>
            <w:hideMark/>
          </w:tcPr>
          <w:p w14:paraId="41F196D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861</w:t>
            </w:r>
          </w:p>
        </w:tc>
        <w:tc>
          <w:tcPr>
            <w:tcW w:w="0" w:type="auto"/>
            <w:tcBorders>
              <w:top w:val="nil"/>
              <w:left w:val="nil"/>
              <w:bottom w:val="single" w:sz="8" w:space="0" w:color="auto"/>
              <w:right w:val="single" w:sz="8" w:space="0" w:color="auto"/>
            </w:tcBorders>
            <w:shd w:val="clear" w:color="auto" w:fill="auto"/>
            <w:noWrap/>
            <w:vAlign w:val="center"/>
            <w:hideMark/>
          </w:tcPr>
          <w:p w14:paraId="6C33DDD6"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861</w:t>
            </w:r>
          </w:p>
        </w:tc>
        <w:tc>
          <w:tcPr>
            <w:tcW w:w="0" w:type="auto"/>
            <w:tcBorders>
              <w:top w:val="nil"/>
              <w:left w:val="nil"/>
              <w:bottom w:val="single" w:sz="8" w:space="0" w:color="auto"/>
              <w:right w:val="single" w:sz="8" w:space="0" w:color="auto"/>
            </w:tcBorders>
            <w:shd w:val="clear" w:color="auto" w:fill="auto"/>
            <w:noWrap/>
            <w:vAlign w:val="center"/>
            <w:hideMark/>
          </w:tcPr>
          <w:p w14:paraId="1CD25BF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864</w:t>
            </w:r>
          </w:p>
        </w:tc>
        <w:tc>
          <w:tcPr>
            <w:tcW w:w="0" w:type="auto"/>
            <w:tcBorders>
              <w:top w:val="nil"/>
              <w:left w:val="nil"/>
              <w:bottom w:val="single" w:sz="8" w:space="0" w:color="auto"/>
              <w:right w:val="single" w:sz="8" w:space="0" w:color="auto"/>
            </w:tcBorders>
            <w:shd w:val="clear" w:color="auto" w:fill="auto"/>
            <w:noWrap/>
            <w:vAlign w:val="center"/>
            <w:hideMark/>
          </w:tcPr>
          <w:p w14:paraId="4D2005DA"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4,308</w:t>
            </w:r>
          </w:p>
        </w:tc>
        <w:tc>
          <w:tcPr>
            <w:tcW w:w="0" w:type="auto"/>
            <w:tcBorders>
              <w:top w:val="nil"/>
              <w:left w:val="nil"/>
              <w:bottom w:val="single" w:sz="8" w:space="0" w:color="auto"/>
              <w:right w:val="single" w:sz="8" w:space="0" w:color="auto"/>
            </w:tcBorders>
            <w:shd w:val="clear" w:color="auto" w:fill="auto"/>
            <w:vAlign w:val="center"/>
            <w:hideMark/>
          </w:tcPr>
          <w:p w14:paraId="608D4938"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7</w:t>
            </w:r>
          </w:p>
        </w:tc>
      </w:tr>
      <w:tr w:rsidR="002B7249" w:rsidRPr="002B7249" w14:paraId="4979D182" w14:textId="77777777" w:rsidTr="002B7249">
        <w:trPr>
          <w:trHeight w:val="315"/>
        </w:trPr>
        <w:tc>
          <w:tcPr>
            <w:tcW w:w="0" w:type="auto"/>
            <w:vMerge/>
            <w:tcBorders>
              <w:top w:val="nil"/>
              <w:left w:val="single" w:sz="4" w:space="0" w:color="auto"/>
              <w:bottom w:val="double" w:sz="6" w:space="0" w:color="000000"/>
              <w:right w:val="single" w:sz="8" w:space="0" w:color="auto"/>
            </w:tcBorders>
            <w:vAlign w:val="center"/>
            <w:hideMark/>
          </w:tcPr>
          <w:p w14:paraId="45985F1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1854EF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7232865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175864B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51C8CD5"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75700</w:t>
            </w:r>
          </w:p>
        </w:tc>
        <w:tc>
          <w:tcPr>
            <w:tcW w:w="0" w:type="auto"/>
            <w:tcBorders>
              <w:top w:val="nil"/>
              <w:left w:val="nil"/>
              <w:bottom w:val="single" w:sz="8" w:space="0" w:color="auto"/>
              <w:right w:val="single" w:sz="8" w:space="0" w:color="auto"/>
            </w:tcBorders>
            <w:shd w:val="clear" w:color="auto" w:fill="auto"/>
            <w:vAlign w:val="center"/>
            <w:hideMark/>
          </w:tcPr>
          <w:p w14:paraId="2353A4BE"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Training, Workshops and Confer</w:t>
            </w:r>
          </w:p>
        </w:tc>
        <w:tc>
          <w:tcPr>
            <w:tcW w:w="0" w:type="auto"/>
            <w:tcBorders>
              <w:top w:val="nil"/>
              <w:left w:val="nil"/>
              <w:bottom w:val="single" w:sz="8" w:space="0" w:color="auto"/>
              <w:right w:val="single" w:sz="8" w:space="0" w:color="auto"/>
            </w:tcBorders>
            <w:shd w:val="clear" w:color="auto" w:fill="auto"/>
            <w:noWrap/>
            <w:vAlign w:val="center"/>
            <w:hideMark/>
          </w:tcPr>
          <w:p w14:paraId="5AE3CCF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7,384</w:t>
            </w:r>
          </w:p>
        </w:tc>
        <w:tc>
          <w:tcPr>
            <w:tcW w:w="0" w:type="auto"/>
            <w:tcBorders>
              <w:top w:val="nil"/>
              <w:left w:val="nil"/>
              <w:bottom w:val="single" w:sz="8" w:space="0" w:color="auto"/>
              <w:right w:val="single" w:sz="8" w:space="0" w:color="auto"/>
            </w:tcBorders>
            <w:shd w:val="clear" w:color="auto" w:fill="auto"/>
            <w:noWrap/>
            <w:vAlign w:val="center"/>
            <w:hideMark/>
          </w:tcPr>
          <w:p w14:paraId="7039EAB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7,385</w:t>
            </w:r>
          </w:p>
        </w:tc>
        <w:tc>
          <w:tcPr>
            <w:tcW w:w="0" w:type="auto"/>
            <w:tcBorders>
              <w:top w:val="nil"/>
              <w:left w:val="nil"/>
              <w:bottom w:val="single" w:sz="8" w:space="0" w:color="auto"/>
              <w:right w:val="single" w:sz="8" w:space="0" w:color="auto"/>
            </w:tcBorders>
            <w:shd w:val="clear" w:color="auto" w:fill="auto"/>
            <w:noWrap/>
            <w:vAlign w:val="center"/>
            <w:hideMark/>
          </w:tcPr>
          <w:p w14:paraId="78EDDB3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7,385</w:t>
            </w:r>
          </w:p>
        </w:tc>
        <w:tc>
          <w:tcPr>
            <w:tcW w:w="0" w:type="auto"/>
            <w:tcBorders>
              <w:top w:val="nil"/>
              <w:left w:val="nil"/>
              <w:bottom w:val="single" w:sz="8" w:space="0" w:color="auto"/>
              <w:right w:val="single" w:sz="8" w:space="0" w:color="auto"/>
            </w:tcBorders>
            <w:shd w:val="clear" w:color="auto" w:fill="auto"/>
            <w:noWrap/>
            <w:vAlign w:val="center"/>
            <w:hideMark/>
          </w:tcPr>
          <w:p w14:paraId="57FFFFD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7,385</w:t>
            </w:r>
          </w:p>
        </w:tc>
        <w:tc>
          <w:tcPr>
            <w:tcW w:w="0" w:type="auto"/>
            <w:tcBorders>
              <w:top w:val="nil"/>
              <w:left w:val="nil"/>
              <w:bottom w:val="single" w:sz="8" w:space="0" w:color="auto"/>
              <w:right w:val="single" w:sz="8" w:space="0" w:color="auto"/>
            </w:tcBorders>
            <w:shd w:val="clear" w:color="auto" w:fill="auto"/>
            <w:vAlign w:val="center"/>
            <w:hideMark/>
          </w:tcPr>
          <w:p w14:paraId="13067E66"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7,384</w:t>
            </w:r>
          </w:p>
        </w:tc>
        <w:tc>
          <w:tcPr>
            <w:tcW w:w="0" w:type="auto"/>
            <w:tcBorders>
              <w:top w:val="nil"/>
              <w:left w:val="nil"/>
              <w:bottom w:val="single" w:sz="8" w:space="0" w:color="auto"/>
              <w:right w:val="single" w:sz="8" w:space="0" w:color="auto"/>
            </w:tcBorders>
            <w:shd w:val="clear" w:color="auto" w:fill="auto"/>
            <w:noWrap/>
            <w:vAlign w:val="center"/>
            <w:hideMark/>
          </w:tcPr>
          <w:p w14:paraId="7B2BD7BB"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36,923</w:t>
            </w:r>
          </w:p>
        </w:tc>
        <w:tc>
          <w:tcPr>
            <w:tcW w:w="0" w:type="auto"/>
            <w:tcBorders>
              <w:top w:val="nil"/>
              <w:left w:val="nil"/>
              <w:bottom w:val="single" w:sz="8" w:space="0" w:color="auto"/>
              <w:right w:val="single" w:sz="8" w:space="0" w:color="auto"/>
            </w:tcBorders>
            <w:shd w:val="clear" w:color="auto" w:fill="auto"/>
            <w:vAlign w:val="center"/>
            <w:hideMark/>
          </w:tcPr>
          <w:p w14:paraId="5C00287A"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8</w:t>
            </w:r>
          </w:p>
        </w:tc>
      </w:tr>
      <w:tr w:rsidR="002B7249" w:rsidRPr="002B7249" w14:paraId="36ADB314" w14:textId="77777777" w:rsidTr="000B1DAC">
        <w:trPr>
          <w:trHeight w:val="300"/>
        </w:trPr>
        <w:tc>
          <w:tcPr>
            <w:tcW w:w="0" w:type="auto"/>
            <w:vMerge/>
            <w:tcBorders>
              <w:top w:val="nil"/>
              <w:left w:val="single" w:sz="4" w:space="0" w:color="auto"/>
              <w:bottom w:val="double" w:sz="6" w:space="0" w:color="000000"/>
              <w:right w:val="single" w:sz="8" w:space="0" w:color="auto"/>
            </w:tcBorders>
            <w:vAlign w:val="center"/>
            <w:hideMark/>
          </w:tcPr>
          <w:p w14:paraId="6167570B"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548333A3"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4860CA9B"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444986B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gridSpan w:val="2"/>
            <w:tcBorders>
              <w:top w:val="single" w:sz="8" w:space="0" w:color="auto"/>
              <w:left w:val="nil"/>
              <w:bottom w:val="single" w:sz="4" w:space="0" w:color="auto"/>
              <w:right w:val="single" w:sz="8" w:space="0" w:color="000000"/>
            </w:tcBorders>
            <w:shd w:val="clear" w:color="000000" w:fill="DBDBDB"/>
            <w:vAlign w:val="center"/>
            <w:hideMark/>
          </w:tcPr>
          <w:p w14:paraId="53C1A4E5"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Total Component 1</w:t>
            </w:r>
          </w:p>
        </w:tc>
        <w:tc>
          <w:tcPr>
            <w:tcW w:w="0" w:type="auto"/>
            <w:tcBorders>
              <w:top w:val="nil"/>
              <w:left w:val="nil"/>
              <w:bottom w:val="single" w:sz="4" w:space="0" w:color="auto"/>
              <w:right w:val="single" w:sz="8" w:space="0" w:color="auto"/>
            </w:tcBorders>
            <w:shd w:val="clear" w:color="000000" w:fill="DBDBDB"/>
            <w:noWrap/>
            <w:vAlign w:val="center"/>
            <w:hideMark/>
          </w:tcPr>
          <w:p w14:paraId="46DFC88C"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90,768</w:t>
            </w:r>
          </w:p>
        </w:tc>
        <w:tc>
          <w:tcPr>
            <w:tcW w:w="0" w:type="auto"/>
            <w:tcBorders>
              <w:top w:val="nil"/>
              <w:left w:val="nil"/>
              <w:bottom w:val="single" w:sz="4" w:space="0" w:color="auto"/>
              <w:right w:val="single" w:sz="8" w:space="0" w:color="auto"/>
            </w:tcBorders>
            <w:shd w:val="clear" w:color="000000" w:fill="DBDBDB"/>
            <w:noWrap/>
            <w:vAlign w:val="center"/>
            <w:hideMark/>
          </w:tcPr>
          <w:p w14:paraId="121D7728"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159,997</w:t>
            </w:r>
          </w:p>
        </w:tc>
        <w:tc>
          <w:tcPr>
            <w:tcW w:w="0" w:type="auto"/>
            <w:tcBorders>
              <w:top w:val="nil"/>
              <w:left w:val="nil"/>
              <w:bottom w:val="double" w:sz="6" w:space="0" w:color="auto"/>
              <w:right w:val="single" w:sz="8" w:space="0" w:color="auto"/>
            </w:tcBorders>
            <w:shd w:val="clear" w:color="000000" w:fill="DBDBDB"/>
            <w:noWrap/>
            <w:vAlign w:val="center"/>
            <w:hideMark/>
          </w:tcPr>
          <w:p w14:paraId="0F70FA46"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106,154</w:t>
            </w:r>
          </w:p>
        </w:tc>
        <w:tc>
          <w:tcPr>
            <w:tcW w:w="0" w:type="auto"/>
            <w:tcBorders>
              <w:top w:val="nil"/>
              <w:left w:val="nil"/>
              <w:bottom w:val="double" w:sz="6" w:space="0" w:color="auto"/>
              <w:right w:val="single" w:sz="8" w:space="0" w:color="auto"/>
            </w:tcBorders>
            <w:shd w:val="clear" w:color="000000" w:fill="DBDBDB"/>
            <w:noWrap/>
            <w:vAlign w:val="center"/>
            <w:hideMark/>
          </w:tcPr>
          <w:p w14:paraId="7C3E0081"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121,537</w:t>
            </w:r>
          </w:p>
        </w:tc>
        <w:tc>
          <w:tcPr>
            <w:tcW w:w="0" w:type="auto"/>
            <w:tcBorders>
              <w:top w:val="nil"/>
              <w:left w:val="nil"/>
              <w:bottom w:val="double" w:sz="6" w:space="0" w:color="auto"/>
              <w:right w:val="single" w:sz="8" w:space="0" w:color="auto"/>
            </w:tcBorders>
            <w:shd w:val="clear" w:color="000000" w:fill="DBDBDB"/>
            <w:noWrap/>
            <w:vAlign w:val="center"/>
            <w:hideMark/>
          </w:tcPr>
          <w:p w14:paraId="71A65417"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121,544</w:t>
            </w:r>
          </w:p>
        </w:tc>
        <w:tc>
          <w:tcPr>
            <w:tcW w:w="0" w:type="auto"/>
            <w:tcBorders>
              <w:top w:val="nil"/>
              <w:left w:val="nil"/>
              <w:bottom w:val="double" w:sz="6" w:space="0" w:color="auto"/>
              <w:right w:val="single" w:sz="8" w:space="0" w:color="auto"/>
            </w:tcBorders>
            <w:shd w:val="clear" w:color="000000" w:fill="DBDBDB"/>
            <w:noWrap/>
            <w:vAlign w:val="center"/>
            <w:hideMark/>
          </w:tcPr>
          <w:p w14:paraId="14F4E0AF"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600,000</w:t>
            </w:r>
          </w:p>
        </w:tc>
        <w:tc>
          <w:tcPr>
            <w:tcW w:w="0" w:type="auto"/>
            <w:tcBorders>
              <w:top w:val="nil"/>
              <w:left w:val="nil"/>
              <w:bottom w:val="double" w:sz="6" w:space="0" w:color="auto"/>
              <w:right w:val="single" w:sz="8" w:space="0" w:color="auto"/>
            </w:tcBorders>
            <w:shd w:val="clear" w:color="auto" w:fill="auto"/>
            <w:vAlign w:val="center"/>
            <w:hideMark/>
          </w:tcPr>
          <w:p w14:paraId="115C4376" w14:textId="77777777" w:rsidR="002B7249" w:rsidRPr="002B7249" w:rsidRDefault="002B7249" w:rsidP="002B7249">
            <w:pPr>
              <w:spacing w:after="0" w:line="240" w:lineRule="auto"/>
              <w:jc w:val="center"/>
              <w:rPr>
                <w:rFonts w:eastAsia="Times New Roman" w:cs="Calibri"/>
                <w:b/>
                <w:bCs/>
                <w:i/>
                <w:iCs/>
                <w:color w:val="000000"/>
                <w:sz w:val="16"/>
                <w:szCs w:val="16"/>
                <w:lang w:bidi="th-TH"/>
              </w:rPr>
            </w:pPr>
            <w:r w:rsidRPr="002B7249">
              <w:rPr>
                <w:rFonts w:eastAsia="Times New Roman" w:cs="Calibri"/>
                <w:b/>
                <w:bCs/>
                <w:i/>
                <w:iCs/>
                <w:color w:val="000000"/>
                <w:sz w:val="16"/>
                <w:szCs w:val="16"/>
                <w:lang w:bidi="th-TH"/>
              </w:rPr>
              <w:t> </w:t>
            </w:r>
          </w:p>
        </w:tc>
      </w:tr>
      <w:tr w:rsidR="002B7249" w:rsidRPr="002B7249" w14:paraId="48134D68" w14:textId="77777777" w:rsidTr="000B1DAC">
        <w:trPr>
          <w:trHeight w:val="300"/>
        </w:trPr>
        <w:tc>
          <w:tcPr>
            <w:tcW w:w="0" w:type="auto"/>
            <w:vMerge w:val="restart"/>
            <w:tcBorders>
              <w:top w:val="nil"/>
              <w:left w:val="single" w:sz="4" w:space="0" w:color="auto"/>
              <w:bottom w:val="double" w:sz="6" w:space="0" w:color="000000"/>
              <w:right w:val="single" w:sz="8" w:space="0" w:color="auto"/>
            </w:tcBorders>
            <w:shd w:val="clear" w:color="auto" w:fill="auto"/>
            <w:hideMark/>
          </w:tcPr>
          <w:p w14:paraId="40BBCAE6" w14:textId="6D576BB1" w:rsidR="002B7249" w:rsidRPr="002B7249" w:rsidRDefault="002B7249" w:rsidP="002B7249">
            <w:pPr>
              <w:spacing w:after="0" w:line="240" w:lineRule="auto"/>
              <w:jc w:val="left"/>
              <w:rPr>
                <w:rFonts w:eastAsia="Times New Roman" w:cs="Calibri"/>
                <w:b/>
                <w:bCs/>
                <w:color w:val="000000"/>
                <w:sz w:val="16"/>
                <w:szCs w:val="16"/>
                <w:lang w:bidi="th-TH"/>
              </w:rPr>
            </w:pPr>
            <w:r w:rsidRPr="002B7249">
              <w:rPr>
                <w:rFonts w:eastAsia="Times New Roman" w:cs="Calibri"/>
                <w:b/>
                <w:bCs/>
                <w:color w:val="000000"/>
                <w:sz w:val="16"/>
                <w:szCs w:val="16"/>
                <w:lang w:bidi="th-TH"/>
              </w:rPr>
              <w:t xml:space="preserve">COMPONENT 2: </w:t>
            </w:r>
            <w:r w:rsidRPr="002B7249">
              <w:rPr>
                <w:rFonts w:eastAsia="Times New Roman" w:cs="Calibri"/>
                <w:b/>
                <w:bCs/>
                <w:color w:val="000000"/>
                <w:sz w:val="16"/>
                <w:szCs w:val="16"/>
                <w:lang w:bidi="th-TH"/>
              </w:rPr>
              <w:br/>
              <w:t>Demonstration of technology transfer and investment for (</w:t>
            </w:r>
            <w:proofErr w:type="spellStart"/>
            <w:r w:rsidRPr="002B7249">
              <w:rPr>
                <w:rFonts w:eastAsia="Times New Roman" w:cs="Calibri"/>
                <w:b/>
                <w:bCs/>
                <w:color w:val="000000"/>
                <w:sz w:val="16"/>
                <w:szCs w:val="16"/>
                <w:lang w:bidi="th-TH"/>
              </w:rPr>
              <w:t>i</w:t>
            </w:r>
            <w:proofErr w:type="spellEnd"/>
            <w:r w:rsidRPr="002B7249">
              <w:rPr>
                <w:rFonts w:eastAsia="Times New Roman" w:cs="Calibri"/>
                <w:b/>
                <w:bCs/>
                <w:color w:val="000000"/>
                <w:sz w:val="16"/>
                <w:szCs w:val="16"/>
                <w:lang w:bidi="th-TH"/>
              </w:rPr>
              <w:t>) supporting enterprises in phasing out the production of mercury-containing medical devices; (ii) the application of devices in medical facilities, and (iii) enhanced knowledge base for the risk assessment and sound management of obsolete mercury devices, contaminated materials/wastes, and contaminated areas on premises</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7F63C213"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FECO/MEE</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31196204"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62000</w:t>
            </w:r>
          </w:p>
        </w:tc>
        <w:tc>
          <w:tcPr>
            <w:tcW w:w="0" w:type="auto"/>
            <w:vMerge w:val="restart"/>
            <w:tcBorders>
              <w:top w:val="nil"/>
              <w:left w:val="single" w:sz="8" w:space="0" w:color="auto"/>
              <w:bottom w:val="double" w:sz="6" w:space="0" w:color="000000"/>
              <w:right w:val="single" w:sz="4" w:space="0" w:color="auto"/>
            </w:tcBorders>
            <w:shd w:val="clear" w:color="auto" w:fill="auto"/>
            <w:vAlign w:val="center"/>
            <w:hideMark/>
          </w:tcPr>
          <w:p w14:paraId="35D20AE5"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GEF</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5F8CC0E"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71300</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44B91F42"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Local Consultants</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0CF10F94"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15,385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EF6A2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9C6FA6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61823FA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vAlign w:val="center"/>
            <w:hideMark/>
          </w:tcPr>
          <w:p w14:paraId="5CCFCC1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2AD58EEF"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15,385</w:t>
            </w:r>
          </w:p>
        </w:tc>
        <w:tc>
          <w:tcPr>
            <w:tcW w:w="0" w:type="auto"/>
            <w:tcBorders>
              <w:top w:val="nil"/>
              <w:left w:val="nil"/>
              <w:bottom w:val="single" w:sz="8" w:space="0" w:color="auto"/>
              <w:right w:val="single" w:sz="8" w:space="0" w:color="auto"/>
            </w:tcBorders>
            <w:shd w:val="clear" w:color="auto" w:fill="auto"/>
            <w:vAlign w:val="center"/>
            <w:hideMark/>
          </w:tcPr>
          <w:p w14:paraId="5DD934F9"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9</w:t>
            </w:r>
          </w:p>
        </w:tc>
      </w:tr>
      <w:tr w:rsidR="002B7249" w:rsidRPr="002B7249" w14:paraId="48ED5776" w14:textId="77777777" w:rsidTr="000B1DAC">
        <w:trPr>
          <w:trHeight w:val="300"/>
        </w:trPr>
        <w:tc>
          <w:tcPr>
            <w:tcW w:w="0" w:type="auto"/>
            <w:vMerge/>
            <w:tcBorders>
              <w:top w:val="nil"/>
              <w:left w:val="single" w:sz="4" w:space="0" w:color="auto"/>
              <w:bottom w:val="double" w:sz="6" w:space="0" w:color="000000"/>
              <w:right w:val="single" w:sz="8" w:space="0" w:color="auto"/>
            </w:tcBorders>
            <w:vAlign w:val="center"/>
            <w:hideMark/>
          </w:tcPr>
          <w:p w14:paraId="278D6F5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77F621CB"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87B4EE0"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6D8DB10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6FCD4896"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71600</w:t>
            </w:r>
          </w:p>
        </w:tc>
        <w:tc>
          <w:tcPr>
            <w:tcW w:w="0" w:type="auto"/>
            <w:tcBorders>
              <w:top w:val="single" w:sz="4" w:space="0" w:color="auto"/>
              <w:left w:val="nil"/>
              <w:bottom w:val="nil"/>
              <w:right w:val="single" w:sz="8" w:space="0" w:color="auto"/>
            </w:tcBorders>
            <w:shd w:val="clear" w:color="auto" w:fill="auto"/>
            <w:vAlign w:val="center"/>
            <w:hideMark/>
          </w:tcPr>
          <w:p w14:paraId="316683D3"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Travel</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44DC0DB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2,461</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4906298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2,462</w:t>
            </w:r>
          </w:p>
        </w:tc>
        <w:tc>
          <w:tcPr>
            <w:tcW w:w="0" w:type="auto"/>
            <w:tcBorders>
              <w:top w:val="nil"/>
              <w:left w:val="nil"/>
              <w:bottom w:val="single" w:sz="8" w:space="0" w:color="auto"/>
              <w:right w:val="single" w:sz="8" w:space="0" w:color="auto"/>
            </w:tcBorders>
            <w:shd w:val="clear" w:color="auto" w:fill="auto"/>
            <w:noWrap/>
            <w:vAlign w:val="center"/>
            <w:hideMark/>
          </w:tcPr>
          <w:p w14:paraId="0C74CF6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2,462</w:t>
            </w:r>
          </w:p>
        </w:tc>
        <w:tc>
          <w:tcPr>
            <w:tcW w:w="0" w:type="auto"/>
            <w:tcBorders>
              <w:top w:val="nil"/>
              <w:left w:val="nil"/>
              <w:bottom w:val="single" w:sz="8" w:space="0" w:color="auto"/>
              <w:right w:val="single" w:sz="8" w:space="0" w:color="auto"/>
            </w:tcBorders>
            <w:shd w:val="clear" w:color="auto" w:fill="auto"/>
            <w:noWrap/>
            <w:vAlign w:val="center"/>
            <w:hideMark/>
          </w:tcPr>
          <w:p w14:paraId="7846743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2,462</w:t>
            </w:r>
          </w:p>
        </w:tc>
        <w:tc>
          <w:tcPr>
            <w:tcW w:w="0" w:type="auto"/>
            <w:tcBorders>
              <w:top w:val="nil"/>
              <w:left w:val="nil"/>
              <w:bottom w:val="single" w:sz="8" w:space="0" w:color="auto"/>
              <w:right w:val="single" w:sz="8" w:space="0" w:color="auto"/>
            </w:tcBorders>
            <w:shd w:val="clear" w:color="auto" w:fill="auto"/>
            <w:noWrap/>
            <w:vAlign w:val="center"/>
            <w:hideMark/>
          </w:tcPr>
          <w:p w14:paraId="41E475B6"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2,461</w:t>
            </w:r>
          </w:p>
        </w:tc>
        <w:tc>
          <w:tcPr>
            <w:tcW w:w="0" w:type="auto"/>
            <w:tcBorders>
              <w:top w:val="nil"/>
              <w:left w:val="nil"/>
              <w:bottom w:val="single" w:sz="8" w:space="0" w:color="auto"/>
              <w:right w:val="single" w:sz="8" w:space="0" w:color="auto"/>
            </w:tcBorders>
            <w:shd w:val="clear" w:color="auto" w:fill="auto"/>
            <w:noWrap/>
            <w:vAlign w:val="center"/>
            <w:hideMark/>
          </w:tcPr>
          <w:p w14:paraId="74848EF8"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12,308</w:t>
            </w:r>
          </w:p>
        </w:tc>
        <w:tc>
          <w:tcPr>
            <w:tcW w:w="0" w:type="auto"/>
            <w:tcBorders>
              <w:top w:val="nil"/>
              <w:left w:val="nil"/>
              <w:bottom w:val="single" w:sz="8" w:space="0" w:color="auto"/>
              <w:right w:val="single" w:sz="8" w:space="0" w:color="auto"/>
            </w:tcBorders>
            <w:shd w:val="clear" w:color="auto" w:fill="auto"/>
            <w:vAlign w:val="center"/>
            <w:hideMark/>
          </w:tcPr>
          <w:p w14:paraId="1C6DC7B7"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10</w:t>
            </w:r>
          </w:p>
        </w:tc>
      </w:tr>
      <w:tr w:rsidR="002B7249" w:rsidRPr="002B7249" w14:paraId="4F4BC10D"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544134F0"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6498CAA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54A459D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401764C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5C81C756"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72100</w:t>
            </w:r>
          </w:p>
        </w:tc>
        <w:tc>
          <w:tcPr>
            <w:tcW w:w="0" w:type="auto"/>
            <w:tcBorders>
              <w:top w:val="single" w:sz="8" w:space="0" w:color="auto"/>
              <w:left w:val="nil"/>
              <w:bottom w:val="nil"/>
              <w:right w:val="single" w:sz="8" w:space="0" w:color="auto"/>
            </w:tcBorders>
            <w:shd w:val="clear" w:color="auto" w:fill="auto"/>
            <w:vAlign w:val="center"/>
            <w:hideMark/>
          </w:tcPr>
          <w:p w14:paraId="79C90C0D"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Contractual Services-Companies</w:t>
            </w:r>
          </w:p>
        </w:tc>
        <w:tc>
          <w:tcPr>
            <w:tcW w:w="0" w:type="auto"/>
            <w:tcBorders>
              <w:top w:val="nil"/>
              <w:left w:val="nil"/>
              <w:bottom w:val="single" w:sz="8" w:space="0" w:color="auto"/>
              <w:right w:val="single" w:sz="8" w:space="0" w:color="auto"/>
            </w:tcBorders>
            <w:shd w:val="clear" w:color="auto" w:fill="auto"/>
            <w:noWrap/>
            <w:vAlign w:val="center"/>
            <w:hideMark/>
          </w:tcPr>
          <w:p w14:paraId="30E0387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1,286,538</w:t>
            </w:r>
          </w:p>
        </w:tc>
        <w:tc>
          <w:tcPr>
            <w:tcW w:w="0" w:type="auto"/>
            <w:tcBorders>
              <w:top w:val="nil"/>
              <w:left w:val="nil"/>
              <w:bottom w:val="single" w:sz="8" w:space="0" w:color="auto"/>
              <w:right w:val="single" w:sz="8" w:space="0" w:color="auto"/>
            </w:tcBorders>
            <w:shd w:val="clear" w:color="auto" w:fill="auto"/>
            <w:noWrap/>
            <w:vAlign w:val="center"/>
            <w:hideMark/>
          </w:tcPr>
          <w:p w14:paraId="24E252A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2,476,154</w:t>
            </w:r>
          </w:p>
        </w:tc>
        <w:tc>
          <w:tcPr>
            <w:tcW w:w="0" w:type="auto"/>
            <w:tcBorders>
              <w:top w:val="nil"/>
              <w:left w:val="nil"/>
              <w:bottom w:val="single" w:sz="8" w:space="0" w:color="auto"/>
              <w:right w:val="single" w:sz="8" w:space="0" w:color="auto"/>
            </w:tcBorders>
            <w:shd w:val="clear" w:color="auto" w:fill="auto"/>
            <w:noWrap/>
            <w:vAlign w:val="center"/>
            <w:hideMark/>
          </w:tcPr>
          <w:p w14:paraId="198946A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2,476,154</w:t>
            </w:r>
          </w:p>
        </w:tc>
        <w:tc>
          <w:tcPr>
            <w:tcW w:w="0" w:type="auto"/>
            <w:tcBorders>
              <w:top w:val="nil"/>
              <w:left w:val="nil"/>
              <w:bottom w:val="single" w:sz="8" w:space="0" w:color="auto"/>
              <w:right w:val="single" w:sz="8" w:space="0" w:color="auto"/>
            </w:tcBorders>
            <w:shd w:val="clear" w:color="auto" w:fill="auto"/>
            <w:noWrap/>
            <w:vAlign w:val="center"/>
            <w:hideMark/>
          </w:tcPr>
          <w:p w14:paraId="42675B4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3,804,230</w:t>
            </w:r>
          </w:p>
        </w:tc>
        <w:tc>
          <w:tcPr>
            <w:tcW w:w="0" w:type="auto"/>
            <w:tcBorders>
              <w:top w:val="nil"/>
              <w:left w:val="nil"/>
              <w:bottom w:val="single" w:sz="8" w:space="0" w:color="auto"/>
              <w:right w:val="single" w:sz="8" w:space="0" w:color="auto"/>
            </w:tcBorders>
            <w:shd w:val="clear" w:color="auto" w:fill="auto"/>
            <w:vAlign w:val="center"/>
            <w:hideMark/>
          </w:tcPr>
          <w:p w14:paraId="122606B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2,476,154</w:t>
            </w:r>
          </w:p>
        </w:tc>
        <w:tc>
          <w:tcPr>
            <w:tcW w:w="0" w:type="auto"/>
            <w:tcBorders>
              <w:top w:val="nil"/>
              <w:left w:val="nil"/>
              <w:bottom w:val="single" w:sz="8" w:space="0" w:color="auto"/>
              <w:right w:val="single" w:sz="8" w:space="0" w:color="auto"/>
            </w:tcBorders>
            <w:shd w:val="clear" w:color="auto" w:fill="auto"/>
            <w:noWrap/>
            <w:vAlign w:val="center"/>
            <w:hideMark/>
          </w:tcPr>
          <w:p w14:paraId="57DB81DA"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12,519,230</w:t>
            </w:r>
          </w:p>
        </w:tc>
        <w:tc>
          <w:tcPr>
            <w:tcW w:w="0" w:type="auto"/>
            <w:tcBorders>
              <w:top w:val="nil"/>
              <w:left w:val="nil"/>
              <w:bottom w:val="single" w:sz="8" w:space="0" w:color="auto"/>
              <w:right w:val="single" w:sz="8" w:space="0" w:color="auto"/>
            </w:tcBorders>
            <w:shd w:val="clear" w:color="auto" w:fill="auto"/>
            <w:vAlign w:val="center"/>
            <w:hideMark/>
          </w:tcPr>
          <w:p w14:paraId="1B1161F6"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11</w:t>
            </w:r>
          </w:p>
        </w:tc>
      </w:tr>
      <w:tr w:rsidR="002B7249" w:rsidRPr="002B7249" w14:paraId="3CBED4BD"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2839DD93"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4EF61FAD"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532A106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FC52AF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1A0E5239"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72400</w:t>
            </w:r>
          </w:p>
        </w:tc>
        <w:tc>
          <w:tcPr>
            <w:tcW w:w="0" w:type="auto"/>
            <w:tcBorders>
              <w:top w:val="single" w:sz="8" w:space="0" w:color="auto"/>
              <w:left w:val="nil"/>
              <w:bottom w:val="nil"/>
              <w:right w:val="single" w:sz="8" w:space="0" w:color="auto"/>
            </w:tcBorders>
            <w:shd w:val="clear" w:color="auto" w:fill="auto"/>
            <w:vAlign w:val="center"/>
            <w:hideMark/>
          </w:tcPr>
          <w:p w14:paraId="32751E4A" w14:textId="77777777" w:rsidR="002B7249" w:rsidRPr="002B7249" w:rsidRDefault="002B7249" w:rsidP="002B7249">
            <w:pPr>
              <w:spacing w:after="0" w:line="240" w:lineRule="auto"/>
              <w:jc w:val="left"/>
              <w:rPr>
                <w:rFonts w:eastAsia="Times New Roman" w:cs="Calibri"/>
                <w:color w:val="000000"/>
                <w:sz w:val="16"/>
                <w:szCs w:val="16"/>
                <w:lang w:bidi="th-TH"/>
              </w:rPr>
            </w:pPr>
            <w:proofErr w:type="spellStart"/>
            <w:r w:rsidRPr="002B7249">
              <w:rPr>
                <w:rFonts w:eastAsia="Times New Roman" w:cs="Calibri"/>
                <w:color w:val="000000"/>
                <w:sz w:val="16"/>
                <w:szCs w:val="16"/>
                <w:lang w:bidi="th-TH"/>
              </w:rPr>
              <w:t>Communic</w:t>
            </w:r>
            <w:proofErr w:type="spellEnd"/>
            <w:r w:rsidRPr="002B7249">
              <w:rPr>
                <w:rFonts w:eastAsia="Times New Roman" w:cs="Calibri"/>
                <w:color w:val="000000"/>
                <w:sz w:val="16"/>
                <w:szCs w:val="16"/>
                <w:lang w:bidi="th-TH"/>
              </w:rPr>
              <w:t xml:space="preserve"> &amp; Audio Visual Equip</w:t>
            </w:r>
          </w:p>
        </w:tc>
        <w:tc>
          <w:tcPr>
            <w:tcW w:w="0" w:type="auto"/>
            <w:tcBorders>
              <w:top w:val="nil"/>
              <w:left w:val="nil"/>
              <w:bottom w:val="single" w:sz="8" w:space="0" w:color="auto"/>
              <w:right w:val="single" w:sz="8" w:space="0" w:color="auto"/>
            </w:tcBorders>
            <w:shd w:val="clear" w:color="auto" w:fill="auto"/>
            <w:noWrap/>
            <w:vAlign w:val="center"/>
            <w:hideMark/>
          </w:tcPr>
          <w:p w14:paraId="5217BE9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2,738</w:t>
            </w:r>
          </w:p>
        </w:tc>
        <w:tc>
          <w:tcPr>
            <w:tcW w:w="0" w:type="auto"/>
            <w:tcBorders>
              <w:top w:val="nil"/>
              <w:left w:val="nil"/>
              <w:bottom w:val="single" w:sz="8" w:space="0" w:color="auto"/>
              <w:right w:val="single" w:sz="8" w:space="0" w:color="auto"/>
            </w:tcBorders>
            <w:shd w:val="clear" w:color="auto" w:fill="auto"/>
            <w:noWrap/>
            <w:vAlign w:val="center"/>
            <w:hideMark/>
          </w:tcPr>
          <w:p w14:paraId="73F7B28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2,738</w:t>
            </w:r>
          </w:p>
        </w:tc>
        <w:tc>
          <w:tcPr>
            <w:tcW w:w="0" w:type="auto"/>
            <w:tcBorders>
              <w:top w:val="nil"/>
              <w:left w:val="nil"/>
              <w:bottom w:val="single" w:sz="8" w:space="0" w:color="auto"/>
              <w:right w:val="single" w:sz="8" w:space="0" w:color="auto"/>
            </w:tcBorders>
            <w:shd w:val="clear" w:color="auto" w:fill="auto"/>
            <w:noWrap/>
            <w:vAlign w:val="center"/>
            <w:hideMark/>
          </w:tcPr>
          <w:p w14:paraId="0088885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2,738</w:t>
            </w:r>
          </w:p>
        </w:tc>
        <w:tc>
          <w:tcPr>
            <w:tcW w:w="0" w:type="auto"/>
            <w:tcBorders>
              <w:top w:val="nil"/>
              <w:left w:val="nil"/>
              <w:bottom w:val="single" w:sz="8" w:space="0" w:color="auto"/>
              <w:right w:val="single" w:sz="8" w:space="0" w:color="auto"/>
            </w:tcBorders>
            <w:shd w:val="clear" w:color="auto" w:fill="auto"/>
            <w:noWrap/>
            <w:vAlign w:val="center"/>
            <w:hideMark/>
          </w:tcPr>
          <w:p w14:paraId="10E3140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2,738</w:t>
            </w:r>
          </w:p>
        </w:tc>
        <w:tc>
          <w:tcPr>
            <w:tcW w:w="0" w:type="auto"/>
            <w:tcBorders>
              <w:top w:val="nil"/>
              <w:left w:val="nil"/>
              <w:bottom w:val="single" w:sz="8" w:space="0" w:color="auto"/>
              <w:right w:val="single" w:sz="8" w:space="0" w:color="auto"/>
            </w:tcBorders>
            <w:shd w:val="clear" w:color="auto" w:fill="auto"/>
            <w:vAlign w:val="center"/>
            <w:hideMark/>
          </w:tcPr>
          <w:p w14:paraId="728305C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2,740</w:t>
            </w:r>
          </w:p>
        </w:tc>
        <w:tc>
          <w:tcPr>
            <w:tcW w:w="0" w:type="auto"/>
            <w:tcBorders>
              <w:top w:val="nil"/>
              <w:left w:val="nil"/>
              <w:bottom w:val="single" w:sz="8" w:space="0" w:color="auto"/>
              <w:right w:val="single" w:sz="8" w:space="0" w:color="auto"/>
            </w:tcBorders>
            <w:shd w:val="clear" w:color="auto" w:fill="auto"/>
            <w:noWrap/>
            <w:vAlign w:val="center"/>
            <w:hideMark/>
          </w:tcPr>
          <w:p w14:paraId="2781E7CB"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13,692</w:t>
            </w:r>
          </w:p>
        </w:tc>
        <w:tc>
          <w:tcPr>
            <w:tcW w:w="0" w:type="auto"/>
            <w:tcBorders>
              <w:top w:val="nil"/>
              <w:left w:val="nil"/>
              <w:bottom w:val="single" w:sz="8" w:space="0" w:color="auto"/>
              <w:right w:val="single" w:sz="8" w:space="0" w:color="auto"/>
            </w:tcBorders>
            <w:shd w:val="clear" w:color="auto" w:fill="auto"/>
            <w:vAlign w:val="center"/>
            <w:hideMark/>
          </w:tcPr>
          <w:p w14:paraId="3DA62B0A"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12</w:t>
            </w:r>
          </w:p>
        </w:tc>
      </w:tr>
      <w:tr w:rsidR="002B7249" w:rsidRPr="002B7249" w14:paraId="7367D9B1"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7FF42F8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55D011D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2A49C0DF"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6A78FB5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3E4EE14B"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72500</w:t>
            </w:r>
          </w:p>
        </w:tc>
        <w:tc>
          <w:tcPr>
            <w:tcW w:w="0" w:type="auto"/>
            <w:tcBorders>
              <w:top w:val="single" w:sz="8" w:space="0" w:color="auto"/>
              <w:left w:val="nil"/>
              <w:bottom w:val="nil"/>
              <w:right w:val="single" w:sz="8" w:space="0" w:color="auto"/>
            </w:tcBorders>
            <w:shd w:val="clear" w:color="auto" w:fill="auto"/>
            <w:vAlign w:val="center"/>
            <w:hideMark/>
          </w:tcPr>
          <w:p w14:paraId="7325C5EC"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Supplies</w:t>
            </w:r>
          </w:p>
        </w:tc>
        <w:tc>
          <w:tcPr>
            <w:tcW w:w="0" w:type="auto"/>
            <w:tcBorders>
              <w:top w:val="nil"/>
              <w:left w:val="nil"/>
              <w:bottom w:val="single" w:sz="8" w:space="0" w:color="auto"/>
              <w:right w:val="single" w:sz="8" w:space="0" w:color="auto"/>
            </w:tcBorders>
            <w:shd w:val="clear" w:color="auto" w:fill="auto"/>
            <w:noWrap/>
            <w:vAlign w:val="center"/>
            <w:hideMark/>
          </w:tcPr>
          <w:p w14:paraId="0B26DA1C"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1,200</w:t>
            </w:r>
          </w:p>
        </w:tc>
        <w:tc>
          <w:tcPr>
            <w:tcW w:w="0" w:type="auto"/>
            <w:tcBorders>
              <w:top w:val="nil"/>
              <w:left w:val="nil"/>
              <w:bottom w:val="single" w:sz="8" w:space="0" w:color="auto"/>
              <w:right w:val="single" w:sz="8" w:space="0" w:color="auto"/>
            </w:tcBorders>
            <w:shd w:val="clear" w:color="auto" w:fill="auto"/>
            <w:noWrap/>
            <w:vAlign w:val="center"/>
            <w:hideMark/>
          </w:tcPr>
          <w:p w14:paraId="6C8A22E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1,200</w:t>
            </w:r>
          </w:p>
        </w:tc>
        <w:tc>
          <w:tcPr>
            <w:tcW w:w="0" w:type="auto"/>
            <w:tcBorders>
              <w:top w:val="nil"/>
              <w:left w:val="nil"/>
              <w:bottom w:val="single" w:sz="8" w:space="0" w:color="auto"/>
              <w:right w:val="single" w:sz="8" w:space="0" w:color="auto"/>
            </w:tcBorders>
            <w:shd w:val="clear" w:color="auto" w:fill="auto"/>
            <w:noWrap/>
            <w:vAlign w:val="center"/>
            <w:hideMark/>
          </w:tcPr>
          <w:p w14:paraId="0A69399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1,200</w:t>
            </w:r>
          </w:p>
        </w:tc>
        <w:tc>
          <w:tcPr>
            <w:tcW w:w="0" w:type="auto"/>
            <w:tcBorders>
              <w:top w:val="nil"/>
              <w:left w:val="nil"/>
              <w:bottom w:val="single" w:sz="8" w:space="0" w:color="auto"/>
              <w:right w:val="single" w:sz="8" w:space="0" w:color="auto"/>
            </w:tcBorders>
            <w:shd w:val="clear" w:color="auto" w:fill="auto"/>
            <w:noWrap/>
            <w:vAlign w:val="center"/>
            <w:hideMark/>
          </w:tcPr>
          <w:p w14:paraId="01D2B7D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1,200</w:t>
            </w:r>
          </w:p>
        </w:tc>
        <w:tc>
          <w:tcPr>
            <w:tcW w:w="0" w:type="auto"/>
            <w:tcBorders>
              <w:top w:val="nil"/>
              <w:left w:val="nil"/>
              <w:bottom w:val="single" w:sz="8" w:space="0" w:color="auto"/>
              <w:right w:val="single" w:sz="8" w:space="0" w:color="auto"/>
            </w:tcBorders>
            <w:shd w:val="clear" w:color="auto" w:fill="auto"/>
            <w:noWrap/>
            <w:vAlign w:val="center"/>
            <w:hideMark/>
          </w:tcPr>
          <w:p w14:paraId="0BE2604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1,200</w:t>
            </w:r>
          </w:p>
        </w:tc>
        <w:tc>
          <w:tcPr>
            <w:tcW w:w="0" w:type="auto"/>
            <w:tcBorders>
              <w:top w:val="nil"/>
              <w:left w:val="nil"/>
              <w:bottom w:val="single" w:sz="8" w:space="0" w:color="auto"/>
              <w:right w:val="single" w:sz="8" w:space="0" w:color="auto"/>
            </w:tcBorders>
            <w:shd w:val="clear" w:color="auto" w:fill="auto"/>
            <w:noWrap/>
            <w:vAlign w:val="center"/>
            <w:hideMark/>
          </w:tcPr>
          <w:p w14:paraId="06939894"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6,000</w:t>
            </w:r>
          </w:p>
        </w:tc>
        <w:tc>
          <w:tcPr>
            <w:tcW w:w="0" w:type="auto"/>
            <w:tcBorders>
              <w:top w:val="nil"/>
              <w:left w:val="nil"/>
              <w:bottom w:val="single" w:sz="8" w:space="0" w:color="auto"/>
              <w:right w:val="single" w:sz="8" w:space="0" w:color="auto"/>
            </w:tcBorders>
            <w:shd w:val="clear" w:color="auto" w:fill="auto"/>
            <w:vAlign w:val="center"/>
            <w:hideMark/>
          </w:tcPr>
          <w:p w14:paraId="67510CA4"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13</w:t>
            </w:r>
          </w:p>
        </w:tc>
      </w:tr>
      <w:tr w:rsidR="002B7249" w:rsidRPr="002B7249" w14:paraId="34D61C8F"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721759B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4D938B8"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1C6194BB"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66939203"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46557340"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74200</w:t>
            </w:r>
          </w:p>
        </w:tc>
        <w:tc>
          <w:tcPr>
            <w:tcW w:w="0" w:type="auto"/>
            <w:tcBorders>
              <w:top w:val="single" w:sz="8" w:space="0" w:color="auto"/>
              <w:left w:val="nil"/>
              <w:bottom w:val="nil"/>
              <w:right w:val="single" w:sz="8" w:space="0" w:color="auto"/>
            </w:tcBorders>
            <w:shd w:val="clear" w:color="auto" w:fill="auto"/>
            <w:vAlign w:val="center"/>
            <w:hideMark/>
          </w:tcPr>
          <w:p w14:paraId="5733493F"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 xml:space="preserve">Audio </w:t>
            </w:r>
            <w:proofErr w:type="spellStart"/>
            <w:r w:rsidRPr="002B7249">
              <w:rPr>
                <w:rFonts w:eastAsia="Times New Roman" w:cs="Calibri"/>
                <w:color w:val="000000"/>
                <w:sz w:val="16"/>
                <w:szCs w:val="16"/>
                <w:lang w:bidi="th-TH"/>
              </w:rPr>
              <w:t>Visual&amp;Print</w:t>
            </w:r>
            <w:proofErr w:type="spellEnd"/>
            <w:r w:rsidRPr="002B7249">
              <w:rPr>
                <w:rFonts w:eastAsia="Times New Roman" w:cs="Calibri"/>
                <w:color w:val="000000"/>
                <w:sz w:val="16"/>
                <w:szCs w:val="16"/>
                <w:lang w:bidi="th-TH"/>
              </w:rPr>
              <w:t xml:space="preserve"> Prod Costs</w:t>
            </w:r>
          </w:p>
        </w:tc>
        <w:tc>
          <w:tcPr>
            <w:tcW w:w="0" w:type="auto"/>
            <w:tcBorders>
              <w:top w:val="nil"/>
              <w:left w:val="nil"/>
              <w:bottom w:val="single" w:sz="8" w:space="0" w:color="auto"/>
              <w:right w:val="single" w:sz="8" w:space="0" w:color="auto"/>
            </w:tcBorders>
            <w:shd w:val="clear" w:color="auto" w:fill="auto"/>
            <w:noWrap/>
            <w:vAlign w:val="center"/>
            <w:hideMark/>
          </w:tcPr>
          <w:p w14:paraId="658DDE6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0E9A4AE6"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50380A7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10F701F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6F139FD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5EE915DC"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10,000</w:t>
            </w:r>
          </w:p>
        </w:tc>
        <w:tc>
          <w:tcPr>
            <w:tcW w:w="0" w:type="auto"/>
            <w:tcBorders>
              <w:top w:val="nil"/>
              <w:left w:val="nil"/>
              <w:bottom w:val="single" w:sz="8" w:space="0" w:color="auto"/>
              <w:right w:val="single" w:sz="8" w:space="0" w:color="auto"/>
            </w:tcBorders>
            <w:shd w:val="clear" w:color="auto" w:fill="auto"/>
            <w:vAlign w:val="center"/>
            <w:hideMark/>
          </w:tcPr>
          <w:p w14:paraId="2EF88FD6"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14</w:t>
            </w:r>
          </w:p>
        </w:tc>
      </w:tr>
      <w:tr w:rsidR="002B7249" w:rsidRPr="002B7249" w14:paraId="71170F12"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1512601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7CFCE010"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C2CCF3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2E16E95F"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40039A4F"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74500</w:t>
            </w:r>
          </w:p>
        </w:tc>
        <w:tc>
          <w:tcPr>
            <w:tcW w:w="0" w:type="auto"/>
            <w:tcBorders>
              <w:top w:val="single" w:sz="8" w:space="0" w:color="auto"/>
              <w:left w:val="nil"/>
              <w:bottom w:val="nil"/>
              <w:right w:val="single" w:sz="8" w:space="0" w:color="auto"/>
            </w:tcBorders>
            <w:shd w:val="clear" w:color="auto" w:fill="auto"/>
            <w:vAlign w:val="center"/>
            <w:hideMark/>
          </w:tcPr>
          <w:p w14:paraId="65439666"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Miscellaneous Expenses</w:t>
            </w:r>
          </w:p>
        </w:tc>
        <w:tc>
          <w:tcPr>
            <w:tcW w:w="0" w:type="auto"/>
            <w:tcBorders>
              <w:top w:val="nil"/>
              <w:left w:val="nil"/>
              <w:bottom w:val="single" w:sz="8" w:space="0" w:color="auto"/>
              <w:right w:val="single" w:sz="8" w:space="0" w:color="auto"/>
            </w:tcBorders>
            <w:shd w:val="clear" w:color="auto" w:fill="auto"/>
            <w:noWrap/>
            <w:vAlign w:val="center"/>
            <w:hideMark/>
          </w:tcPr>
          <w:p w14:paraId="6CEDAEC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4,000</w:t>
            </w:r>
          </w:p>
        </w:tc>
        <w:tc>
          <w:tcPr>
            <w:tcW w:w="0" w:type="auto"/>
            <w:tcBorders>
              <w:top w:val="nil"/>
              <w:left w:val="nil"/>
              <w:bottom w:val="single" w:sz="8" w:space="0" w:color="auto"/>
              <w:right w:val="single" w:sz="8" w:space="0" w:color="auto"/>
            </w:tcBorders>
            <w:shd w:val="clear" w:color="auto" w:fill="auto"/>
            <w:noWrap/>
            <w:vAlign w:val="center"/>
            <w:hideMark/>
          </w:tcPr>
          <w:p w14:paraId="75560AE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4,000</w:t>
            </w:r>
          </w:p>
        </w:tc>
        <w:tc>
          <w:tcPr>
            <w:tcW w:w="0" w:type="auto"/>
            <w:tcBorders>
              <w:top w:val="nil"/>
              <w:left w:val="nil"/>
              <w:bottom w:val="single" w:sz="8" w:space="0" w:color="auto"/>
              <w:right w:val="single" w:sz="8" w:space="0" w:color="auto"/>
            </w:tcBorders>
            <w:shd w:val="clear" w:color="auto" w:fill="auto"/>
            <w:noWrap/>
            <w:vAlign w:val="center"/>
            <w:hideMark/>
          </w:tcPr>
          <w:p w14:paraId="00EE778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4,000</w:t>
            </w:r>
          </w:p>
        </w:tc>
        <w:tc>
          <w:tcPr>
            <w:tcW w:w="0" w:type="auto"/>
            <w:tcBorders>
              <w:top w:val="nil"/>
              <w:left w:val="nil"/>
              <w:bottom w:val="single" w:sz="8" w:space="0" w:color="auto"/>
              <w:right w:val="single" w:sz="8" w:space="0" w:color="auto"/>
            </w:tcBorders>
            <w:shd w:val="clear" w:color="auto" w:fill="auto"/>
            <w:noWrap/>
            <w:vAlign w:val="center"/>
            <w:hideMark/>
          </w:tcPr>
          <w:p w14:paraId="576C1D8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4,000</w:t>
            </w:r>
          </w:p>
        </w:tc>
        <w:tc>
          <w:tcPr>
            <w:tcW w:w="0" w:type="auto"/>
            <w:tcBorders>
              <w:top w:val="nil"/>
              <w:left w:val="nil"/>
              <w:bottom w:val="single" w:sz="8" w:space="0" w:color="auto"/>
              <w:right w:val="single" w:sz="8" w:space="0" w:color="auto"/>
            </w:tcBorders>
            <w:shd w:val="clear" w:color="auto" w:fill="auto"/>
            <w:noWrap/>
            <w:vAlign w:val="center"/>
            <w:hideMark/>
          </w:tcPr>
          <w:p w14:paraId="69B5B9A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4,000</w:t>
            </w:r>
          </w:p>
        </w:tc>
        <w:tc>
          <w:tcPr>
            <w:tcW w:w="0" w:type="auto"/>
            <w:tcBorders>
              <w:top w:val="nil"/>
              <w:left w:val="nil"/>
              <w:bottom w:val="single" w:sz="8" w:space="0" w:color="auto"/>
              <w:right w:val="single" w:sz="8" w:space="0" w:color="auto"/>
            </w:tcBorders>
            <w:shd w:val="clear" w:color="auto" w:fill="auto"/>
            <w:noWrap/>
            <w:vAlign w:val="center"/>
            <w:hideMark/>
          </w:tcPr>
          <w:p w14:paraId="7BA13441"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20,000</w:t>
            </w:r>
          </w:p>
        </w:tc>
        <w:tc>
          <w:tcPr>
            <w:tcW w:w="0" w:type="auto"/>
            <w:tcBorders>
              <w:top w:val="nil"/>
              <w:left w:val="nil"/>
              <w:bottom w:val="single" w:sz="8" w:space="0" w:color="auto"/>
              <w:right w:val="single" w:sz="8" w:space="0" w:color="auto"/>
            </w:tcBorders>
            <w:shd w:val="clear" w:color="auto" w:fill="auto"/>
            <w:vAlign w:val="center"/>
            <w:hideMark/>
          </w:tcPr>
          <w:p w14:paraId="725E9EF7"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15</w:t>
            </w:r>
          </w:p>
        </w:tc>
      </w:tr>
      <w:tr w:rsidR="002B7249" w:rsidRPr="002B7249" w14:paraId="3AF35E49" w14:textId="77777777" w:rsidTr="002B7249">
        <w:trPr>
          <w:trHeight w:val="255"/>
        </w:trPr>
        <w:tc>
          <w:tcPr>
            <w:tcW w:w="0" w:type="auto"/>
            <w:vMerge/>
            <w:tcBorders>
              <w:top w:val="nil"/>
              <w:left w:val="single" w:sz="4" w:space="0" w:color="auto"/>
              <w:bottom w:val="double" w:sz="6" w:space="0" w:color="000000"/>
              <w:right w:val="single" w:sz="8" w:space="0" w:color="auto"/>
            </w:tcBorders>
            <w:vAlign w:val="center"/>
            <w:hideMark/>
          </w:tcPr>
          <w:p w14:paraId="1CAA0EB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4304436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159A789F"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62123A0F"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704A4A88"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75700</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D1A31A0"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Training, Workshops and Confer</w:t>
            </w:r>
          </w:p>
        </w:tc>
        <w:tc>
          <w:tcPr>
            <w:tcW w:w="0" w:type="auto"/>
            <w:tcBorders>
              <w:top w:val="nil"/>
              <w:left w:val="nil"/>
              <w:bottom w:val="single" w:sz="8" w:space="0" w:color="auto"/>
              <w:right w:val="single" w:sz="8" w:space="0" w:color="auto"/>
            </w:tcBorders>
            <w:shd w:val="clear" w:color="auto" w:fill="auto"/>
            <w:noWrap/>
            <w:vAlign w:val="center"/>
            <w:hideMark/>
          </w:tcPr>
          <w:p w14:paraId="20EEA876"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3,385</w:t>
            </w:r>
          </w:p>
        </w:tc>
        <w:tc>
          <w:tcPr>
            <w:tcW w:w="0" w:type="auto"/>
            <w:tcBorders>
              <w:top w:val="nil"/>
              <w:left w:val="nil"/>
              <w:bottom w:val="single" w:sz="8" w:space="0" w:color="auto"/>
              <w:right w:val="single" w:sz="8" w:space="0" w:color="auto"/>
            </w:tcBorders>
            <w:shd w:val="clear" w:color="auto" w:fill="auto"/>
            <w:noWrap/>
            <w:vAlign w:val="center"/>
            <w:hideMark/>
          </w:tcPr>
          <w:p w14:paraId="7EC1688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5CD486B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604216B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vAlign w:val="center"/>
            <w:hideMark/>
          </w:tcPr>
          <w:p w14:paraId="626F4A3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627E2B77"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3,385</w:t>
            </w:r>
          </w:p>
        </w:tc>
        <w:tc>
          <w:tcPr>
            <w:tcW w:w="0" w:type="auto"/>
            <w:tcBorders>
              <w:top w:val="nil"/>
              <w:left w:val="nil"/>
              <w:bottom w:val="single" w:sz="8" w:space="0" w:color="auto"/>
              <w:right w:val="single" w:sz="8" w:space="0" w:color="auto"/>
            </w:tcBorders>
            <w:shd w:val="clear" w:color="auto" w:fill="auto"/>
            <w:vAlign w:val="center"/>
            <w:hideMark/>
          </w:tcPr>
          <w:p w14:paraId="1D566320"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16</w:t>
            </w:r>
          </w:p>
        </w:tc>
      </w:tr>
      <w:tr w:rsidR="002B7249" w:rsidRPr="002B7249" w14:paraId="5DC568AC"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2574DAE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EFFB01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212E46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29D03368"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gridSpan w:val="2"/>
            <w:tcBorders>
              <w:top w:val="single" w:sz="8" w:space="0" w:color="auto"/>
              <w:left w:val="nil"/>
              <w:bottom w:val="double" w:sz="6" w:space="0" w:color="auto"/>
              <w:right w:val="single" w:sz="8" w:space="0" w:color="000000"/>
            </w:tcBorders>
            <w:shd w:val="clear" w:color="000000" w:fill="DBDBDB"/>
            <w:noWrap/>
            <w:vAlign w:val="center"/>
            <w:hideMark/>
          </w:tcPr>
          <w:p w14:paraId="3350F247"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Total Component 2</w:t>
            </w:r>
          </w:p>
        </w:tc>
        <w:tc>
          <w:tcPr>
            <w:tcW w:w="0" w:type="auto"/>
            <w:tcBorders>
              <w:top w:val="nil"/>
              <w:left w:val="nil"/>
              <w:bottom w:val="double" w:sz="6" w:space="0" w:color="auto"/>
              <w:right w:val="single" w:sz="8" w:space="0" w:color="auto"/>
            </w:tcBorders>
            <w:shd w:val="clear" w:color="000000" w:fill="DBDBDB"/>
            <w:noWrap/>
            <w:vAlign w:val="center"/>
            <w:hideMark/>
          </w:tcPr>
          <w:p w14:paraId="436B61F0"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1,317,707</w:t>
            </w:r>
          </w:p>
        </w:tc>
        <w:tc>
          <w:tcPr>
            <w:tcW w:w="0" w:type="auto"/>
            <w:tcBorders>
              <w:top w:val="nil"/>
              <w:left w:val="nil"/>
              <w:bottom w:val="double" w:sz="6" w:space="0" w:color="auto"/>
              <w:right w:val="single" w:sz="8" w:space="0" w:color="auto"/>
            </w:tcBorders>
            <w:shd w:val="clear" w:color="000000" w:fill="DBDBDB"/>
            <w:noWrap/>
            <w:vAlign w:val="center"/>
            <w:hideMark/>
          </w:tcPr>
          <w:p w14:paraId="09990D5B"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2,488,554</w:t>
            </w:r>
          </w:p>
        </w:tc>
        <w:tc>
          <w:tcPr>
            <w:tcW w:w="0" w:type="auto"/>
            <w:tcBorders>
              <w:top w:val="nil"/>
              <w:left w:val="nil"/>
              <w:bottom w:val="double" w:sz="6" w:space="0" w:color="auto"/>
              <w:right w:val="single" w:sz="8" w:space="0" w:color="auto"/>
            </w:tcBorders>
            <w:shd w:val="clear" w:color="000000" w:fill="DBDBDB"/>
            <w:noWrap/>
            <w:vAlign w:val="center"/>
            <w:hideMark/>
          </w:tcPr>
          <w:p w14:paraId="4FA21561"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2,488,554</w:t>
            </w:r>
          </w:p>
        </w:tc>
        <w:tc>
          <w:tcPr>
            <w:tcW w:w="0" w:type="auto"/>
            <w:tcBorders>
              <w:top w:val="nil"/>
              <w:left w:val="nil"/>
              <w:bottom w:val="double" w:sz="6" w:space="0" w:color="auto"/>
              <w:right w:val="single" w:sz="8" w:space="0" w:color="auto"/>
            </w:tcBorders>
            <w:shd w:val="clear" w:color="000000" w:fill="DBDBDB"/>
            <w:noWrap/>
            <w:vAlign w:val="center"/>
            <w:hideMark/>
          </w:tcPr>
          <w:p w14:paraId="181B025B"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3,816,630</w:t>
            </w:r>
          </w:p>
        </w:tc>
        <w:tc>
          <w:tcPr>
            <w:tcW w:w="0" w:type="auto"/>
            <w:tcBorders>
              <w:top w:val="nil"/>
              <w:left w:val="nil"/>
              <w:bottom w:val="double" w:sz="6" w:space="0" w:color="auto"/>
              <w:right w:val="single" w:sz="8" w:space="0" w:color="auto"/>
            </w:tcBorders>
            <w:shd w:val="clear" w:color="000000" w:fill="DBDBDB"/>
            <w:noWrap/>
            <w:vAlign w:val="center"/>
            <w:hideMark/>
          </w:tcPr>
          <w:p w14:paraId="5F3627E9"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2,488,555</w:t>
            </w:r>
          </w:p>
        </w:tc>
        <w:tc>
          <w:tcPr>
            <w:tcW w:w="0" w:type="auto"/>
            <w:tcBorders>
              <w:top w:val="nil"/>
              <w:left w:val="nil"/>
              <w:bottom w:val="double" w:sz="6" w:space="0" w:color="auto"/>
              <w:right w:val="single" w:sz="8" w:space="0" w:color="auto"/>
            </w:tcBorders>
            <w:shd w:val="clear" w:color="000000" w:fill="DBDBDB"/>
            <w:noWrap/>
            <w:vAlign w:val="center"/>
            <w:hideMark/>
          </w:tcPr>
          <w:p w14:paraId="3BA60118"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12,600,000</w:t>
            </w:r>
          </w:p>
        </w:tc>
        <w:tc>
          <w:tcPr>
            <w:tcW w:w="0" w:type="auto"/>
            <w:tcBorders>
              <w:top w:val="nil"/>
              <w:left w:val="nil"/>
              <w:bottom w:val="double" w:sz="6" w:space="0" w:color="auto"/>
              <w:right w:val="single" w:sz="8" w:space="0" w:color="auto"/>
            </w:tcBorders>
            <w:shd w:val="clear" w:color="auto" w:fill="auto"/>
            <w:vAlign w:val="center"/>
            <w:hideMark/>
          </w:tcPr>
          <w:p w14:paraId="6A84BB53"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 </w:t>
            </w:r>
          </w:p>
        </w:tc>
      </w:tr>
      <w:tr w:rsidR="002B7249" w:rsidRPr="002B7249" w14:paraId="757C79C2" w14:textId="77777777" w:rsidTr="002B7249">
        <w:trPr>
          <w:trHeight w:val="300"/>
        </w:trPr>
        <w:tc>
          <w:tcPr>
            <w:tcW w:w="0" w:type="auto"/>
            <w:vMerge w:val="restart"/>
            <w:tcBorders>
              <w:top w:val="nil"/>
              <w:left w:val="single" w:sz="4" w:space="0" w:color="auto"/>
              <w:bottom w:val="double" w:sz="6" w:space="0" w:color="000000"/>
              <w:right w:val="single" w:sz="8" w:space="0" w:color="auto"/>
            </w:tcBorders>
            <w:shd w:val="clear" w:color="auto" w:fill="auto"/>
            <w:vAlign w:val="center"/>
            <w:hideMark/>
          </w:tcPr>
          <w:p w14:paraId="794D6AA5" w14:textId="77777777" w:rsidR="002B7249" w:rsidRPr="002B7249" w:rsidRDefault="002B7249" w:rsidP="002B7249">
            <w:pPr>
              <w:spacing w:after="0" w:line="240" w:lineRule="auto"/>
              <w:jc w:val="left"/>
              <w:rPr>
                <w:rFonts w:eastAsia="Times New Roman" w:cs="Calibri"/>
                <w:b/>
                <w:bCs/>
                <w:color w:val="000000"/>
                <w:sz w:val="16"/>
                <w:szCs w:val="16"/>
                <w:lang w:bidi="th-TH"/>
              </w:rPr>
            </w:pPr>
            <w:r w:rsidRPr="002B7249">
              <w:rPr>
                <w:rFonts w:eastAsia="Times New Roman" w:cs="Calibri"/>
                <w:b/>
                <w:bCs/>
                <w:color w:val="000000"/>
                <w:sz w:val="16"/>
                <w:szCs w:val="16"/>
                <w:lang w:bidi="th-TH"/>
              </w:rPr>
              <w:t>COMPONENT 3: Development of long-term guidance and tools for the sound management of obsolete mercury-containing medical thermometers and sphygmomanometers, and mercury-contaminated areas</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2A013148"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FECO/MEE</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0ACC5C05"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62000</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5CF2DC85"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GEF</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C02B6B3"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71300</w:t>
            </w:r>
          </w:p>
        </w:tc>
        <w:tc>
          <w:tcPr>
            <w:tcW w:w="0" w:type="auto"/>
            <w:tcBorders>
              <w:top w:val="single" w:sz="8" w:space="0" w:color="auto"/>
              <w:left w:val="nil"/>
              <w:bottom w:val="nil"/>
              <w:right w:val="single" w:sz="8" w:space="0" w:color="auto"/>
            </w:tcBorders>
            <w:shd w:val="clear" w:color="auto" w:fill="auto"/>
            <w:vAlign w:val="center"/>
            <w:hideMark/>
          </w:tcPr>
          <w:p w14:paraId="3F27EFCE"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Local Consultants</w:t>
            </w:r>
          </w:p>
        </w:tc>
        <w:tc>
          <w:tcPr>
            <w:tcW w:w="0" w:type="auto"/>
            <w:tcBorders>
              <w:top w:val="nil"/>
              <w:left w:val="nil"/>
              <w:bottom w:val="single" w:sz="8" w:space="0" w:color="auto"/>
              <w:right w:val="single" w:sz="8" w:space="0" w:color="auto"/>
            </w:tcBorders>
            <w:shd w:val="clear" w:color="auto" w:fill="auto"/>
            <w:noWrap/>
            <w:vAlign w:val="center"/>
            <w:hideMark/>
          </w:tcPr>
          <w:p w14:paraId="7A27988F"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5C14A746"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69,231</w:t>
            </w:r>
          </w:p>
        </w:tc>
        <w:tc>
          <w:tcPr>
            <w:tcW w:w="0" w:type="auto"/>
            <w:tcBorders>
              <w:top w:val="nil"/>
              <w:left w:val="nil"/>
              <w:bottom w:val="single" w:sz="8" w:space="0" w:color="auto"/>
              <w:right w:val="single" w:sz="8" w:space="0" w:color="auto"/>
            </w:tcBorders>
            <w:shd w:val="clear" w:color="auto" w:fill="auto"/>
            <w:noWrap/>
            <w:vAlign w:val="center"/>
            <w:hideMark/>
          </w:tcPr>
          <w:p w14:paraId="1F62160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69,231</w:t>
            </w:r>
          </w:p>
        </w:tc>
        <w:tc>
          <w:tcPr>
            <w:tcW w:w="0" w:type="auto"/>
            <w:tcBorders>
              <w:top w:val="nil"/>
              <w:left w:val="nil"/>
              <w:bottom w:val="single" w:sz="8" w:space="0" w:color="auto"/>
              <w:right w:val="single" w:sz="8" w:space="0" w:color="auto"/>
            </w:tcBorders>
            <w:shd w:val="clear" w:color="auto" w:fill="auto"/>
            <w:noWrap/>
            <w:vAlign w:val="center"/>
            <w:hideMark/>
          </w:tcPr>
          <w:p w14:paraId="10F4C09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23,077</w:t>
            </w:r>
          </w:p>
        </w:tc>
        <w:tc>
          <w:tcPr>
            <w:tcW w:w="0" w:type="auto"/>
            <w:tcBorders>
              <w:top w:val="nil"/>
              <w:left w:val="nil"/>
              <w:bottom w:val="single" w:sz="8" w:space="0" w:color="auto"/>
              <w:right w:val="single" w:sz="8" w:space="0" w:color="auto"/>
            </w:tcBorders>
            <w:shd w:val="clear" w:color="auto" w:fill="auto"/>
            <w:noWrap/>
            <w:vAlign w:val="center"/>
            <w:hideMark/>
          </w:tcPr>
          <w:p w14:paraId="188D793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23,077</w:t>
            </w:r>
          </w:p>
        </w:tc>
        <w:tc>
          <w:tcPr>
            <w:tcW w:w="0" w:type="auto"/>
            <w:tcBorders>
              <w:top w:val="nil"/>
              <w:left w:val="nil"/>
              <w:bottom w:val="single" w:sz="8" w:space="0" w:color="auto"/>
              <w:right w:val="single" w:sz="8" w:space="0" w:color="auto"/>
            </w:tcBorders>
            <w:shd w:val="clear" w:color="auto" w:fill="auto"/>
            <w:noWrap/>
            <w:vAlign w:val="center"/>
            <w:hideMark/>
          </w:tcPr>
          <w:p w14:paraId="066EE47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184,616</w:t>
            </w:r>
          </w:p>
        </w:tc>
        <w:tc>
          <w:tcPr>
            <w:tcW w:w="0" w:type="auto"/>
            <w:tcBorders>
              <w:top w:val="nil"/>
              <w:left w:val="nil"/>
              <w:bottom w:val="single" w:sz="8" w:space="0" w:color="auto"/>
              <w:right w:val="single" w:sz="8" w:space="0" w:color="auto"/>
            </w:tcBorders>
            <w:shd w:val="clear" w:color="auto" w:fill="auto"/>
            <w:vAlign w:val="center"/>
            <w:hideMark/>
          </w:tcPr>
          <w:p w14:paraId="67400571"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17</w:t>
            </w:r>
          </w:p>
        </w:tc>
      </w:tr>
      <w:tr w:rsidR="002B7249" w:rsidRPr="002B7249" w14:paraId="450D2DEF" w14:textId="77777777" w:rsidTr="002B7249">
        <w:trPr>
          <w:trHeight w:val="252"/>
        </w:trPr>
        <w:tc>
          <w:tcPr>
            <w:tcW w:w="0" w:type="auto"/>
            <w:vMerge/>
            <w:tcBorders>
              <w:top w:val="nil"/>
              <w:left w:val="single" w:sz="4" w:space="0" w:color="auto"/>
              <w:bottom w:val="double" w:sz="6" w:space="0" w:color="000000"/>
              <w:right w:val="single" w:sz="8" w:space="0" w:color="auto"/>
            </w:tcBorders>
            <w:vAlign w:val="center"/>
            <w:hideMark/>
          </w:tcPr>
          <w:p w14:paraId="4357FBC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21626473"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56B445E0"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5CE981C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0523D216"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71600</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A3F4AF7"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Travel</w:t>
            </w:r>
          </w:p>
        </w:tc>
        <w:tc>
          <w:tcPr>
            <w:tcW w:w="0" w:type="auto"/>
            <w:tcBorders>
              <w:top w:val="nil"/>
              <w:left w:val="nil"/>
              <w:bottom w:val="single" w:sz="8" w:space="0" w:color="auto"/>
              <w:right w:val="single" w:sz="8" w:space="0" w:color="auto"/>
            </w:tcBorders>
            <w:shd w:val="clear" w:color="auto" w:fill="auto"/>
            <w:noWrap/>
            <w:vAlign w:val="center"/>
            <w:hideMark/>
          </w:tcPr>
          <w:p w14:paraId="792BCFA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923</w:t>
            </w:r>
          </w:p>
        </w:tc>
        <w:tc>
          <w:tcPr>
            <w:tcW w:w="0" w:type="auto"/>
            <w:tcBorders>
              <w:top w:val="nil"/>
              <w:left w:val="nil"/>
              <w:bottom w:val="single" w:sz="8" w:space="0" w:color="auto"/>
              <w:right w:val="single" w:sz="8" w:space="0" w:color="auto"/>
            </w:tcBorders>
            <w:shd w:val="clear" w:color="auto" w:fill="auto"/>
            <w:noWrap/>
            <w:vAlign w:val="center"/>
            <w:hideMark/>
          </w:tcPr>
          <w:p w14:paraId="20CB19E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923</w:t>
            </w:r>
          </w:p>
        </w:tc>
        <w:tc>
          <w:tcPr>
            <w:tcW w:w="0" w:type="auto"/>
            <w:tcBorders>
              <w:top w:val="nil"/>
              <w:left w:val="nil"/>
              <w:bottom w:val="single" w:sz="8" w:space="0" w:color="auto"/>
              <w:right w:val="single" w:sz="8" w:space="0" w:color="auto"/>
            </w:tcBorders>
            <w:shd w:val="clear" w:color="auto" w:fill="auto"/>
            <w:noWrap/>
            <w:vAlign w:val="center"/>
            <w:hideMark/>
          </w:tcPr>
          <w:p w14:paraId="2AADAF1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923</w:t>
            </w:r>
          </w:p>
        </w:tc>
        <w:tc>
          <w:tcPr>
            <w:tcW w:w="0" w:type="auto"/>
            <w:tcBorders>
              <w:top w:val="nil"/>
              <w:left w:val="nil"/>
              <w:bottom w:val="single" w:sz="8" w:space="0" w:color="auto"/>
              <w:right w:val="single" w:sz="8" w:space="0" w:color="auto"/>
            </w:tcBorders>
            <w:shd w:val="clear" w:color="auto" w:fill="auto"/>
            <w:noWrap/>
            <w:vAlign w:val="center"/>
            <w:hideMark/>
          </w:tcPr>
          <w:p w14:paraId="642244E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923</w:t>
            </w:r>
          </w:p>
        </w:tc>
        <w:tc>
          <w:tcPr>
            <w:tcW w:w="0" w:type="auto"/>
            <w:tcBorders>
              <w:top w:val="nil"/>
              <w:left w:val="nil"/>
              <w:bottom w:val="single" w:sz="8" w:space="0" w:color="auto"/>
              <w:right w:val="single" w:sz="8" w:space="0" w:color="auto"/>
            </w:tcBorders>
            <w:shd w:val="clear" w:color="auto" w:fill="auto"/>
            <w:noWrap/>
            <w:vAlign w:val="center"/>
            <w:hideMark/>
          </w:tcPr>
          <w:p w14:paraId="11BABD1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923</w:t>
            </w:r>
          </w:p>
        </w:tc>
        <w:tc>
          <w:tcPr>
            <w:tcW w:w="0" w:type="auto"/>
            <w:tcBorders>
              <w:top w:val="nil"/>
              <w:left w:val="nil"/>
              <w:bottom w:val="single" w:sz="8" w:space="0" w:color="auto"/>
              <w:right w:val="single" w:sz="8" w:space="0" w:color="auto"/>
            </w:tcBorders>
            <w:shd w:val="clear" w:color="auto" w:fill="auto"/>
            <w:noWrap/>
            <w:vAlign w:val="center"/>
            <w:hideMark/>
          </w:tcPr>
          <w:p w14:paraId="43F6084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4,615</w:t>
            </w:r>
          </w:p>
        </w:tc>
        <w:tc>
          <w:tcPr>
            <w:tcW w:w="0" w:type="auto"/>
            <w:tcBorders>
              <w:top w:val="nil"/>
              <w:left w:val="nil"/>
              <w:bottom w:val="single" w:sz="8" w:space="0" w:color="auto"/>
              <w:right w:val="single" w:sz="8" w:space="0" w:color="auto"/>
            </w:tcBorders>
            <w:shd w:val="clear" w:color="auto" w:fill="auto"/>
            <w:vAlign w:val="center"/>
            <w:hideMark/>
          </w:tcPr>
          <w:p w14:paraId="50A79614"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18</w:t>
            </w:r>
          </w:p>
        </w:tc>
      </w:tr>
      <w:tr w:rsidR="002B7249" w:rsidRPr="002B7249" w14:paraId="7C59962E" w14:textId="77777777" w:rsidTr="002B7249">
        <w:trPr>
          <w:trHeight w:val="252"/>
        </w:trPr>
        <w:tc>
          <w:tcPr>
            <w:tcW w:w="0" w:type="auto"/>
            <w:vMerge/>
            <w:tcBorders>
              <w:top w:val="nil"/>
              <w:left w:val="single" w:sz="4" w:space="0" w:color="auto"/>
              <w:bottom w:val="double" w:sz="6" w:space="0" w:color="000000"/>
              <w:right w:val="single" w:sz="8" w:space="0" w:color="auto"/>
            </w:tcBorders>
            <w:vAlign w:val="center"/>
            <w:hideMark/>
          </w:tcPr>
          <w:p w14:paraId="25A7F61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79919D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781112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7D7B693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02806CB4"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72100</w:t>
            </w:r>
          </w:p>
        </w:tc>
        <w:tc>
          <w:tcPr>
            <w:tcW w:w="0" w:type="auto"/>
            <w:tcBorders>
              <w:top w:val="nil"/>
              <w:left w:val="nil"/>
              <w:bottom w:val="single" w:sz="8" w:space="0" w:color="auto"/>
              <w:right w:val="single" w:sz="8" w:space="0" w:color="auto"/>
            </w:tcBorders>
            <w:shd w:val="clear" w:color="auto" w:fill="auto"/>
            <w:vAlign w:val="center"/>
            <w:hideMark/>
          </w:tcPr>
          <w:p w14:paraId="13D6E379"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Contractual Services - Companies</w:t>
            </w:r>
          </w:p>
        </w:tc>
        <w:tc>
          <w:tcPr>
            <w:tcW w:w="0" w:type="auto"/>
            <w:tcBorders>
              <w:top w:val="nil"/>
              <w:left w:val="nil"/>
              <w:bottom w:val="single" w:sz="8" w:space="0" w:color="auto"/>
              <w:right w:val="single" w:sz="8" w:space="0" w:color="auto"/>
            </w:tcBorders>
            <w:shd w:val="clear" w:color="auto" w:fill="auto"/>
            <w:noWrap/>
            <w:vAlign w:val="center"/>
            <w:hideMark/>
          </w:tcPr>
          <w:p w14:paraId="35E167A3"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2351980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142,308</w:t>
            </w:r>
          </w:p>
        </w:tc>
        <w:tc>
          <w:tcPr>
            <w:tcW w:w="0" w:type="auto"/>
            <w:tcBorders>
              <w:top w:val="nil"/>
              <w:left w:val="nil"/>
              <w:bottom w:val="single" w:sz="8" w:space="0" w:color="auto"/>
              <w:right w:val="single" w:sz="8" w:space="0" w:color="auto"/>
            </w:tcBorders>
            <w:shd w:val="clear" w:color="auto" w:fill="auto"/>
            <w:noWrap/>
            <w:vAlign w:val="center"/>
            <w:hideMark/>
          </w:tcPr>
          <w:p w14:paraId="0C4321A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344,872</w:t>
            </w:r>
          </w:p>
        </w:tc>
        <w:tc>
          <w:tcPr>
            <w:tcW w:w="0" w:type="auto"/>
            <w:tcBorders>
              <w:top w:val="nil"/>
              <w:left w:val="nil"/>
              <w:bottom w:val="single" w:sz="8" w:space="0" w:color="auto"/>
              <w:right w:val="single" w:sz="8" w:space="0" w:color="auto"/>
            </w:tcBorders>
            <w:shd w:val="clear" w:color="auto" w:fill="auto"/>
            <w:noWrap/>
            <w:vAlign w:val="center"/>
            <w:hideMark/>
          </w:tcPr>
          <w:p w14:paraId="066E27C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579,487</w:t>
            </w:r>
          </w:p>
        </w:tc>
        <w:tc>
          <w:tcPr>
            <w:tcW w:w="0" w:type="auto"/>
            <w:tcBorders>
              <w:top w:val="nil"/>
              <w:left w:val="nil"/>
              <w:bottom w:val="single" w:sz="8" w:space="0" w:color="auto"/>
              <w:right w:val="single" w:sz="8" w:space="0" w:color="auto"/>
            </w:tcBorders>
            <w:shd w:val="clear" w:color="auto" w:fill="auto"/>
            <w:vAlign w:val="center"/>
            <w:hideMark/>
          </w:tcPr>
          <w:p w14:paraId="4AF9EF8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129,487</w:t>
            </w:r>
          </w:p>
        </w:tc>
        <w:tc>
          <w:tcPr>
            <w:tcW w:w="0" w:type="auto"/>
            <w:tcBorders>
              <w:top w:val="nil"/>
              <w:left w:val="nil"/>
              <w:bottom w:val="single" w:sz="8" w:space="0" w:color="auto"/>
              <w:right w:val="single" w:sz="8" w:space="0" w:color="auto"/>
            </w:tcBorders>
            <w:shd w:val="clear" w:color="auto" w:fill="auto"/>
            <w:noWrap/>
            <w:vAlign w:val="center"/>
            <w:hideMark/>
          </w:tcPr>
          <w:p w14:paraId="7166611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1,196,154</w:t>
            </w:r>
          </w:p>
        </w:tc>
        <w:tc>
          <w:tcPr>
            <w:tcW w:w="0" w:type="auto"/>
            <w:tcBorders>
              <w:top w:val="nil"/>
              <w:left w:val="nil"/>
              <w:bottom w:val="single" w:sz="8" w:space="0" w:color="auto"/>
              <w:right w:val="single" w:sz="8" w:space="0" w:color="auto"/>
            </w:tcBorders>
            <w:shd w:val="clear" w:color="auto" w:fill="auto"/>
            <w:vAlign w:val="center"/>
            <w:hideMark/>
          </w:tcPr>
          <w:p w14:paraId="7FA7636D"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19</w:t>
            </w:r>
          </w:p>
        </w:tc>
      </w:tr>
      <w:tr w:rsidR="002B7249" w:rsidRPr="002B7249" w14:paraId="797238CA" w14:textId="77777777" w:rsidTr="002B7249">
        <w:trPr>
          <w:trHeight w:val="252"/>
        </w:trPr>
        <w:tc>
          <w:tcPr>
            <w:tcW w:w="0" w:type="auto"/>
            <w:vMerge/>
            <w:tcBorders>
              <w:top w:val="nil"/>
              <w:left w:val="single" w:sz="4" w:space="0" w:color="auto"/>
              <w:bottom w:val="double" w:sz="6" w:space="0" w:color="000000"/>
              <w:right w:val="single" w:sz="8" w:space="0" w:color="auto"/>
            </w:tcBorders>
            <w:vAlign w:val="center"/>
            <w:hideMark/>
          </w:tcPr>
          <w:p w14:paraId="13E35D2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147926C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6D1DEC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C5BAE5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243C0EBB"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74500</w:t>
            </w:r>
          </w:p>
        </w:tc>
        <w:tc>
          <w:tcPr>
            <w:tcW w:w="0" w:type="auto"/>
            <w:tcBorders>
              <w:top w:val="nil"/>
              <w:left w:val="nil"/>
              <w:bottom w:val="single" w:sz="8" w:space="0" w:color="auto"/>
              <w:right w:val="single" w:sz="8" w:space="0" w:color="auto"/>
            </w:tcBorders>
            <w:shd w:val="clear" w:color="auto" w:fill="auto"/>
            <w:vAlign w:val="center"/>
            <w:hideMark/>
          </w:tcPr>
          <w:p w14:paraId="2F0DEE95"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Miscellaneous Expenses</w:t>
            </w:r>
          </w:p>
        </w:tc>
        <w:tc>
          <w:tcPr>
            <w:tcW w:w="0" w:type="auto"/>
            <w:tcBorders>
              <w:top w:val="nil"/>
              <w:left w:val="nil"/>
              <w:bottom w:val="single" w:sz="8" w:space="0" w:color="auto"/>
              <w:right w:val="single" w:sz="8" w:space="0" w:color="auto"/>
            </w:tcBorders>
            <w:shd w:val="clear" w:color="auto" w:fill="auto"/>
            <w:noWrap/>
            <w:vAlign w:val="center"/>
            <w:hideMark/>
          </w:tcPr>
          <w:p w14:paraId="44868B04"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769</w:t>
            </w:r>
          </w:p>
        </w:tc>
        <w:tc>
          <w:tcPr>
            <w:tcW w:w="0" w:type="auto"/>
            <w:tcBorders>
              <w:top w:val="nil"/>
              <w:left w:val="nil"/>
              <w:bottom w:val="single" w:sz="8" w:space="0" w:color="auto"/>
              <w:right w:val="single" w:sz="8" w:space="0" w:color="auto"/>
            </w:tcBorders>
            <w:shd w:val="clear" w:color="auto" w:fill="auto"/>
            <w:noWrap/>
            <w:vAlign w:val="center"/>
            <w:hideMark/>
          </w:tcPr>
          <w:p w14:paraId="788FFDD4"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769</w:t>
            </w:r>
          </w:p>
        </w:tc>
        <w:tc>
          <w:tcPr>
            <w:tcW w:w="0" w:type="auto"/>
            <w:tcBorders>
              <w:top w:val="nil"/>
              <w:left w:val="nil"/>
              <w:bottom w:val="single" w:sz="8" w:space="0" w:color="auto"/>
              <w:right w:val="single" w:sz="8" w:space="0" w:color="auto"/>
            </w:tcBorders>
            <w:shd w:val="clear" w:color="auto" w:fill="auto"/>
            <w:noWrap/>
            <w:vAlign w:val="center"/>
            <w:hideMark/>
          </w:tcPr>
          <w:p w14:paraId="4709A50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769</w:t>
            </w:r>
          </w:p>
        </w:tc>
        <w:tc>
          <w:tcPr>
            <w:tcW w:w="0" w:type="auto"/>
            <w:tcBorders>
              <w:top w:val="nil"/>
              <w:left w:val="nil"/>
              <w:bottom w:val="single" w:sz="8" w:space="0" w:color="auto"/>
              <w:right w:val="single" w:sz="8" w:space="0" w:color="auto"/>
            </w:tcBorders>
            <w:shd w:val="clear" w:color="auto" w:fill="auto"/>
            <w:noWrap/>
            <w:vAlign w:val="center"/>
            <w:hideMark/>
          </w:tcPr>
          <w:p w14:paraId="580BDBEC"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769</w:t>
            </w:r>
          </w:p>
        </w:tc>
        <w:tc>
          <w:tcPr>
            <w:tcW w:w="0" w:type="auto"/>
            <w:tcBorders>
              <w:top w:val="nil"/>
              <w:left w:val="nil"/>
              <w:bottom w:val="single" w:sz="8" w:space="0" w:color="auto"/>
              <w:right w:val="single" w:sz="8" w:space="0" w:color="auto"/>
            </w:tcBorders>
            <w:shd w:val="clear" w:color="auto" w:fill="auto"/>
            <w:vAlign w:val="center"/>
            <w:hideMark/>
          </w:tcPr>
          <w:p w14:paraId="5A00CE4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770</w:t>
            </w:r>
          </w:p>
        </w:tc>
        <w:tc>
          <w:tcPr>
            <w:tcW w:w="0" w:type="auto"/>
            <w:tcBorders>
              <w:top w:val="nil"/>
              <w:left w:val="nil"/>
              <w:bottom w:val="single" w:sz="8" w:space="0" w:color="auto"/>
              <w:right w:val="single" w:sz="8" w:space="0" w:color="auto"/>
            </w:tcBorders>
            <w:shd w:val="clear" w:color="auto" w:fill="auto"/>
            <w:noWrap/>
            <w:vAlign w:val="center"/>
            <w:hideMark/>
          </w:tcPr>
          <w:p w14:paraId="6BF6D9C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3,846</w:t>
            </w:r>
          </w:p>
        </w:tc>
        <w:tc>
          <w:tcPr>
            <w:tcW w:w="0" w:type="auto"/>
            <w:tcBorders>
              <w:top w:val="nil"/>
              <w:left w:val="nil"/>
              <w:bottom w:val="single" w:sz="8" w:space="0" w:color="auto"/>
              <w:right w:val="single" w:sz="8" w:space="0" w:color="auto"/>
            </w:tcBorders>
            <w:shd w:val="clear" w:color="auto" w:fill="auto"/>
            <w:vAlign w:val="center"/>
            <w:hideMark/>
          </w:tcPr>
          <w:p w14:paraId="780C9807"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20</w:t>
            </w:r>
          </w:p>
        </w:tc>
      </w:tr>
      <w:tr w:rsidR="002B7249" w:rsidRPr="002B7249" w14:paraId="5797BA3C" w14:textId="77777777" w:rsidTr="002B7249">
        <w:trPr>
          <w:trHeight w:val="255"/>
        </w:trPr>
        <w:tc>
          <w:tcPr>
            <w:tcW w:w="0" w:type="auto"/>
            <w:vMerge/>
            <w:tcBorders>
              <w:top w:val="nil"/>
              <w:left w:val="single" w:sz="4" w:space="0" w:color="auto"/>
              <w:bottom w:val="double" w:sz="6" w:space="0" w:color="000000"/>
              <w:right w:val="single" w:sz="8" w:space="0" w:color="auto"/>
            </w:tcBorders>
            <w:vAlign w:val="center"/>
            <w:hideMark/>
          </w:tcPr>
          <w:p w14:paraId="2DF98A5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593C968D"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0468777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6BCCF33"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0465BABD"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75700</w:t>
            </w:r>
          </w:p>
        </w:tc>
        <w:tc>
          <w:tcPr>
            <w:tcW w:w="0" w:type="auto"/>
            <w:tcBorders>
              <w:top w:val="nil"/>
              <w:left w:val="nil"/>
              <w:bottom w:val="single" w:sz="8" w:space="0" w:color="auto"/>
              <w:right w:val="single" w:sz="8" w:space="0" w:color="auto"/>
            </w:tcBorders>
            <w:shd w:val="clear" w:color="auto" w:fill="auto"/>
            <w:vAlign w:val="center"/>
            <w:hideMark/>
          </w:tcPr>
          <w:p w14:paraId="4DB984A7"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Training, Workshops and Confer</w:t>
            </w:r>
          </w:p>
        </w:tc>
        <w:tc>
          <w:tcPr>
            <w:tcW w:w="0" w:type="auto"/>
            <w:tcBorders>
              <w:top w:val="nil"/>
              <w:left w:val="nil"/>
              <w:bottom w:val="single" w:sz="8" w:space="0" w:color="auto"/>
              <w:right w:val="single" w:sz="8" w:space="0" w:color="auto"/>
            </w:tcBorders>
            <w:shd w:val="clear" w:color="auto" w:fill="auto"/>
            <w:noWrap/>
            <w:vAlign w:val="center"/>
            <w:hideMark/>
          </w:tcPr>
          <w:p w14:paraId="6122EA02"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2,154</w:t>
            </w:r>
          </w:p>
        </w:tc>
        <w:tc>
          <w:tcPr>
            <w:tcW w:w="0" w:type="auto"/>
            <w:tcBorders>
              <w:top w:val="nil"/>
              <w:left w:val="nil"/>
              <w:bottom w:val="single" w:sz="8" w:space="0" w:color="auto"/>
              <w:right w:val="single" w:sz="8" w:space="0" w:color="auto"/>
            </w:tcBorders>
            <w:shd w:val="clear" w:color="auto" w:fill="auto"/>
            <w:noWrap/>
            <w:vAlign w:val="center"/>
            <w:hideMark/>
          </w:tcPr>
          <w:p w14:paraId="13784BC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2,153</w:t>
            </w:r>
          </w:p>
        </w:tc>
        <w:tc>
          <w:tcPr>
            <w:tcW w:w="0" w:type="auto"/>
            <w:tcBorders>
              <w:top w:val="nil"/>
              <w:left w:val="nil"/>
              <w:bottom w:val="single" w:sz="8" w:space="0" w:color="auto"/>
              <w:right w:val="single" w:sz="8" w:space="0" w:color="auto"/>
            </w:tcBorders>
            <w:shd w:val="clear" w:color="auto" w:fill="auto"/>
            <w:noWrap/>
            <w:vAlign w:val="center"/>
            <w:hideMark/>
          </w:tcPr>
          <w:p w14:paraId="0900179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nil"/>
              <w:left w:val="nil"/>
              <w:bottom w:val="single" w:sz="8" w:space="0" w:color="auto"/>
              <w:right w:val="single" w:sz="8" w:space="0" w:color="auto"/>
            </w:tcBorders>
            <w:shd w:val="clear" w:color="auto" w:fill="auto"/>
            <w:noWrap/>
            <w:vAlign w:val="center"/>
            <w:hideMark/>
          </w:tcPr>
          <w:p w14:paraId="6394DC5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nil"/>
              <w:left w:val="nil"/>
              <w:bottom w:val="single" w:sz="8" w:space="0" w:color="auto"/>
              <w:right w:val="single" w:sz="8" w:space="0" w:color="auto"/>
            </w:tcBorders>
            <w:shd w:val="clear" w:color="auto" w:fill="auto"/>
            <w:noWrap/>
            <w:vAlign w:val="center"/>
            <w:hideMark/>
          </w:tcPr>
          <w:p w14:paraId="60D58DB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nil"/>
              <w:left w:val="nil"/>
              <w:bottom w:val="single" w:sz="8" w:space="0" w:color="auto"/>
              <w:right w:val="single" w:sz="8" w:space="0" w:color="auto"/>
            </w:tcBorders>
            <w:shd w:val="clear" w:color="auto" w:fill="auto"/>
            <w:noWrap/>
            <w:vAlign w:val="center"/>
            <w:hideMark/>
          </w:tcPr>
          <w:p w14:paraId="7BAB2B8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10,769</w:t>
            </w:r>
          </w:p>
        </w:tc>
        <w:tc>
          <w:tcPr>
            <w:tcW w:w="0" w:type="auto"/>
            <w:tcBorders>
              <w:top w:val="nil"/>
              <w:left w:val="nil"/>
              <w:bottom w:val="single" w:sz="8" w:space="0" w:color="auto"/>
              <w:right w:val="single" w:sz="8" w:space="0" w:color="auto"/>
            </w:tcBorders>
            <w:shd w:val="clear" w:color="auto" w:fill="auto"/>
            <w:vAlign w:val="center"/>
            <w:hideMark/>
          </w:tcPr>
          <w:p w14:paraId="70B0D544"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21</w:t>
            </w:r>
          </w:p>
        </w:tc>
      </w:tr>
      <w:tr w:rsidR="002B7249" w:rsidRPr="002B7249" w14:paraId="2BC66928"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72D0647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FAB0CCF"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20174A7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double" w:sz="6" w:space="0" w:color="000000"/>
              <w:right w:val="single" w:sz="8" w:space="0" w:color="auto"/>
            </w:tcBorders>
            <w:vAlign w:val="center"/>
            <w:hideMark/>
          </w:tcPr>
          <w:p w14:paraId="3890E5A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gridSpan w:val="2"/>
            <w:tcBorders>
              <w:top w:val="single" w:sz="8" w:space="0" w:color="auto"/>
              <w:left w:val="nil"/>
              <w:bottom w:val="double" w:sz="6" w:space="0" w:color="auto"/>
              <w:right w:val="single" w:sz="8" w:space="0" w:color="000000"/>
            </w:tcBorders>
            <w:shd w:val="clear" w:color="000000" w:fill="DBDBDB"/>
            <w:noWrap/>
            <w:vAlign w:val="center"/>
            <w:hideMark/>
          </w:tcPr>
          <w:p w14:paraId="29C77F34"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Total Component 3</w:t>
            </w:r>
          </w:p>
        </w:tc>
        <w:tc>
          <w:tcPr>
            <w:tcW w:w="0" w:type="auto"/>
            <w:tcBorders>
              <w:top w:val="nil"/>
              <w:left w:val="nil"/>
              <w:bottom w:val="double" w:sz="6" w:space="0" w:color="auto"/>
              <w:right w:val="single" w:sz="8" w:space="0" w:color="auto"/>
            </w:tcBorders>
            <w:shd w:val="clear" w:color="000000" w:fill="DBDBDB"/>
            <w:noWrap/>
            <w:vAlign w:val="center"/>
            <w:hideMark/>
          </w:tcPr>
          <w:p w14:paraId="6567BC90"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3,846</w:t>
            </w:r>
          </w:p>
        </w:tc>
        <w:tc>
          <w:tcPr>
            <w:tcW w:w="0" w:type="auto"/>
            <w:tcBorders>
              <w:top w:val="nil"/>
              <w:left w:val="nil"/>
              <w:bottom w:val="double" w:sz="6" w:space="0" w:color="auto"/>
              <w:right w:val="single" w:sz="8" w:space="0" w:color="auto"/>
            </w:tcBorders>
            <w:shd w:val="clear" w:color="000000" w:fill="DBDBDB"/>
            <w:noWrap/>
            <w:vAlign w:val="center"/>
            <w:hideMark/>
          </w:tcPr>
          <w:p w14:paraId="57B9D5E0"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215,384</w:t>
            </w:r>
          </w:p>
        </w:tc>
        <w:tc>
          <w:tcPr>
            <w:tcW w:w="0" w:type="auto"/>
            <w:tcBorders>
              <w:top w:val="nil"/>
              <w:left w:val="nil"/>
              <w:bottom w:val="double" w:sz="6" w:space="0" w:color="auto"/>
              <w:right w:val="single" w:sz="8" w:space="0" w:color="auto"/>
            </w:tcBorders>
            <w:shd w:val="clear" w:color="000000" w:fill="DBDBDB"/>
            <w:noWrap/>
            <w:vAlign w:val="center"/>
            <w:hideMark/>
          </w:tcPr>
          <w:p w14:paraId="0F4ECBFE"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417,949</w:t>
            </w:r>
          </w:p>
        </w:tc>
        <w:tc>
          <w:tcPr>
            <w:tcW w:w="0" w:type="auto"/>
            <w:tcBorders>
              <w:top w:val="nil"/>
              <w:left w:val="nil"/>
              <w:bottom w:val="double" w:sz="6" w:space="0" w:color="auto"/>
              <w:right w:val="single" w:sz="8" w:space="0" w:color="auto"/>
            </w:tcBorders>
            <w:shd w:val="clear" w:color="000000" w:fill="DBDBDB"/>
            <w:noWrap/>
            <w:vAlign w:val="center"/>
            <w:hideMark/>
          </w:tcPr>
          <w:p w14:paraId="5CF48C0A"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606,410</w:t>
            </w:r>
          </w:p>
        </w:tc>
        <w:tc>
          <w:tcPr>
            <w:tcW w:w="0" w:type="auto"/>
            <w:tcBorders>
              <w:top w:val="nil"/>
              <w:left w:val="nil"/>
              <w:bottom w:val="double" w:sz="6" w:space="0" w:color="auto"/>
              <w:right w:val="single" w:sz="8" w:space="0" w:color="auto"/>
            </w:tcBorders>
            <w:shd w:val="clear" w:color="000000" w:fill="DBDBDB"/>
            <w:noWrap/>
            <w:vAlign w:val="center"/>
            <w:hideMark/>
          </w:tcPr>
          <w:p w14:paraId="2CAD4163"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156,411</w:t>
            </w:r>
          </w:p>
        </w:tc>
        <w:tc>
          <w:tcPr>
            <w:tcW w:w="0" w:type="auto"/>
            <w:tcBorders>
              <w:top w:val="nil"/>
              <w:left w:val="nil"/>
              <w:bottom w:val="double" w:sz="6" w:space="0" w:color="auto"/>
              <w:right w:val="single" w:sz="8" w:space="0" w:color="auto"/>
            </w:tcBorders>
            <w:shd w:val="clear" w:color="000000" w:fill="DBDBDB"/>
            <w:noWrap/>
            <w:vAlign w:val="center"/>
            <w:hideMark/>
          </w:tcPr>
          <w:p w14:paraId="0DB24012"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1,400,000</w:t>
            </w:r>
          </w:p>
        </w:tc>
        <w:tc>
          <w:tcPr>
            <w:tcW w:w="0" w:type="auto"/>
            <w:tcBorders>
              <w:top w:val="nil"/>
              <w:left w:val="nil"/>
              <w:bottom w:val="double" w:sz="6" w:space="0" w:color="auto"/>
              <w:right w:val="single" w:sz="8" w:space="0" w:color="auto"/>
            </w:tcBorders>
            <w:shd w:val="clear" w:color="auto" w:fill="auto"/>
            <w:vAlign w:val="center"/>
            <w:hideMark/>
          </w:tcPr>
          <w:p w14:paraId="0A50A27F"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 </w:t>
            </w:r>
          </w:p>
        </w:tc>
      </w:tr>
      <w:tr w:rsidR="002B7249" w:rsidRPr="002B7249" w14:paraId="37F40942" w14:textId="77777777" w:rsidTr="002B7249">
        <w:trPr>
          <w:trHeight w:val="300"/>
        </w:trPr>
        <w:tc>
          <w:tcPr>
            <w:tcW w:w="0" w:type="auto"/>
            <w:vMerge w:val="restart"/>
            <w:tcBorders>
              <w:top w:val="nil"/>
              <w:left w:val="single" w:sz="4" w:space="0" w:color="auto"/>
              <w:bottom w:val="double" w:sz="6" w:space="0" w:color="000000"/>
              <w:right w:val="single" w:sz="8" w:space="0" w:color="auto"/>
            </w:tcBorders>
            <w:shd w:val="clear" w:color="auto" w:fill="auto"/>
            <w:vAlign w:val="center"/>
            <w:hideMark/>
          </w:tcPr>
          <w:p w14:paraId="75BCE025" w14:textId="77777777" w:rsidR="002B7249" w:rsidRPr="002B7249" w:rsidRDefault="002B7249" w:rsidP="002B7249">
            <w:pPr>
              <w:spacing w:after="0" w:line="240" w:lineRule="auto"/>
              <w:jc w:val="left"/>
              <w:rPr>
                <w:rFonts w:eastAsia="Times New Roman" w:cs="Calibri"/>
                <w:b/>
                <w:bCs/>
                <w:color w:val="000000"/>
                <w:sz w:val="16"/>
                <w:szCs w:val="16"/>
                <w:lang w:bidi="th-TH"/>
              </w:rPr>
            </w:pPr>
            <w:r w:rsidRPr="002B7249">
              <w:rPr>
                <w:rFonts w:eastAsia="Times New Roman" w:cs="Calibri"/>
                <w:b/>
                <w:bCs/>
                <w:color w:val="000000"/>
                <w:sz w:val="16"/>
                <w:szCs w:val="16"/>
                <w:lang w:bidi="th-TH"/>
              </w:rPr>
              <w:t xml:space="preserve">COMPONENT 4: Knowledge Sharing &amp; Management, Monitoring and Evaluation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9EFE99E"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FECO/MEE</w:t>
            </w:r>
          </w:p>
        </w:tc>
        <w:tc>
          <w:tcPr>
            <w:tcW w:w="0" w:type="auto"/>
            <w:vMerge w:val="restart"/>
            <w:tcBorders>
              <w:top w:val="nil"/>
              <w:left w:val="single" w:sz="8" w:space="0" w:color="auto"/>
              <w:bottom w:val="nil"/>
              <w:right w:val="single" w:sz="8" w:space="0" w:color="auto"/>
            </w:tcBorders>
            <w:shd w:val="clear" w:color="auto" w:fill="auto"/>
            <w:vAlign w:val="center"/>
            <w:hideMark/>
          </w:tcPr>
          <w:p w14:paraId="33E24E1B"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62000</w:t>
            </w:r>
          </w:p>
        </w:tc>
        <w:tc>
          <w:tcPr>
            <w:tcW w:w="0" w:type="auto"/>
            <w:vMerge w:val="restart"/>
            <w:tcBorders>
              <w:top w:val="nil"/>
              <w:left w:val="single" w:sz="8" w:space="0" w:color="auto"/>
              <w:bottom w:val="nil"/>
              <w:right w:val="single" w:sz="8" w:space="0" w:color="auto"/>
            </w:tcBorders>
            <w:shd w:val="clear" w:color="auto" w:fill="auto"/>
            <w:vAlign w:val="center"/>
            <w:hideMark/>
          </w:tcPr>
          <w:p w14:paraId="0BDB3761"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GEF</w:t>
            </w:r>
          </w:p>
        </w:tc>
        <w:tc>
          <w:tcPr>
            <w:tcW w:w="0" w:type="auto"/>
            <w:tcBorders>
              <w:top w:val="nil"/>
              <w:left w:val="nil"/>
              <w:bottom w:val="nil"/>
              <w:right w:val="single" w:sz="8" w:space="0" w:color="auto"/>
            </w:tcBorders>
            <w:shd w:val="clear" w:color="auto" w:fill="auto"/>
            <w:noWrap/>
            <w:vAlign w:val="center"/>
            <w:hideMark/>
          </w:tcPr>
          <w:p w14:paraId="73E84858"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71300</w:t>
            </w:r>
          </w:p>
        </w:tc>
        <w:tc>
          <w:tcPr>
            <w:tcW w:w="0" w:type="auto"/>
            <w:tcBorders>
              <w:top w:val="nil"/>
              <w:left w:val="nil"/>
              <w:bottom w:val="nil"/>
              <w:right w:val="single" w:sz="8" w:space="0" w:color="auto"/>
            </w:tcBorders>
            <w:shd w:val="clear" w:color="auto" w:fill="auto"/>
            <w:noWrap/>
            <w:vAlign w:val="center"/>
            <w:hideMark/>
          </w:tcPr>
          <w:p w14:paraId="312C5C71" w14:textId="77777777" w:rsidR="002B7249" w:rsidRPr="002B7249" w:rsidRDefault="002B7249" w:rsidP="002B7249">
            <w:pPr>
              <w:spacing w:after="0" w:line="240" w:lineRule="auto"/>
              <w:rPr>
                <w:rFonts w:eastAsia="Times New Roman" w:cs="Calibri"/>
                <w:color w:val="000000"/>
                <w:sz w:val="16"/>
                <w:szCs w:val="16"/>
                <w:lang w:bidi="th-TH"/>
              </w:rPr>
            </w:pPr>
            <w:r w:rsidRPr="002B7249">
              <w:rPr>
                <w:rFonts w:eastAsia="Times New Roman" w:cs="Calibri"/>
                <w:color w:val="000000"/>
                <w:sz w:val="16"/>
                <w:szCs w:val="16"/>
                <w:lang w:bidi="th-TH"/>
              </w:rPr>
              <w:t>Local Consultants</w:t>
            </w:r>
          </w:p>
        </w:tc>
        <w:tc>
          <w:tcPr>
            <w:tcW w:w="0" w:type="auto"/>
            <w:tcBorders>
              <w:top w:val="nil"/>
              <w:left w:val="nil"/>
              <w:bottom w:val="nil"/>
              <w:right w:val="single" w:sz="8" w:space="0" w:color="auto"/>
            </w:tcBorders>
            <w:shd w:val="clear" w:color="auto" w:fill="auto"/>
            <w:noWrap/>
            <w:vAlign w:val="center"/>
            <w:hideMark/>
          </w:tcPr>
          <w:p w14:paraId="0DE33A4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12,308</w:t>
            </w:r>
          </w:p>
        </w:tc>
        <w:tc>
          <w:tcPr>
            <w:tcW w:w="0" w:type="auto"/>
            <w:tcBorders>
              <w:top w:val="nil"/>
              <w:left w:val="nil"/>
              <w:bottom w:val="single" w:sz="8" w:space="0" w:color="auto"/>
              <w:right w:val="single" w:sz="8" w:space="0" w:color="auto"/>
            </w:tcBorders>
            <w:shd w:val="clear" w:color="auto" w:fill="auto"/>
            <w:noWrap/>
            <w:vAlign w:val="center"/>
            <w:hideMark/>
          </w:tcPr>
          <w:p w14:paraId="613FD73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12,308</w:t>
            </w:r>
          </w:p>
        </w:tc>
        <w:tc>
          <w:tcPr>
            <w:tcW w:w="0" w:type="auto"/>
            <w:tcBorders>
              <w:top w:val="nil"/>
              <w:left w:val="nil"/>
              <w:bottom w:val="single" w:sz="8" w:space="0" w:color="auto"/>
              <w:right w:val="single" w:sz="8" w:space="0" w:color="auto"/>
            </w:tcBorders>
            <w:shd w:val="clear" w:color="auto" w:fill="auto"/>
            <w:noWrap/>
            <w:vAlign w:val="center"/>
            <w:hideMark/>
          </w:tcPr>
          <w:p w14:paraId="692F3004"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12,308</w:t>
            </w:r>
          </w:p>
        </w:tc>
        <w:tc>
          <w:tcPr>
            <w:tcW w:w="0" w:type="auto"/>
            <w:tcBorders>
              <w:top w:val="nil"/>
              <w:left w:val="nil"/>
              <w:bottom w:val="nil"/>
              <w:right w:val="single" w:sz="8" w:space="0" w:color="auto"/>
            </w:tcBorders>
            <w:shd w:val="clear" w:color="auto" w:fill="auto"/>
            <w:noWrap/>
            <w:vAlign w:val="center"/>
            <w:hideMark/>
          </w:tcPr>
          <w:p w14:paraId="5251F2A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CD6CB6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12,307</w:t>
            </w:r>
          </w:p>
        </w:tc>
        <w:tc>
          <w:tcPr>
            <w:tcW w:w="0" w:type="auto"/>
            <w:tcBorders>
              <w:top w:val="nil"/>
              <w:left w:val="nil"/>
              <w:bottom w:val="single" w:sz="8" w:space="0" w:color="auto"/>
              <w:right w:val="single" w:sz="8" w:space="0" w:color="auto"/>
            </w:tcBorders>
            <w:shd w:val="clear" w:color="auto" w:fill="auto"/>
            <w:noWrap/>
            <w:vAlign w:val="center"/>
            <w:hideMark/>
          </w:tcPr>
          <w:p w14:paraId="47462D5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61,539</w:t>
            </w:r>
          </w:p>
        </w:tc>
        <w:tc>
          <w:tcPr>
            <w:tcW w:w="0" w:type="auto"/>
            <w:tcBorders>
              <w:top w:val="nil"/>
              <w:left w:val="nil"/>
              <w:bottom w:val="single" w:sz="8" w:space="0" w:color="auto"/>
              <w:right w:val="single" w:sz="8" w:space="0" w:color="auto"/>
            </w:tcBorders>
            <w:shd w:val="clear" w:color="auto" w:fill="auto"/>
            <w:vAlign w:val="center"/>
            <w:hideMark/>
          </w:tcPr>
          <w:p w14:paraId="6A467DA1"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22</w:t>
            </w:r>
          </w:p>
        </w:tc>
      </w:tr>
      <w:tr w:rsidR="002B7249" w:rsidRPr="002B7249" w14:paraId="775D61EE"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28140A3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23D970C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67C9032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258A95C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09FFBDB"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71600</w:t>
            </w:r>
          </w:p>
        </w:tc>
        <w:tc>
          <w:tcPr>
            <w:tcW w:w="0" w:type="auto"/>
            <w:tcBorders>
              <w:top w:val="single" w:sz="8" w:space="0" w:color="auto"/>
              <w:left w:val="nil"/>
              <w:bottom w:val="nil"/>
              <w:right w:val="single" w:sz="8" w:space="0" w:color="auto"/>
            </w:tcBorders>
            <w:shd w:val="clear" w:color="auto" w:fill="auto"/>
            <w:vAlign w:val="center"/>
            <w:hideMark/>
          </w:tcPr>
          <w:p w14:paraId="248DEC3C"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Travel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3AC6DF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6,200</w:t>
            </w:r>
          </w:p>
        </w:tc>
        <w:tc>
          <w:tcPr>
            <w:tcW w:w="0" w:type="auto"/>
            <w:tcBorders>
              <w:top w:val="nil"/>
              <w:left w:val="nil"/>
              <w:bottom w:val="nil"/>
              <w:right w:val="single" w:sz="8" w:space="0" w:color="auto"/>
            </w:tcBorders>
            <w:shd w:val="clear" w:color="auto" w:fill="auto"/>
            <w:noWrap/>
            <w:vAlign w:val="center"/>
            <w:hideMark/>
          </w:tcPr>
          <w:p w14:paraId="3902C6F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40,046</w:t>
            </w:r>
          </w:p>
        </w:tc>
        <w:tc>
          <w:tcPr>
            <w:tcW w:w="0" w:type="auto"/>
            <w:tcBorders>
              <w:top w:val="nil"/>
              <w:left w:val="nil"/>
              <w:bottom w:val="nil"/>
              <w:right w:val="single" w:sz="8" w:space="0" w:color="auto"/>
            </w:tcBorders>
            <w:shd w:val="clear" w:color="auto" w:fill="auto"/>
            <w:noWrap/>
            <w:vAlign w:val="center"/>
            <w:hideMark/>
          </w:tcPr>
          <w:p w14:paraId="3A96BFE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109,277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44DBFA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40,046</w:t>
            </w:r>
          </w:p>
        </w:tc>
        <w:tc>
          <w:tcPr>
            <w:tcW w:w="0" w:type="auto"/>
            <w:tcBorders>
              <w:top w:val="nil"/>
              <w:left w:val="nil"/>
              <w:bottom w:val="single" w:sz="8" w:space="0" w:color="auto"/>
              <w:right w:val="single" w:sz="8" w:space="0" w:color="auto"/>
            </w:tcBorders>
            <w:shd w:val="clear" w:color="auto" w:fill="auto"/>
            <w:noWrap/>
            <w:vAlign w:val="center"/>
            <w:hideMark/>
          </w:tcPr>
          <w:p w14:paraId="75BEAB0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60,046</w:t>
            </w:r>
          </w:p>
        </w:tc>
        <w:tc>
          <w:tcPr>
            <w:tcW w:w="0" w:type="auto"/>
            <w:tcBorders>
              <w:top w:val="nil"/>
              <w:left w:val="nil"/>
              <w:bottom w:val="single" w:sz="8" w:space="0" w:color="auto"/>
              <w:right w:val="single" w:sz="8" w:space="0" w:color="auto"/>
            </w:tcBorders>
            <w:shd w:val="clear" w:color="auto" w:fill="auto"/>
            <w:noWrap/>
            <w:vAlign w:val="center"/>
            <w:hideMark/>
          </w:tcPr>
          <w:p w14:paraId="2EB5312C"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255,615</w:t>
            </w:r>
          </w:p>
        </w:tc>
        <w:tc>
          <w:tcPr>
            <w:tcW w:w="0" w:type="auto"/>
            <w:tcBorders>
              <w:top w:val="nil"/>
              <w:left w:val="nil"/>
              <w:bottom w:val="single" w:sz="8" w:space="0" w:color="auto"/>
              <w:right w:val="single" w:sz="8" w:space="0" w:color="auto"/>
            </w:tcBorders>
            <w:shd w:val="clear" w:color="auto" w:fill="auto"/>
            <w:vAlign w:val="center"/>
            <w:hideMark/>
          </w:tcPr>
          <w:p w14:paraId="782C2CD6"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23</w:t>
            </w:r>
          </w:p>
        </w:tc>
      </w:tr>
      <w:tr w:rsidR="002B7249" w:rsidRPr="002B7249" w14:paraId="0720A831" w14:textId="77777777" w:rsidTr="002B7249">
        <w:trPr>
          <w:trHeight w:val="330"/>
        </w:trPr>
        <w:tc>
          <w:tcPr>
            <w:tcW w:w="0" w:type="auto"/>
            <w:vMerge/>
            <w:tcBorders>
              <w:top w:val="nil"/>
              <w:left w:val="single" w:sz="4" w:space="0" w:color="auto"/>
              <w:bottom w:val="double" w:sz="6" w:space="0" w:color="000000"/>
              <w:right w:val="single" w:sz="8" w:space="0" w:color="auto"/>
            </w:tcBorders>
            <w:vAlign w:val="center"/>
            <w:hideMark/>
          </w:tcPr>
          <w:p w14:paraId="5482DCC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3B5D695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099EB8F3"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2929F84D"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4A277A63"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72100</w:t>
            </w:r>
          </w:p>
        </w:tc>
        <w:tc>
          <w:tcPr>
            <w:tcW w:w="0" w:type="auto"/>
            <w:tcBorders>
              <w:top w:val="single" w:sz="8" w:space="0" w:color="auto"/>
              <w:left w:val="nil"/>
              <w:bottom w:val="nil"/>
              <w:right w:val="single" w:sz="8" w:space="0" w:color="auto"/>
            </w:tcBorders>
            <w:shd w:val="clear" w:color="auto" w:fill="auto"/>
            <w:vAlign w:val="center"/>
            <w:hideMark/>
          </w:tcPr>
          <w:p w14:paraId="678F0EB0"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Contractual Services - Companies</w:t>
            </w:r>
          </w:p>
        </w:tc>
        <w:tc>
          <w:tcPr>
            <w:tcW w:w="0" w:type="auto"/>
            <w:tcBorders>
              <w:top w:val="nil"/>
              <w:left w:val="nil"/>
              <w:bottom w:val="single" w:sz="8" w:space="0" w:color="auto"/>
              <w:right w:val="single" w:sz="8" w:space="0" w:color="auto"/>
            </w:tcBorders>
            <w:shd w:val="clear" w:color="auto" w:fill="auto"/>
            <w:noWrap/>
            <w:vAlign w:val="center"/>
            <w:hideMark/>
          </w:tcPr>
          <w:p w14:paraId="7633774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F7332D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171179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1AA23D3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vAlign w:val="center"/>
            <w:hideMark/>
          </w:tcPr>
          <w:p w14:paraId="5D13468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60,000</w:t>
            </w:r>
          </w:p>
        </w:tc>
        <w:tc>
          <w:tcPr>
            <w:tcW w:w="0" w:type="auto"/>
            <w:tcBorders>
              <w:top w:val="nil"/>
              <w:left w:val="nil"/>
              <w:bottom w:val="single" w:sz="8" w:space="0" w:color="auto"/>
              <w:right w:val="single" w:sz="8" w:space="0" w:color="auto"/>
            </w:tcBorders>
            <w:shd w:val="clear" w:color="auto" w:fill="auto"/>
            <w:noWrap/>
            <w:vAlign w:val="center"/>
            <w:hideMark/>
          </w:tcPr>
          <w:p w14:paraId="47850022"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60,000</w:t>
            </w:r>
          </w:p>
        </w:tc>
        <w:tc>
          <w:tcPr>
            <w:tcW w:w="0" w:type="auto"/>
            <w:tcBorders>
              <w:top w:val="nil"/>
              <w:left w:val="nil"/>
              <w:bottom w:val="single" w:sz="8" w:space="0" w:color="auto"/>
              <w:right w:val="single" w:sz="8" w:space="0" w:color="auto"/>
            </w:tcBorders>
            <w:shd w:val="clear" w:color="auto" w:fill="auto"/>
            <w:vAlign w:val="center"/>
            <w:hideMark/>
          </w:tcPr>
          <w:p w14:paraId="5462EB72"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24</w:t>
            </w:r>
          </w:p>
        </w:tc>
      </w:tr>
      <w:tr w:rsidR="002B7249" w:rsidRPr="002B7249" w14:paraId="2CB5521F"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0AE10C63"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76A4E85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2F730CA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6BBA4168"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636C1695"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74100</w:t>
            </w:r>
          </w:p>
        </w:tc>
        <w:tc>
          <w:tcPr>
            <w:tcW w:w="0" w:type="auto"/>
            <w:tcBorders>
              <w:top w:val="single" w:sz="8" w:space="0" w:color="auto"/>
              <w:left w:val="nil"/>
              <w:bottom w:val="nil"/>
              <w:right w:val="single" w:sz="8" w:space="0" w:color="auto"/>
            </w:tcBorders>
            <w:shd w:val="clear" w:color="auto" w:fill="auto"/>
            <w:vAlign w:val="center"/>
            <w:hideMark/>
          </w:tcPr>
          <w:p w14:paraId="44AB503C"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Professional Services</w:t>
            </w:r>
          </w:p>
        </w:tc>
        <w:tc>
          <w:tcPr>
            <w:tcW w:w="0" w:type="auto"/>
            <w:tcBorders>
              <w:top w:val="nil"/>
              <w:left w:val="nil"/>
              <w:bottom w:val="single" w:sz="8" w:space="0" w:color="auto"/>
              <w:right w:val="single" w:sz="8" w:space="0" w:color="auto"/>
            </w:tcBorders>
            <w:shd w:val="clear" w:color="auto" w:fill="auto"/>
            <w:noWrap/>
            <w:vAlign w:val="center"/>
            <w:hideMark/>
          </w:tcPr>
          <w:p w14:paraId="7B31DC2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3,800</w:t>
            </w:r>
          </w:p>
        </w:tc>
        <w:tc>
          <w:tcPr>
            <w:tcW w:w="0" w:type="auto"/>
            <w:tcBorders>
              <w:top w:val="nil"/>
              <w:left w:val="nil"/>
              <w:bottom w:val="single" w:sz="8" w:space="0" w:color="auto"/>
              <w:right w:val="single" w:sz="8" w:space="0" w:color="auto"/>
            </w:tcBorders>
            <w:shd w:val="clear" w:color="auto" w:fill="auto"/>
            <w:noWrap/>
            <w:vAlign w:val="center"/>
            <w:hideMark/>
          </w:tcPr>
          <w:p w14:paraId="42D85DAC"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3,800</w:t>
            </w:r>
          </w:p>
        </w:tc>
        <w:tc>
          <w:tcPr>
            <w:tcW w:w="0" w:type="auto"/>
            <w:tcBorders>
              <w:top w:val="nil"/>
              <w:left w:val="nil"/>
              <w:bottom w:val="single" w:sz="8" w:space="0" w:color="auto"/>
              <w:right w:val="single" w:sz="8" w:space="0" w:color="auto"/>
            </w:tcBorders>
            <w:shd w:val="clear" w:color="auto" w:fill="auto"/>
            <w:noWrap/>
            <w:vAlign w:val="center"/>
            <w:hideMark/>
          </w:tcPr>
          <w:p w14:paraId="018E79A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8,800</w:t>
            </w:r>
          </w:p>
        </w:tc>
        <w:tc>
          <w:tcPr>
            <w:tcW w:w="0" w:type="auto"/>
            <w:tcBorders>
              <w:top w:val="nil"/>
              <w:left w:val="nil"/>
              <w:bottom w:val="single" w:sz="8" w:space="0" w:color="auto"/>
              <w:right w:val="single" w:sz="8" w:space="0" w:color="auto"/>
            </w:tcBorders>
            <w:shd w:val="clear" w:color="auto" w:fill="auto"/>
            <w:noWrap/>
            <w:vAlign w:val="center"/>
            <w:hideMark/>
          </w:tcPr>
          <w:p w14:paraId="51DE0AA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3,800</w:t>
            </w:r>
          </w:p>
        </w:tc>
        <w:tc>
          <w:tcPr>
            <w:tcW w:w="0" w:type="auto"/>
            <w:tcBorders>
              <w:top w:val="nil"/>
              <w:left w:val="nil"/>
              <w:bottom w:val="single" w:sz="8" w:space="0" w:color="auto"/>
              <w:right w:val="single" w:sz="8" w:space="0" w:color="auto"/>
            </w:tcBorders>
            <w:shd w:val="clear" w:color="auto" w:fill="auto"/>
            <w:vAlign w:val="center"/>
            <w:hideMark/>
          </w:tcPr>
          <w:p w14:paraId="4E4AB23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8,800</w:t>
            </w:r>
          </w:p>
        </w:tc>
        <w:tc>
          <w:tcPr>
            <w:tcW w:w="0" w:type="auto"/>
            <w:tcBorders>
              <w:top w:val="nil"/>
              <w:left w:val="nil"/>
              <w:bottom w:val="single" w:sz="8" w:space="0" w:color="auto"/>
              <w:right w:val="single" w:sz="8" w:space="0" w:color="auto"/>
            </w:tcBorders>
            <w:shd w:val="clear" w:color="auto" w:fill="auto"/>
            <w:noWrap/>
            <w:vAlign w:val="center"/>
            <w:hideMark/>
          </w:tcPr>
          <w:p w14:paraId="22A379E4"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29,000</w:t>
            </w:r>
          </w:p>
        </w:tc>
        <w:tc>
          <w:tcPr>
            <w:tcW w:w="0" w:type="auto"/>
            <w:tcBorders>
              <w:top w:val="nil"/>
              <w:left w:val="nil"/>
              <w:bottom w:val="single" w:sz="8" w:space="0" w:color="auto"/>
              <w:right w:val="single" w:sz="8" w:space="0" w:color="auto"/>
            </w:tcBorders>
            <w:shd w:val="clear" w:color="auto" w:fill="auto"/>
            <w:vAlign w:val="center"/>
            <w:hideMark/>
          </w:tcPr>
          <w:p w14:paraId="7487E31C"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25</w:t>
            </w:r>
          </w:p>
        </w:tc>
      </w:tr>
      <w:tr w:rsidR="002B7249" w:rsidRPr="002B7249" w14:paraId="1D6CA5E7" w14:textId="77777777" w:rsidTr="002B7249">
        <w:trPr>
          <w:trHeight w:val="330"/>
        </w:trPr>
        <w:tc>
          <w:tcPr>
            <w:tcW w:w="0" w:type="auto"/>
            <w:vMerge/>
            <w:tcBorders>
              <w:top w:val="nil"/>
              <w:left w:val="single" w:sz="4" w:space="0" w:color="auto"/>
              <w:bottom w:val="double" w:sz="6" w:space="0" w:color="000000"/>
              <w:right w:val="single" w:sz="8" w:space="0" w:color="auto"/>
            </w:tcBorders>
            <w:vAlign w:val="center"/>
            <w:hideMark/>
          </w:tcPr>
          <w:p w14:paraId="431C46C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2ED42021"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1AE151A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510742D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1E9B5E7D"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74200</w:t>
            </w:r>
          </w:p>
        </w:tc>
        <w:tc>
          <w:tcPr>
            <w:tcW w:w="0" w:type="auto"/>
            <w:tcBorders>
              <w:top w:val="single" w:sz="8" w:space="0" w:color="auto"/>
              <w:left w:val="nil"/>
              <w:bottom w:val="nil"/>
              <w:right w:val="single" w:sz="8" w:space="0" w:color="auto"/>
            </w:tcBorders>
            <w:shd w:val="clear" w:color="auto" w:fill="auto"/>
            <w:vAlign w:val="center"/>
            <w:hideMark/>
          </w:tcPr>
          <w:p w14:paraId="49849FFA"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 xml:space="preserve">Audio </w:t>
            </w:r>
            <w:proofErr w:type="spellStart"/>
            <w:r w:rsidRPr="002B7249">
              <w:rPr>
                <w:rFonts w:eastAsia="Times New Roman" w:cs="Calibri"/>
                <w:color w:val="000000"/>
                <w:sz w:val="16"/>
                <w:szCs w:val="16"/>
                <w:lang w:bidi="th-TH"/>
              </w:rPr>
              <w:t>Visual&amp;Print</w:t>
            </w:r>
            <w:proofErr w:type="spellEnd"/>
            <w:r w:rsidRPr="002B7249">
              <w:rPr>
                <w:rFonts w:eastAsia="Times New Roman" w:cs="Calibri"/>
                <w:color w:val="000000"/>
                <w:sz w:val="16"/>
                <w:szCs w:val="16"/>
                <w:lang w:bidi="th-TH"/>
              </w:rPr>
              <w:t xml:space="preserve"> Prod Costs</w:t>
            </w:r>
          </w:p>
        </w:tc>
        <w:tc>
          <w:tcPr>
            <w:tcW w:w="0" w:type="auto"/>
            <w:tcBorders>
              <w:top w:val="nil"/>
              <w:left w:val="nil"/>
              <w:bottom w:val="single" w:sz="8" w:space="0" w:color="auto"/>
              <w:right w:val="single" w:sz="8" w:space="0" w:color="auto"/>
            </w:tcBorders>
            <w:shd w:val="clear" w:color="auto" w:fill="auto"/>
            <w:noWrap/>
            <w:vAlign w:val="center"/>
            <w:hideMark/>
          </w:tcPr>
          <w:p w14:paraId="7FFA06FE"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35EB41EC"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23,077</w:t>
            </w:r>
          </w:p>
        </w:tc>
        <w:tc>
          <w:tcPr>
            <w:tcW w:w="0" w:type="auto"/>
            <w:tcBorders>
              <w:top w:val="nil"/>
              <w:left w:val="nil"/>
              <w:bottom w:val="single" w:sz="8" w:space="0" w:color="auto"/>
              <w:right w:val="single" w:sz="8" w:space="0" w:color="auto"/>
            </w:tcBorders>
            <w:shd w:val="clear" w:color="auto" w:fill="auto"/>
            <w:noWrap/>
            <w:vAlign w:val="center"/>
            <w:hideMark/>
          </w:tcPr>
          <w:p w14:paraId="1D4CDA1F"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23,077</w:t>
            </w:r>
          </w:p>
        </w:tc>
        <w:tc>
          <w:tcPr>
            <w:tcW w:w="0" w:type="auto"/>
            <w:tcBorders>
              <w:top w:val="nil"/>
              <w:left w:val="nil"/>
              <w:bottom w:val="single" w:sz="8" w:space="0" w:color="auto"/>
              <w:right w:val="single" w:sz="8" w:space="0" w:color="auto"/>
            </w:tcBorders>
            <w:shd w:val="clear" w:color="auto" w:fill="auto"/>
            <w:noWrap/>
            <w:vAlign w:val="center"/>
            <w:hideMark/>
          </w:tcPr>
          <w:p w14:paraId="28589381"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23,077</w:t>
            </w:r>
          </w:p>
        </w:tc>
        <w:tc>
          <w:tcPr>
            <w:tcW w:w="0" w:type="auto"/>
            <w:tcBorders>
              <w:top w:val="nil"/>
              <w:left w:val="nil"/>
              <w:bottom w:val="single" w:sz="8" w:space="0" w:color="auto"/>
              <w:right w:val="single" w:sz="8" w:space="0" w:color="auto"/>
            </w:tcBorders>
            <w:shd w:val="clear" w:color="auto" w:fill="auto"/>
            <w:noWrap/>
            <w:vAlign w:val="center"/>
            <w:hideMark/>
          </w:tcPr>
          <w:p w14:paraId="691F9733"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23,077</w:t>
            </w:r>
          </w:p>
        </w:tc>
        <w:tc>
          <w:tcPr>
            <w:tcW w:w="0" w:type="auto"/>
            <w:tcBorders>
              <w:top w:val="nil"/>
              <w:left w:val="nil"/>
              <w:bottom w:val="single" w:sz="8" w:space="0" w:color="auto"/>
              <w:right w:val="single" w:sz="8" w:space="0" w:color="auto"/>
            </w:tcBorders>
            <w:shd w:val="clear" w:color="auto" w:fill="auto"/>
            <w:noWrap/>
            <w:vAlign w:val="center"/>
            <w:hideMark/>
          </w:tcPr>
          <w:p w14:paraId="7BF86979"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92,308</w:t>
            </w:r>
          </w:p>
        </w:tc>
        <w:tc>
          <w:tcPr>
            <w:tcW w:w="0" w:type="auto"/>
            <w:tcBorders>
              <w:top w:val="nil"/>
              <w:left w:val="nil"/>
              <w:bottom w:val="single" w:sz="8" w:space="0" w:color="auto"/>
              <w:right w:val="single" w:sz="8" w:space="0" w:color="auto"/>
            </w:tcBorders>
            <w:shd w:val="clear" w:color="auto" w:fill="auto"/>
            <w:vAlign w:val="center"/>
            <w:hideMark/>
          </w:tcPr>
          <w:p w14:paraId="03F34105"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26</w:t>
            </w:r>
          </w:p>
        </w:tc>
      </w:tr>
      <w:tr w:rsidR="002B7249" w:rsidRPr="002B7249" w14:paraId="093103EA"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6C2560A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70FA3A1D"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4A945B2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3879C14F"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31F9BAE2"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74500</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4833902"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Miscellaneous Expenses</w:t>
            </w:r>
          </w:p>
        </w:tc>
        <w:tc>
          <w:tcPr>
            <w:tcW w:w="0" w:type="auto"/>
            <w:tcBorders>
              <w:top w:val="nil"/>
              <w:left w:val="nil"/>
              <w:bottom w:val="single" w:sz="8" w:space="0" w:color="auto"/>
              <w:right w:val="single" w:sz="8" w:space="0" w:color="auto"/>
            </w:tcBorders>
            <w:shd w:val="clear" w:color="auto" w:fill="auto"/>
            <w:vAlign w:val="center"/>
            <w:hideMark/>
          </w:tcPr>
          <w:p w14:paraId="492ED17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307</w:t>
            </w:r>
          </w:p>
        </w:tc>
        <w:tc>
          <w:tcPr>
            <w:tcW w:w="0" w:type="auto"/>
            <w:tcBorders>
              <w:top w:val="nil"/>
              <w:left w:val="nil"/>
              <w:bottom w:val="single" w:sz="8" w:space="0" w:color="auto"/>
              <w:right w:val="single" w:sz="8" w:space="0" w:color="auto"/>
            </w:tcBorders>
            <w:shd w:val="clear" w:color="auto" w:fill="auto"/>
            <w:vAlign w:val="center"/>
            <w:hideMark/>
          </w:tcPr>
          <w:p w14:paraId="24260CC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308</w:t>
            </w:r>
          </w:p>
        </w:tc>
        <w:tc>
          <w:tcPr>
            <w:tcW w:w="0" w:type="auto"/>
            <w:tcBorders>
              <w:top w:val="nil"/>
              <w:left w:val="nil"/>
              <w:bottom w:val="single" w:sz="8" w:space="0" w:color="auto"/>
              <w:right w:val="single" w:sz="8" w:space="0" w:color="auto"/>
            </w:tcBorders>
            <w:shd w:val="clear" w:color="auto" w:fill="auto"/>
            <w:vAlign w:val="center"/>
            <w:hideMark/>
          </w:tcPr>
          <w:p w14:paraId="62C6277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308</w:t>
            </w:r>
          </w:p>
        </w:tc>
        <w:tc>
          <w:tcPr>
            <w:tcW w:w="0" w:type="auto"/>
            <w:tcBorders>
              <w:top w:val="nil"/>
              <w:left w:val="nil"/>
              <w:bottom w:val="single" w:sz="8" w:space="0" w:color="auto"/>
              <w:right w:val="single" w:sz="8" w:space="0" w:color="auto"/>
            </w:tcBorders>
            <w:shd w:val="clear" w:color="auto" w:fill="auto"/>
            <w:vAlign w:val="center"/>
            <w:hideMark/>
          </w:tcPr>
          <w:p w14:paraId="66E5820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308</w:t>
            </w:r>
          </w:p>
        </w:tc>
        <w:tc>
          <w:tcPr>
            <w:tcW w:w="0" w:type="auto"/>
            <w:tcBorders>
              <w:top w:val="nil"/>
              <w:left w:val="nil"/>
              <w:bottom w:val="single" w:sz="8" w:space="0" w:color="auto"/>
              <w:right w:val="single" w:sz="8" w:space="0" w:color="auto"/>
            </w:tcBorders>
            <w:shd w:val="clear" w:color="auto" w:fill="auto"/>
            <w:vAlign w:val="center"/>
            <w:hideMark/>
          </w:tcPr>
          <w:p w14:paraId="0DBB5444"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307</w:t>
            </w:r>
          </w:p>
        </w:tc>
        <w:tc>
          <w:tcPr>
            <w:tcW w:w="0" w:type="auto"/>
            <w:tcBorders>
              <w:top w:val="nil"/>
              <w:left w:val="nil"/>
              <w:bottom w:val="single" w:sz="8" w:space="0" w:color="auto"/>
              <w:right w:val="single" w:sz="8" w:space="0" w:color="auto"/>
            </w:tcBorders>
            <w:shd w:val="clear" w:color="auto" w:fill="auto"/>
            <w:noWrap/>
            <w:vAlign w:val="center"/>
            <w:hideMark/>
          </w:tcPr>
          <w:p w14:paraId="669C6DDF"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1,538</w:t>
            </w:r>
          </w:p>
        </w:tc>
        <w:tc>
          <w:tcPr>
            <w:tcW w:w="0" w:type="auto"/>
            <w:tcBorders>
              <w:top w:val="nil"/>
              <w:left w:val="nil"/>
              <w:bottom w:val="single" w:sz="8" w:space="0" w:color="auto"/>
              <w:right w:val="single" w:sz="8" w:space="0" w:color="auto"/>
            </w:tcBorders>
            <w:shd w:val="clear" w:color="auto" w:fill="auto"/>
            <w:vAlign w:val="center"/>
            <w:hideMark/>
          </w:tcPr>
          <w:p w14:paraId="1A2FF48F"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27</w:t>
            </w:r>
          </w:p>
        </w:tc>
      </w:tr>
      <w:tr w:rsidR="002B7249" w:rsidRPr="002B7249" w14:paraId="3B81AE4A" w14:textId="77777777" w:rsidTr="002B7249">
        <w:trPr>
          <w:trHeight w:val="360"/>
        </w:trPr>
        <w:tc>
          <w:tcPr>
            <w:tcW w:w="0" w:type="auto"/>
            <w:vMerge/>
            <w:tcBorders>
              <w:top w:val="nil"/>
              <w:left w:val="single" w:sz="4" w:space="0" w:color="auto"/>
              <w:bottom w:val="double" w:sz="6" w:space="0" w:color="000000"/>
              <w:right w:val="single" w:sz="8" w:space="0" w:color="auto"/>
            </w:tcBorders>
            <w:vAlign w:val="center"/>
            <w:hideMark/>
          </w:tcPr>
          <w:p w14:paraId="386FCE4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4" w:space="0" w:color="auto"/>
              <w:right w:val="single" w:sz="8" w:space="0" w:color="auto"/>
            </w:tcBorders>
            <w:vAlign w:val="center"/>
            <w:hideMark/>
          </w:tcPr>
          <w:p w14:paraId="344A0C7B"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4" w:space="0" w:color="auto"/>
              <w:right w:val="single" w:sz="8" w:space="0" w:color="auto"/>
            </w:tcBorders>
            <w:vAlign w:val="center"/>
            <w:hideMark/>
          </w:tcPr>
          <w:p w14:paraId="17CDA07B"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4" w:space="0" w:color="auto"/>
              <w:right w:val="single" w:sz="8" w:space="0" w:color="auto"/>
            </w:tcBorders>
            <w:vAlign w:val="center"/>
            <w:hideMark/>
          </w:tcPr>
          <w:p w14:paraId="4692415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4" w:space="0" w:color="auto"/>
              <w:right w:val="single" w:sz="8" w:space="0" w:color="auto"/>
            </w:tcBorders>
            <w:shd w:val="clear" w:color="auto" w:fill="auto"/>
            <w:noWrap/>
            <w:vAlign w:val="center"/>
            <w:hideMark/>
          </w:tcPr>
          <w:p w14:paraId="73E151FC"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75700</w:t>
            </w:r>
          </w:p>
        </w:tc>
        <w:tc>
          <w:tcPr>
            <w:tcW w:w="0" w:type="auto"/>
            <w:tcBorders>
              <w:top w:val="nil"/>
              <w:left w:val="nil"/>
              <w:bottom w:val="single" w:sz="4" w:space="0" w:color="auto"/>
              <w:right w:val="single" w:sz="8" w:space="0" w:color="auto"/>
            </w:tcBorders>
            <w:shd w:val="clear" w:color="auto" w:fill="auto"/>
            <w:vAlign w:val="center"/>
            <w:hideMark/>
          </w:tcPr>
          <w:p w14:paraId="26133745"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Training, Workshops and Confer</w:t>
            </w:r>
          </w:p>
        </w:tc>
        <w:tc>
          <w:tcPr>
            <w:tcW w:w="0" w:type="auto"/>
            <w:tcBorders>
              <w:top w:val="nil"/>
              <w:left w:val="nil"/>
              <w:bottom w:val="single" w:sz="4" w:space="0" w:color="auto"/>
              <w:right w:val="single" w:sz="8" w:space="0" w:color="auto"/>
            </w:tcBorders>
            <w:shd w:val="clear" w:color="auto" w:fill="auto"/>
            <w:noWrap/>
            <w:vAlign w:val="center"/>
            <w:hideMark/>
          </w:tcPr>
          <w:p w14:paraId="4A3C1C52" w14:textId="390C69C8" w:rsidR="002B7249" w:rsidRPr="002B7249" w:rsidRDefault="00542D4A" w:rsidP="002B7249">
            <w:pPr>
              <w:spacing w:after="0" w:line="240" w:lineRule="auto"/>
              <w:jc w:val="right"/>
              <w:rPr>
                <w:rFonts w:eastAsia="Times New Roman" w:cs="Calibri"/>
                <w:sz w:val="16"/>
                <w:szCs w:val="16"/>
                <w:lang w:bidi="th-TH"/>
              </w:rPr>
            </w:pPr>
            <w:r>
              <w:rPr>
                <w:rFonts w:eastAsia="Times New Roman" w:cs="Calibri"/>
                <w:sz w:val="16"/>
                <w:szCs w:val="16"/>
                <w:lang w:bidi="th-TH"/>
              </w:rPr>
              <w:t>13</w:t>
            </w:r>
            <w:r w:rsidR="002B7249" w:rsidRPr="002B7249">
              <w:rPr>
                <w:rFonts w:eastAsia="Times New Roman" w:cs="Calibri"/>
                <w:sz w:val="16"/>
                <w:szCs w:val="16"/>
                <w:lang w:bidi="th-TH"/>
              </w:rPr>
              <w:t>,231</w:t>
            </w:r>
          </w:p>
        </w:tc>
        <w:tc>
          <w:tcPr>
            <w:tcW w:w="0" w:type="auto"/>
            <w:tcBorders>
              <w:top w:val="nil"/>
              <w:left w:val="nil"/>
              <w:bottom w:val="single" w:sz="4" w:space="0" w:color="auto"/>
              <w:right w:val="single" w:sz="8" w:space="0" w:color="auto"/>
            </w:tcBorders>
            <w:shd w:val="clear" w:color="auto" w:fill="auto"/>
            <w:noWrap/>
            <w:vAlign w:val="center"/>
            <w:hideMark/>
          </w:tcPr>
          <w:p w14:paraId="7F174FD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5,231</w:t>
            </w:r>
          </w:p>
        </w:tc>
        <w:tc>
          <w:tcPr>
            <w:tcW w:w="0" w:type="auto"/>
            <w:tcBorders>
              <w:top w:val="nil"/>
              <w:left w:val="nil"/>
              <w:bottom w:val="single" w:sz="4" w:space="0" w:color="auto"/>
              <w:right w:val="single" w:sz="8" w:space="0" w:color="auto"/>
            </w:tcBorders>
            <w:shd w:val="clear" w:color="auto" w:fill="auto"/>
            <w:noWrap/>
            <w:vAlign w:val="center"/>
            <w:hideMark/>
          </w:tcPr>
          <w:p w14:paraId="3C5F44C6" w14:textId="1CCABB1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w:t>
            </w:r>
            <w:r w:rsidR="00542D4A">
              <w:rPr>
                <w:rFonts w:eastAsia="Times New Roman" w:cs="Calibri"/>
                <w:sz w:val="16"/>
                <w:szCs w:val="16"/>
                <w:lang w:bidi="th-TH"/>
              </w:rPr>
              <w:t>1</w:t>
            </w:r>
            <w:r w:rsidRPr="002B7249">
              <w:rPr>
                <w:rFonts w:eastAsia="Times New Roman" w:cs="Calibri"/>
                <w:sz w:val="16"/>
                <w:szCs w:val="16"/>
                <w:lang w:bidi="th-TH"/>
              </w:rPr>
              <w:t>,846</w:t>
            </w:r>
          </w:p>
        </w:tc>
        <w:tc>
          <w:tcPr>
            <w:tcW w:w="0" w:type="auto"/>
            <w:tcBorders>
              <w:top w:val="nil"/>
              <w:left w:val="nil"/>
              <w:bottom w:val="single" w:sz="4" w:space="0" w:color="auto"/>
              <w:right w:val="single" w:sz="8" w:space="0" w:color="auto"/>
            </w:tcBorders>
            <w:shd w:val="clear" w:color="auto" w:fill="auto"/>
            <w:noWrap/>
            <w:vAlign w:val="center"/>
            <w:hideMark/>
          </w:tcPr>
          <w:p w14:paraId="2DDE2D0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19,846</w:t>
            </w:r>
          </w:p>
        </w:tc>
        <w:tc>
          <w:tcPr>
            <w:tcW w:w="0" w:type="auto"/>
            <w:tcBorders>
              <w:top w:val="nil"/>
              <w:left w:val="nil"/>
              <w:bottom w:val="single" w:sz="4" w:space="0" w:color="auto"/>
              <w:right w:val="single" w:sz="8" w:space="0" w:color="auto"/>
            </w:tcBorders>
            <w:shd w:val="clear" w:color="auto" w:fill="auto"/>
            <w:noWrap/>
            <w:vAlign w:val="center"/>
            <w:hideMark/>
          </w:tcPr>
          <w:p w14:paraId="3F72623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19,846</w:t>
            </w:r>
          </w:p>
        </w:tc>
        <w:tc>
          <w:tcPr>
            <w:tcW w:w="0" w:type="auto"/>
            <w:tcBorders>
              <w:top w:val="nil"/>
              <w:left w:val="nil"/>
              <w:bottom w:val="single" w:sz="4" w:space="0" w:color="auto"/>
              <w:right w:val="single" w:sz="8" w:space="0" w:color="auto"/>
            </w:tcBorders>
            <w:shd w:val="clear" w:color="auto" w:fill="auto"/>
            <w:noWrap/>
            <w:vAlign w:val="center"/>
            <w:hideMark/>
          </w:tcPr>
          <w:p w14:paraId="222F0824"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80,000</w:t>
            </w:r>
          </w:p>
        </w:tc>
        <w:tc>
          <w:tcPr>
            <w:tcW w:w="0" w:type="auto"/>
            <w:tcBorders>
              <w:top w:val="nil"/>
              <w:left w:val="nil"/>
              <w:bottom w:val="single" w:sz="4" w:space="0" w:color="auto"/>
              <w:right w:val="single" w:sz="8" w:space="0" w:color="auto"/>
            </w:tcBorders>
            <w:shd w:val="clear" w:color="auto" w:fill="auto"/>
            <w:vAlign w:val="center"/>
            <w:hideMark/>
          </w:tcPr>
          <w:p w14:paraId="015801FB"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28</w:t>
            </w:r>
          </w:p>
        </w:tc>
      </w:tr>
      <w:tr w:rsidR="002B7249" w:rsidRPr="002B7249" w14:paraId="10B18E98" w14:textId="77777777" w:rsidTr="002B7249">
        <w:trPr>
          <w:trHeight w:val="300"/>
        </w:trPr>
        <w:tc>
          <w:tcPr>
            <w:tcW w:w="0" w:type="auto"/>
            <w:vMerge/>
            <w:tcBorders>
              <w:top w:val="nil"/>
              <w:left w:val="single" w:sz="4" w:space="0" w:color="auto"/>
              <w:bottom w:val="double" w:sz="6" w:space="0" w:color="000000"/>
              <w:right w:val="single" w:sz="4" w:space="0" w:color="auto"/>
            </w:tcBorders>
            <w:vAlign w:val="center"/>
            <w:hideMark/>
          </w:tcPr>
          <w:p w14:paraId="79082DB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val="restart"/>
            <w:tcBorders>
              <w:top w:val="single" w:sz="4" w:space="0" w:color="auto"/>
              <w:left w:val="single" w:sz="4" w:space="0" w:color="auto"/>
              <w:bottom w:val="nil"/>
              <w:right w:val="single" w:sz="8" w:space="0" w:color="auto"/>
            </w:tcBorders>
            <w:shd w:val="clear" w:color="auto" w:fill="auto"/>
            <w:vAlign w:val="center"/>
            <w:hideMark/>
          </w:tcPr>
          <w:p w14:paraId="49CF1CD3"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UNDP</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991A5FE"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62000</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399C4DC"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GEF</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4D21FF9E"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71200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2C58261E"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International Consultants</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4CBB1EF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419EFFC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0BC77BA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17,000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7EDF103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4E7D7B9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17,000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3EFC6FC8"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34,000</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75593082"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29</w:t>
            </w:r>
          </w:p>
        </w:tc>
      </w:tr>
      <w:tr w:rsidR="002B7249" w:rsidRPr="002B7249" w14:paraId="22AAE7B5" w14:textId="77777777" w:rsidTr="002B7249">
        <w:trPr>
          <w:trHeight w:val="300"/>
        </w:trPr>
        <w:tc>
          <w:tcPr>
            <w:tcW w:w="0" w:type="auto"/>
            <w:vMerge/>
            <w:tcBorders>
              <w:top w:val="nil"/>
              <w:left w:val="single" w:sz="4" w:space="0" w:color="auto"/>
              <w:bottom w:val="double" w:sz="6" w:space="0" w:color="000000"/>
              <w:right w:val="single" w:sz="4" w:space="0" w:color="auto"/>
            </w:tcBorders>
            <w:vAlign w:val="center"/>
            <w:hideMark/>
          </w:tcPr>
          <w:p w14:paraId="06B81CD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4" w:space="0" w:color="auto"/>
              <w:bottom w:val="nil"/>
              <w:right w:val="single" w:sz="8" w:space="0" w:color="auto"/>
            </w:tcBorders>
            <w:vAlign w:val="center"/>
            <w:hideMark/>
          </w:tcPr>
          <w:p w14:paraId="6036F96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80A14EB"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5D15FE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single" w:sz="8" w:space="0" w:color="auto"/>
              <w:right w:val="single" w:sz="8" w:space="0" w:color="auto"/>
            </w:tcBorders>
            <w:shd w:val="clear" w:color="auto" w:fill="auto"/>
            <w:noWrap/>
            <w:vAlign w:val="center"/>
            <w:hideMark/>
          </w:tcPr>
          <w:p w14:paraId="7C59D7CB"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71300</w:t>
            </w:r>
          </w:p>
        </w:tc>
        <w:tc>
          <w:tcPr>
            <w:tcW w:w="0" w:type="auto"/>
            <w:tcBorders>
              <w:top w:val="nil"/>
              <w:left w:val="nil"/>
              <w:bottom w:val="single" w:sz="8" w:space="0" w:color="auto"/>
              <w:right w:val="single" w:sz="8" w:space="0" w:color="auto"/>
            </w:tcBorders>
            <w:shd w:val="clear" w:color="auto" w:fill="auto"/>
            <w:vAlign w:val="center"/>
            <w:hideMark/>
          </w:tcPr>
          <w:p w14:paraId="1DB878B7"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Local Consultants</w:t>
            </w:r>
          </w:p>
        </w:tc>
        <w:tc>
          <w:tcPr>
            <w:tcW w:w="0" w:type="auto"/>
            <w:tcBorders>
              <w:top w:val="nil"/>
              <w:left w:val="nil"/>
              <w:bottom w:val="single" w:sz="8" w:space="0" w:color="auto"/>
              <w:right w:val="single" w:sz="8" w:space="0" w:color="auto"/>
            </w:tcBorders>
            <w:shd w:val="clear" w:color="auto" w:fill="auto"/>
            <w:noWrap/>
            <w:vAlign w:val="center"/>
            <w:hideMark/>
          </w:tcPr>
          <w:p w14:paraId="48FBC299"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7D65314F"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2E2199B6"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13,000</w:t>
            </w:r>
          </w:p>
        </w:tc>
        <w:tc>
          <w:tcPr>
            <w:tcW w:w="0" w:type="auto"/>
            <w:tcBorders>
              <w:top w:val="nil"/>
              <w:left w:val="nil"/>
              <w:bottom w:val="single" w:sz="8" w:space="0" w:color="auto"/>
              <w:right w:val="single" w:sz="8" w:space="0" w:color="auto"/>
            </w:tcBorders>
            <w:shd w:val="clear" w:color="auto" w:fill="auto"/>
            <w:noWrap/>
            <w:vAlign w:val="center"/>
            <w:hideMark/>
          </w:tcPr>
          <w:p w14:paraId="5A12B840"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0</w:t>
            </w:r>
          </w:p>
        </w:tc>
        <w:tc>
          <w:tcPr>
            <w:tcW w:w="0" w:type="auto"/>
            <w:tcBorders>
              <w:top w:val="nil"/>
              <w:left w:val="nil"/>
              <w:bottom w:val="single" w:sz="8" w:space="0" w:color="auto"/>
              <w:right w:val="single" w:sz="8" w:space="0" w:color="auto"/>
            </w:tcBorders>
            <w:shd w:val="clear" w:color="auto" w:fill="auto"/>
            <w:vAlign w:val="center"/>
            <w:hideMark/>
          </w:tcPr>
          <w:p w14:paraId="1B3366FD"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13,000</w:t>
            </w:r>
          </w:p>
        </w:tc>
        <w:tc>
          <w:tcPr>
            <w:tcW w:w="0" w:type="auto"/>
            <w:tcBorders>
              <w:top w:val="nil"/>
              <w:left w:val="nil"/>
              <w:bottom w:val="single" w:sz="8" w:space="0" w:color="auto"/>
              <w:right w:val="single" w:sz="8" w:space="0" w:color="auto"/>
            </w:tcBorders>
            <w:shd w:val="clear" w:color="auto" w:fill="auto"/>
            <w:noWrap/>
            <w:vAlign w:val="center"/>
            <w:hideMark/>
          </w:tcPr>
          <w:p w14:paraId="1E02B56E"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26,000</w:t>
            </w:r>
          </w:p>
        </w:tc>
        <w:tc>
          <w:tcPr>
            <w:tcW w:w="0" w:type="auto"/>
            <w:tcBorders>
              <w:top w:val="nil"/>
              <w:left w:val="nil"/>
              <w:bottom w:val="single" w:sz="8" w:space="0" w:color="auto"/>
              <w:right w:val="single" w:sz="4" w:space="0" w:color="auto"/>
            </w:tcBorders>
            <w:shd w:val="clear" w:color="auto" w:fill="auto"/>
            <w:vAlign w:val="center"/>
            <w:hideMark/>
          </w:tcPr>
          <w:p w14:paraId="68F6F54E"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30</w:t>
            </w:r>
          </w:p>
        </w:tc>
      </w:tr>
      <w:tr w:rsidR="002B7249" w:rsidRPr="002B7249" w14:paraId="44EC86B1" w14:textId="77777777" w:rsidTr="002B7249">
        <w:trPr>
          <w:trHeight w:val="300"/>
        </w:trPr>
        <w:tc>
          <w:tcPr>
            <w:tcW w:w="0" w:type="auto"/>
            <w:vMerge/>
            <w:tcBorders>
              <w:top w:val="nil"/>
              <w:left w:val="single" w:sz="4" w:space="0" w:color="auto"/>
              <w:bottom w:val="double" w:sz="6" w:space="0" w:color="000000"/>
              <w:right w:val="single" w:sz="4" w:space="0" w:color="auto"/>
            </w:tcBorders>
            <w:vAlign w:val="center"/>
            <w:hideMark/>
          </w:tcPr>
          <w:p w14:paraId="1187CAF8"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14:paraId="2182591F"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 </w:t>
            </w:r>
          </w:p>
        </w:tc>
        <w:tc>
          <w:tcPr>
            <w:tcW w:w="0" w:type="auto"/>
            <w:tcBorders>
              <w:top w:val="nil"/>
              <w:left w:val="nil"/>
              <w:bottom w:val="single" w:sz="4" w:space="0" w:color="auto"/>
              <w:right w:val="single" w:sz="8" w:space="0" w:color="auto"/>
            </w:tcBorders>
            <w:shd w:val="clear" w:color="auto" w:fill="auto"/>
            <w:vAlign w:val="center"/>
            <w:hideMark/>
          </w:tcPr>
          <w:p w14:paraId="20A1C99D"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 </w:t>
            </w:r>
          </w:p>
        </w:tc>
        <w:tc>
          <w:tcPr>
            <w:tcW w:w="0" w:type="auto"/>
            <w:tcBorders>
              <w:top w:val="nil"/>
              <w:left w:val="nil"/>
              <w:bottom w:val="single" w:sz="4" w:space="0" w:color="auto"/>
              <w:right w:val="single" w:sz="8" w:space="0" w:color="auto"/>
            </w:tcBorders>
            <w:shd w:val="clear" w:color="auto" w:fill="auto"/>
            <w:vAlign w:val="center"/>
            <w:hideMark/>
          </w:tcPr>
          <w:p w14:paraId="79C04D38"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 </w:t>
            </w:r>
          </w:p>
        </w:tc>
        <w:tc>
          <w:tcPr>
            <w:tcW w:w="0" w:type="auto"/>
            <w:gridSpan w:val="2"/>
            <w:tcBorders>
              <w:top w:val="single" w:sz="8" w:space="0" w:color="auto"/>
              <w:left w:val="nil"/>
              <w:bottom w:val="single" w:sz="4" w:space="0" w:color="auto"/>
              <w:right w:val="single" w:sz="8" w:space="0" w:color="000000"/>
            </w:tcBorders>
            <w:shd w:val="clear" w:color="000000" w:fill="DBDBDB"/>
            <w:noWrap/>
            <w:vAlign w:val="center"/>
            <w:hideMark/>
          </w:tcPr>
          <w:p w14:paraId="615F5E98"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Total Component 4</w:t>
            </w:r>
          </w:p>
        </w:tc>
        <w:tc>
          <w:tcPr>
            <w:tcW w:w="0" w:type="auto"/>
            <w:tcBorders>
              <w:top w:val="nil"/>
              <w:left w:val="nil"/>
              <w:bottom w:val="single" w:sz="4" w:space="0" w:color="auto"/>
              <w:right w:val="single" w:sz="8" w:space="0" w:color="auto"/>
            </w:tcBorders>
            <w:shd w:val="clear" w:color="000000" w:fill="DBDBDB"/>
            <w:noWrap/>
            <w:vAlign w:val="center"/>
            <w:hideMark/>
          </w:tcPr>
          <w:p w14:paraId="22BCD3CC" w14:textId="3D1F14FE" w:rsidR="002B7249" w:rsidRPr="002B7249" w:rsidRDefault="00995283" w:rsidP="002B7249">
            <w:pPr>
              <w:spacing w:after="0" w:line="240" w:lineRule="auto"/>
              <w:jc w:val="right"/>
              <w:rPr>
                <w:rFonts w:eastAsia="Times New Roman" w:cs="Calibri"/>
                <w:b/>
                <w:bCs/>
                <w:color w:val="000000"/>
                <w:sz w:val="16"/>
                <w:szCs w:val="16"/>
                <w:lang w:bidi="th-TH"/>
              </w:rPr>
            </w:pPr>
            <w:r>
              <w:rPr>
                <w:rFonts w:eastAsia="Times New Roman" w:cs="Calibri"/>
                <w:b/>
                <w:bCs/>
                <w:color w:val="000000"/>
                <w:sz w:val="16"/>
                <w:szCs w:val="16"/>
                <w:lang w:bidi="th-TH"/>
              </w:rPr>
              <w:t>35</w:t>
            </w:r>
            <w:r w:rsidR="002B7249" w:rsidRPr="002B7249">
              <w:rPr>
                <w:rFonts w:eastAsia="Times New Roman" w:cs="Calibri"/>
                <w:b/>
                <w:bCs/>
                <w:color w:val="000000"/>
                <w:sz w:val="16"/>
                <w:szCs w:val="16"/>
                <w:lang w:bidi="th-TH"/>
              </w:rPr>
              <w:t>,846</w:t>
            </w:r>
          </w:p>
        </w:tc>
        <w:tc>
          <w:tcPr>
            <w:tcW w:w="0" w:type="auto"/>
            <w:tcBorders>
              <w:top w:val="nil"/>
              <w:left w:val="nil"/>
              <w:bottom w:val="single" w:sz="4" w:space="0" w:color="auto"/>
              <w:right w:val="single" w:sz="8" w:space="0" w:color="auto"/>
            </w:tcBorders>
            <w:shd w:val="clear" w:color="000000" w:fill="DBDBDB"/>
            <w:noWrap/>
            <w:vAlign w:val="center"/>
            <w:hideMark/>
          </w:tcPr>
          <w:p w14:paraId="41160623"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84,770</w:t>
            </w:r>
          </w:p>
        </w:tc>
        <w:tc>
          <w:tcPr>
            <w:tcW w:w="0" w:type="auto"/>
            <w:tcBorders>
              <w:top w:val="nil"/>
              <w:left w:val="nil"/>
              <w:bottom w:val="single" w:sz="4" w:space="0" w:color="auto"/>
              <w:right w:val="single" w:sz="8" w:space="0" w:color="auto"/>
            </w:tcBorders>
            <w:shd w:val="clear" w:color="000000" w:fill="DBDBDB"/>
            <w:noWrap/>
            <w:vAlign w:val="center"/>
            <w:hideMark/>
          </w:tcPr>
          <w:p w14:paraId="04F63C11" w14:textId="6DBD7B03"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2</w:t>
            </w:r>
            <w:r w:rsidR="00995283">
              <w:rPr>
                <w:rFonts w:eastAsia="Times New Roman" w:cs="Calibri"/>
                <w:b/>
                <w:bCs/>
                <w:color w:val="000000"/>
                <w:sz w:val="16"/>
                <w:szCs w:val="16"/>
                <w:lang w:bidi="th-TH"/>
              </w:rPr>
              <w:t>05</w:t>
            </w:r>
            <w:r w:rsidRPr="002B7249">
              <w:rPr>
                <w:rFonts w:eastAsia="Times New Roman" w:cs="Calibri"/>
                <w:b/>
                <w:bCs/>
                <w:color w:val="000000"/>
                <w:sz w:val="16"/>
                <w:szCs w:val="16"/>
                <w:lang w:bidi="th-TH"/>
              </w:rPr>
              <w:t>,616</w:t>
            </w:r>
          </w:p>
        </w:tc>
        <w:tc>
          <w:tcPr>
            <w:tcW w:w="0" w:type="auto"/>
            <w:tcBorders>
              <w:top w:val="nil"/>
              <w:left w:val="nil"/>
              <w:bottom w:val="single" w:sz="4" w:space="0" w:color="auto"/>
              <w:right w:val="single" w:sz="8" w:space="0" w:color="auto"/>
            </w:tcBorders>
            <w:shd w:val="clear" w:color="000000" w:fill="DBDBDB"/>
            <w:noWrap/>
            <w:vAlign w:val="center"/>
            <w:hideMark/>
          </w:tcPr>
          <w:p w14:paraId="756B195C"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99,385</w:t>
            </w:r>
          </w:p>
        </w:tc>
        <w:tc>
          <w:tcPr>
            <w:tcW w:w="0" w:type="auto"/>
            <w:tcBorders>
              <w:top w:val="nil"/>
              <w:left w:val="nil"/>
              <w:bottom w:val="single" w:sz="4" w:space="0" w:color="auto"/>
              <w:right w:val="single" w:sz="8" w:space="0" w:color="auto"/>
            </w:tcBorders>
            <w:shd w:val="clear" w:color="000000" w:fill="DBDBDB"/>
            <w:noWrap/>
            <w:vAlign w:val="center"/>
            <w:hideMark/>
          </w:tcPr>
          <w:p w14:paraId="28B8DFAD"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214,383</w:t>
            </w:r>
          </w:p>
        </w:tc>
        <w:tc>
          <w:tcPr>
            <w:tcW w:w="0" w:type="auto"/>
            <w:tcBorders>
              <w:top w:val="nil"/>
              <w:left w:val="nil"/>
              <w:bottom w:val="single" w:sz="4" w:space="0" w:color="auto"/>
              <w:right w:val="single" w:sz="8" w:space="0" w:color="auto"/>
            </w:tcBorders>
            <w:shd w:val="clear" w:color="000000" w:fill="DBDBDB"/>
            <w:noWrap/>
            <w:vAlign w:val="center"/>
            <w:hideMark/>
          </w:tcPr>
          <w:p w14:paraId="5769B00F"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640,000</w:t>
            </w:r>
          </w:p>
        </w:tc>
        <w:tc>
          <w:tcPr>
            <w:tcW w:w="0" w:type="auto"/>
            <w:tcBorders>
              <w:top w:val="nil"/>
              <w:left w:val="nil"/>
              <w:bottom w:val="single" w:sz="4" w:space="0" w:color="auto"/>
              <w:right w:val="single" w:sz="4" w:space="0" w:color="auto"/>
            </w:tcBorders>
            <w:shd w:val="clear" w:color="auto" w:fill="auto"/>
            <w:vAlign w:val="center"/>
            <w:hideMark/>
          </w:tcPr>
          <w:p w14:paraId="0C9422D8"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 </w:t>
            </w:r>
          </w:p>
        </w:tc>
      </w:tr>
      <w:tr w:rsidR="002B7249" w:rsidRPr="002B7249" w14:paraId="57D192CA" w14:textId="77777777" w:rsidTr="002B7249">
        <w:trPr>
          <w:trHeight w:val="300"/>
        </w:trPr>
        <w:tc>
          <w:tcPr>
            <w:tcW w:w="0" w:type="auto"/>
            <w:vMerge w:val="restart"/>
            <w:tcBorders>
              <w:top w:val="nil"/>
              <w:left w:val="single" w:sz="4" w:space="0" w:color="auto"/>
              <w:bottom w:val="double" w:sz="6" w:space="0" w:color="000000"/>
              <w:right w:val="single" w:sz="8" w:space="0" w:color="auto"/>
            </w:tcBorders>
            <w:shd w:val="clear" w:color="auto" w:fill="auto"/>
            <w:vAlign w:val="center"/>
            <w:hideMark/>
          </w:tcPr>
          <w:p w14:paraId="40F80F30" w14:textId="77777777" w:rsidR="002B7249" w:rsidRPr="002B7249" w:rsidRDefault="002B7249" w:rsidP="002B7249">
            <w:pPr>
              <w:spacing w:after="0" w:line="240" w:lineRule="auto"/>
              <w:jc w:val="left"/>
              <w:rPr>
                <w:rFonts w:eastAsia="Times New Roman" w:cs="Calibri"/>
                <w:b/>
                <w:bCs/>
                <w:color w:val="000000"/>
                <w:sz w:val="16"/>
                <w:szCs w:val="16"/>
                <w:lang w:bidi="th-TH"/>
              </w:rPr>
            </w:pPr>
            <w:bookmarkStart w:id="50" w:name="RANGE!A46"/>
            <w:r w:rsidRPr="002B7249">
              <w:rPr>
                <w:rFonts w:eastAsia="Times New Roman" w:cs="Calibri"/>
                <w:b/>
                <w:bCs/>
                <w:color w:val="000000"/>
                <w:sz w:val="16"/>
                <w:szCs w:val="16"/>
                <w:lang w:bidi="th-TH"/>
              </w:rPr>
              <w:t>Project management costs [6]</w:t>
            </w:r>
            <w:bookmarkEnd w:id="50"/>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76B8AF1"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FECO/MEE</w:t>
            </w:r>
          </w:p>
        </w:tc>
        <w:tc>
          <w:tcPr>
            <w:tcW w:w="0" w:type="auto"/>
            <w:vMerge w:val="restart"/>
            <w:tcBorders>
              <w:top w:val="single" w:sz="4" w:space="0" w:color="auto"/>
              <w:left w:val="single" w:sz="8" w:space="0" w:color="auto"/>
              <w:bottom w:val="nil"/>
              <w:right w:val="single" w:sz="8" w:space="0" w:color="auto"/>
            </w:tcBorders>
            <w:shd w:val="clear" w:color="auto" w:fill="auto"/>
            <w:vAlign w:val="center"/>
            <w:hideMark/>
          </w:tcPr>
          <w:p w14:paraId="43BE059C"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62000</w:t>
            </w:r>
          </w:p>
        </w:tc>
        <w:tc>
          <w:tcPr>
            <w:tcW w:w="0" w:type="auto"/>
            <w:vMerge w:val="restart"/>
            <w:tcBorders>
              <w:top w:val="single" w:sz="4" w:space="0" w:color="auto"/>
              <w:left w:val="single" w:sz="8" w:space="0" w:color="auto"/>
              <w:bottom w:val="nil"/>
              <w:right w:val="single" w:sz="8" w:space="0" w:color="auto"/>
            </w:tcBorders>
            <w:shd w:val="clear" w:color="auto" w:fill="auto"/>
            <w:vAlign w:val="center"/>
            <w:hideMark/>
          </w:tcPr>
          <w:p w14:paraId="6BEA0524"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GEF</w:t>
            </w:r>
          </w:p>
        </w:tc>
        <w:tc>
          <w:tcPr>
            <w:tcW w:w="0" w:type="auto"/>
            <w:tcBorders>
              <w:top w:val="single" w:sz="4" w:space="0" w:color="auto"/>
              <w:left w:val="nil"/>
              <w:bottom w:val="nil"/>
              <w:right w:val="single" w:sz="8" w:space="0" w:color="auto"/>
            </w:tcBorders>
            <w:shd w:val="clear" w:color="auto" w:fill="auto"/>
            <w:noWrap/>
            <w:vAlign w:val="center"/>
            <w:hideMark/>
          </w:tcPr>
          <w:p w14:paraId="0BD41D42"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71600</w:t>
            </w:r>
          </w:p>
        </w:tc>
        <w:tc>
          <w:tcPr>
            <w:tcW w:w="0" w:type="auto"/>
            <w:tcBorders>
              <w:top w:val="single" w:sz="4" w:space="0" w:color="auto"/>
              <w:left w:val="nil"/>
              <w:bottom w:val="nil"/>
              <w:right w:val="single" w:sz="8" w:space="0" w:color="auto"/>
            </w:tcBorders>
            <w:shd w:val="clear" w:color="auto" w:fill="auto"/>
            <w:vAlign w:val="center"/>
            <w:hideMark/>
          </w:tcPr>
          <w:p w14:paraId="63732519"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Travel</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53630BC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19C8512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34DEEA7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66D4A24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0662649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2,154</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07B9FD27"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10,770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05318428"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31</w:t>
            </w:r>
          </w:p>
        </w:tc>
      </w:tr>
      <w:tr w:rsidR="002B7249" w:rsidRPr="002B7249" w14:paraId="32667AD3"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1DF944C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7ED111C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35A4376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77EDDC67"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7B2D5CE4"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71800</w:t>
            </w:r>
          </w:p>
        </w:tc>
        <w:tc>
          <w:tcPr>
            <w:tcW w:w="0" w:type="auto"/>
            <w:tcBorders>
              <w:top w:val="single" w:sz="8" w:space="0" w:color="auto"/>
              <w:left w:val="nil"/>
              <w:bottom w:val="nil"/>
              <w:right w:val="single" w:sz="8" w:space="0" w:color="auto"/>
            </w:tcBorders>
            <w:shd w:val="clear" w:color="auto" w:fill="auto"/>
            <w:vAlign w:val="center"/>
            <w:hideMark/>
          </w:tcPr>
          <w:p w14:paraId="1651923D"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Contractual Services-Imp Partn</w:t>
            </w:r>
          </w:p>
        </w:tc>
        <w:tc>
          <w:tcPr>
            <w:tcW w:w="0" w:type="auto"/>
            <w:tcBorders>
              <w:top w:val="nil"/>
              <w:left w:val="nil"/>
              <w:bottom w:val="single" w:sz="8" w:space="0" w:color="auto"/>
              <w:right w:val="single" w:sz="8" w:space="0" w:color="auto"/>
            </w:tcBorders>
            <w:shd w:val="clear" w:color="auto" w:fill="auto"/>
            <w:noWrap/>
            <w:vAlign w:val="center"/>
            <w:hideMark/>
          </w:tcPr>
          <w:p w14:paraId="5263E7E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123,077</w:t>
            </w:r>
          </w:p>
        </w:tc>
        <w:tc>
          <w:tcPr>
            <w:tcW w:w="0" w:type="auto"/>
            <w:tcBorders>
              <w:top w:val="nil"/>
              <w:left w:val="nil"/>
              <w:bottom w:val="single" w:sz="8" w:space="0" w:color="auto"/>
              <w:right w:val="single" w:sz="8" w:space="0" w:color="auto"/>
            </w:tcBorders>
            <w:shd w:val="clear" w:color="auto" w:fill="auto"/>
            <w:noWrap/>
            <w:vAlign w:val="center"/>
            <w:hideMark/>
          </w:tcPr>
          <w:p w14:paraId="5DC57106"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123,077</w:t>
            </w:r>
          </w:p>
        </w:tc>
        <w:tc>
          <w:tcPr>
            <w:tcW w:w="0" w:type="auto"/>
            <w:tcBorders>
              <w:top w:val="nil"/>
              <w:left w:val="nil"/>
              <w:bottom w:val="single" w:sz="8" w:space="0" w:color="auto"/>
              <w:right w:val="single" w:sz="8" w:space="0" w:color="auto"/>
            </w:tcBorders>
            <w:shd w:val="clear" w:color="auto" w:fill="auto"/>
            <w:noWrap/>
            <w:vAlign w:val="center"/>
            <w:hideMark/>
          </w:tcPr>
          <w:p w14:paraId="7A8DCBA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123,077</w:t>
            </w:r>
          </w:p>
        </w:tc>
        <w:tc>
          <w:tcPr>
            <w:tcW w:w="0" w:type="auto"/>
            <w:tcBorders>
              <w:top w:val="nil"/>
              <w:left w:val="nil"/>
              <w:bottom w:val="single" w:sz="8" w:space="0" w:color="auto"/>
              <w:right w:val="single" w:sz="8" w:space="0" w:color="auto"/>
            </w:tcBorders>
            <w:shd w:val="clear" w:color="auto" w:fill="auto"/>
            <w:noWrap/>
            <w:vAlign w:val="center"/>
            <w:hideMark/>
          </w:tcPr>
          <w:p w14:paraId="2CCB4CD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123,077</w:t>
            </w:r>
          </w:p>
        </w:tc>
        <w:tc>
          <w:tcPr>
            <w:tcW w:w="0" w:type="auto"/>
            <w:tcBorders>
              <w:top w:val="nil"/>
              <w:left w:val="nil"/>
              <w:bottom w:val="single" w:sz="8" w:space="0" w:color="auto"/>
              <w:right w:val="single" w:sz="8" w:space="0" w:color="auto"/>
            </w:tcBorders>
            <w:shd w:val="clear" w:color="auto" w:fill="auto"/>
            <w:noWrap/>
            <w:vAlign w:val="center"/>
            <w:hideMark/>
          </w:tcPr>
          <w:p w14:paraId="0E4EC4C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123,077</w:t>
            </w:r>
          </w:p>
        </w:tc>
        <w:tc>
          <w:tcPr>
            <w:tcW w:w="0" w:type="auto"/>
            <w:tcBorders>
              <w:top w:val="nil"/>
              <w:left w:val="nil"/>
              <w:bottom w:val="single" w:sz="8" w:space="0" w:color="auto"/>
              <w:right w:val="single" w:sz="8" w:space="0" w:color="auto"/>
            </w:tcBorders>
            <w:shd w:val="clear" w:color="auto" w:fill="auto"/>
            <w:noWrap/>
            <w:vAlign w:val="center"/>
            <w:hideMark/>
          </w:tcPr>
          <w:p w14:paraId="7EDF810B"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615,385</w:t>
            </w:r>
          </w:p>
        </w:tc>
        <w:tc>
          <w:tcPr>
            <w:tcW w:w="0" w:type="auto"/>
            <w:tcBorders>
              <w:top w:val="nil"/>
              <w:left w:val="nil"/>
              <w:bottom w:val="single" w:sz="8" w:space="0" w:color="auto"/>
              <w:right w:val="single" w:sz="8" w:space="0" w:color="auto"/>
            </w:tcBorders>
            <w:shd w:val="clear" w:color="auto" w:fill="auto"/>
            <w:vAlign w:val="center"/>
            <w:hideMark/>
          </w:tcPr>
          <w:p w14:paraId="5F668E23"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32</w:t>
            </w:r>
          </w:p>
        </w:tc>
      </w:tr>
      <w:tr w:rsidR="002B7249" w:rsidRPr="002B7249" w14:paraId="125FE033"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2082CB18"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54B6146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6839DEED"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0F2A21B0"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5E5B0C84"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72200</w:t>
            </w:r>
          </w:p>
        </w:tc>
        <w:tc>
          <w:tcPr>
            <w:tcW w:w="0" w:type="auto"/>
            <w:tcBorders>
              <w:top w:val="single" w:sz="8" w:space="0" w:color="auto"/>
              <w:left w:val="nil"/>
              <w:bottom w:val="nil"/>
              <w:right w:val="single" w:sz="8" w:space="0" w:color="auto"/>
            </w:tcBorders>
            <w:shd w:val="clear" w:color="auto" w:fill="auto"/>
            <w:vAlign w:val="center"/>
            <w:hideMark/>
          </w:tcPr>
          <w:p w14:paraId="65FC0AE7"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Equipment and Furniture</w:t>
            </w:r>
          </w:p>
        </w:tc>
        <w:tc>
          <w:tcPr>
            <w:tcW w:w="0" w:type="auto"/>
            <w:tcBorders>
              <w:top w:val="nil"/>
              <w:left w:val="nil"/>
              <w:bottom w:val="single" w:sz="8" w:space="0" w:color="auto"/>
              <w:right w:val="single" w:sz="8" w:space="0" w:color="auto"/>
            </w:tcBorders>
            <w:shd w:val="clear" w:color="auto" w:fill="auto"/>
            <w:noWrap/>
            <w:vAlign w:val="center"/>
            <w:hideMark/>
          </w:tcPr>
          <w:p w14:paraId="113B2FC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1,500</w:t>
            </w:r>
          </w:p>
        </w:tc>
        <w:tc>
          <w:tcPr>
            <w:tcW w:w="0" w:type="auto"/>
            <w:tcBorders>
              <w:top w:val="nil"/>
              <w:left w:val="nil"/>
              <w:bottom w:val="single" w:sz="8" w:space="0" w:color="auto"/>
              <w:right w:val="single" w:sz="8" w:space="0" w:color="auto"/>
            </w:tcBorders>
            <w:shd w:val="clear" w:color="auto" w:fill="auto"/>
            <w:noWrap/>
            <w:vAlign w:val="center"/>
            <w:hideMark/>
          </w:tcPr>
          <w:p w14:paraId="26A5132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3,000</w:t>
            </w:r>
          </w:p>
        </w:tc>
        <w:tc>
          <w:tcPr>
            <w:tcW w:w="0" w:type="auto"/>
            <w:tcBorders>
              <w:top w:val="nil"/>
              <w:left w:val="nil"/>
              <w:bottom w:val="single" w:sz="8" w:space="0" w:color="auto"/>
              <w:right w:val="single" w:sz="8" w:space="0" w:color="auto"/>
            </w:tcBorders>
            <w:shd w:val="clear" w:color="auto" w:fill="auto"/>
            <w:noWrap/>
            <w:vAlign w:val="center"/>
            <w:hideMark/>
          </w:tcPr>
          <w:p w14:paraId="25DB9C0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3,000</w:t>
            </w:r>
          </w:p>
        </w:tc>
        <w:tc>
          <w:tcPr>
            <w:tcW w:w="0" w:type="auto"/>
            <w:tcBorders>
              <w:top w:val="nil"/>
              <w:left w:val="nil"/>
              <w:bottom w:val="single" w:sz="8" w:space="0" w:color="auto"/>
              <w:right w:val="single" w:sz="8" w:space="0" w:color="auto"/>
            </w:tcBorders>
            <w:shd w:val="clear" w:color="auto" w:fill="auto"/>
            <w:noWrap/>
            <w:vAlign w:val="center"/>
            <w:hideMark/>
          </w:tcPr>
          <w:p w14:paraId="74FE680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5EE8BA9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0</w:t>
            </w:r>
          </w:p>
        </w:tc>
        <w:tc>
          <w:tcPr>
            <w:tcW w:w="0" w:type="auto"/>
            <w:tcBorders>
              <w:top w:val="nil"/>
              <w:left w:val="nil"/>
              <w:bottom w:val="single" w:sz="8" w:space="0" w:color="auto"/>
              <w:right w:val="single" w:sz="8" w:space="0" w:color="auto"/>
            </w:tcBorders>
            <w:shd w:val="clear" w:color="auto" w:fill="auto"/>
            <w:noWrap/>
            <w:vAlign w:val="center"/>
            <w:hideMark/>
          </w:tcPr>
          <w:p w14:paraId="214A1C2D"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7,500</w:t>
            </w:r>
          </w:p>
        </w:tc>
        <w:tc>
          <w:tcPr>
            <w:tcW w:w="0" w:type="auto"/>
            <w:tcBorders>
              <w:top w:val="nil"/>
              <w:left w:val="nil"/>
              <w:bottom w:val="single" w:sz="8" w:space="0" w:color="auto"/>
              <w:right w:val="single" w:sz="8" w:space="0" w:color="auto"/>
            </w:tcBorders>
            <w:shd w:val="clear" w:color="auto" w:fill="auto"/>
            <w:vAlign w:val="center"/>
            <w:hideMark/>
          </w:tcPr>
          <w:p w14:paraId="3327B979"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33</w:t>
            </w:r>
          </w:p>
        </w:tc>
      </w:tr>
      <w:tr w:rsidR="002B7249" w:rsidRPr="002B7249" w14:paraId="1E1E7943"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0328C38C"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4DE27C1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04C075D4"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6674F1D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2F6EF5A3"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72400</w:t>
            </w:r>
          </w:p>
        </w:tc>
        <w:tc>
          <w:tcPr>
            <w:tcW w:w="0" w:type="auto"/>
            <w:tcBorders>
              <w:top w:val="single" w:sz="8" w:space="0" w:color="auto"/>
              <w:left w:val="nil"/>
              <w:bottom w:val="nil"/>
              <w:right w:val="single" w:sz="8" w:space="0" w:color="auto"/>
            </w:tcBorders>
            <w:shd w:val="clear" w:color="auto" w:fill="auto"/>
            <w:vAlign w:val="center"/>
            <w:hideMark/>
          </w:tcPr>
          <w:p w14:paraId="4ED245F5" w14:textId="77777777" w:rsidR="002B7249" w:rsidRPr="002B7249" w:rsidRDefault="002B7249" w:rsidP="002B7249">
            <w:pPr>
              <w:spacing w:after="0" w:line="240" w:lineRule="auto"/>
              <w:jc w:val="left"/>
              <w:rPr>
                <w:rFonts w:eastAsia="Times New Roman" w:cs="Calibri"/>
                <w:color w:val="000000"/>
                <w:sz w:val="16"/>
                <w:szCs w:val="16"/>
                <w:lang w:bidi="th-TH"/>
              </w:rPr>
            </w:pPr>
            <w:proofErr w:type="spellStart"/>
            <w:r w:rsidRPr="002B7249">
              <w:rPr>
                <w:rFonts w:eastAsia="Times New Roman" w:cs="Calibri"/>
                <w:color w:val="000000"/>
                <w:sz w:val="16"/>
                <w:szCs w:val="16"/>
                <w:lang w:bidi="th-TH"/>
              </w:rPr>
              <w:t>Communic</w:t>
            </w:r>
            <w:proofErr w:type="spellEnd"/>
            <w:r w:rsidRPr="002B7249">
              <w:rPr>
                <w:rFonts w:eastAsia="Times New Roman" w:cs="Calibri"/>
                <w:color w:val="000000"/>
                <w:sz w:val="16"/>
                <w:szCs w:val="16"/>
                <w:lang w:bidi="th-TH"/>
              </w:rPr>
              <w:t xml:space="preserve"> &amp; Audio Visual Equip</w:t>
            </w:r>
          </w:p>
        </w:tc>
        <w:tc>
          <w:tcPr>
            <w:tcW w:w="0" w:type="auto"/>
            <w:tcBorders>
              <w:top w:val="nil"/>
              <w:left w:val="nil"/>
              <w:bottom w:val="single" w:sz="8" w:space="0" w:color="auto"/>
              <w:right w:val="single" w:sz="8" w:space="0" w:color="auto"/>
            </w:tcBorders>
            <w:shd w:val="clear" w:color="auto" w:fill="auto"/>
            <w:noWrap/>
            <w:vAlign w:val="center"/>
            <w:hideMark/>
          </w:tcPr>
          <w:p w14:paraId="73D2966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1,000</w:t>
            </w:r>
          </w:p>
        </w:tc>
        <w:tc>
          <w:tcPr>
            <w:tcW w:w="0" w:type="auto"/>
            <w:tcBorders>
              <w:top w:val="nil"/>
              <w:left w:val="nil"/>
              <w:bottom w:val="single" w:sz="8" w:space="0" w:color="auto"/>
              <w:right w:val="single" w:sz="8" w:space="0" w:color="auto"/>
            </w:tcBorders>
            <w:shd w:val="clear" w:color="auto" w:fill="auto"/>
            <w:noWrap/>
            <w:vAlign w:val="center"/>
            <w:hideMark/>
          </w:tcPr>
          <w:p w14:paraId="70DFE0ED"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1,000</w:t>
            </w:r>
          </w:p>
        </w:tc>
        <w:tc>
          <w:tcPr>
            <w:tcW w:w="0" w:type="auto"/>
            <w:tcBorders>
              <w:top w:val="nil"/>
              <w:left w:val="nil"/>
              <w:bottom w:val="single" w:sz="8" w:space="0" w:color="auto"/>
              <w:right w:val="single" w:sz="8" w:space="0" w:color="auto"/>
            </w:tcBorders>
            <w:shd w:val="clear" w:color="auto" w:fill="auto"/>
            <w:noWrap/>
            <w:vAlign w:val="center"/>
            <w:hideMark/>
          </w:tcPr>
          <w:p w14:paraId="57C4CE4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1,000</w:t>
            </w:r>
          </w:p>
        </w:tc>
        <w:tc>
          <w:tcPr>
            <w:tcW w:w="0" w:type="auto"/>
            <w:tcBorders>
              <w:top w:val="nil"/>
              <w:left w:val="nil"/>
              <w:bottom w:val="single" w:sz="8" w:space="0" w:color="auto"/>
              <w:right w:val="single" w:sz="8" w:space="0" w:color="auto"/>
            </w:tcBorders>
            <w:shd w:val="clear" w:color="auto" w:fill="auto"/>
            <w:noWrap/>
            <w:vAlign w:val="center"/>
            <w:hideMark/>
          </w:tcPr>
          <w:p w14:paraId="342A15B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1,000</w:t>
            </w:r>
          </w:p>
        </w:tc>
        <w:tc>
          <w:tcPr>
            <w:tcW w:w="0" w:type="auto"/>
            <w:tcBorders>
              <w:top w:val="nil"/>
              <w:left w:val="nil"/>
              <w:bottom w:val="single" w:sz="8" w:space="0" w:color="auto"/>
              <w:right w:val="single" w:sz="8" w:space="0" w:color="auto"/>
            </w:tcBorders>
            <w:shd w:val="clear" w:color="auto" w:fill="auto"/>
            <w:noWrap/>
            <w:vAlign w:val="center"/>
            <w:hideMark/>
          </w:tcPr>
          <w:p w14:paraId="4D90EA5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1,000</w:t>
            </w:r>
          </w:p>
        </w:tc>
        <w:tc>
          <w:tcPr>
            <w:tcW w:w="0" w:type="auto"/>
            <w:tcBorders>
              <w:top w:val="nil"/>
              <w:left w:val="nil"/>
              <w:bottom w:val="single" w:sz="8" w:space="0" w:color="auto"/>
              <w:right w:val="single" w:sz="8" w:space="0" w:color="auto"/>
            </w:tcBorders>
            <w:shd w:val="clear" w:color="auto" w:fill="auto"/>
            <w:noWrap/>
            <w:vAlign w:val="center"/>
            <w:hideMark/>
          </w:tcPr>
          <w:p w14:paraId="4B7B2762"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5,000</w:t>
            </w:r>
          </w:p>
        </w:tc>
        <w:tc>
          <w:tcPr>
            <w:tcW w:w="0" w:type="auto"/>
            <w:tcBorders>
              <w:top w:val="nil"/>
              <w:left w:val="nil"/>
              <w:bottom w:val="single" w:sz="8" w:space="0" w:color="auto"/>
              <w:right w:val="single" w:sz="8" w:space="0" w:color="auto"/>
            </w:tcBorders>
            <w:shd w:val="clear" w:color="auto" w:fill="auto"/>
            <w:vAlign w:val="center"/>
            <w:hideMark/>
          </w:tcPr>
          <w:p w14:paraId="4EA2A647"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34</w:t>
            </w:r>
          </w:p>
        </w:tc>
      </w:tr>
      <w:tr w:rsidR="002B7249" w:rsidRPr="002B7249" w14:paraId="46E2F3B1" w14:textId="77777777" w:rsidTr="002B7249">
        <w:trPr>
          <w:trHeight w:val="270"/>
        </w:trPr>
        <w:tc>
          <w:tcPr>
            <w:tcW w:w="0" w:type="auto"/>
            <w:vMerge/>
            <w:tcBorders>
              <w:top w:val="nil"/>
              <w:left w:val="single" w:sz="4" w:space="0" w:color="auto"/>
              <w:bottom w:val="double" w:sz="6" w:space="0" w:color="000000"/>
              <w:right w:val="single" w:sz="8" w:space="0" w:color="auto"/>
            </w:tcBorders>
            <w:vAlign w:val="center"/>
            <w:hideMark/>
          </w:tcPr>
          <w:p w14:paraId="121ED37D"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43A4153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08CE984E"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78B59A1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69E52F35"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72500</w:t>
            </w:r>
          </w:p>
        </w:tc>
        <w:tc>
          <w:tcPr>
            <w:tcW w:w="0" w:type="auto"/>
            <w:tcBorders>
              <w:top w:val="single" w:sz="8" w:space="0" w:color="auto"/>
              <w:left w:val="nil"/>
              <w:bottom w:val="nil"/>
              <w:right w:val="single" w:sz="8" w:space="0" w:color="auto"/>
            </w:tcBorders>
            <w:shd w:val="clear" w:color="auto" w:fill="auto"/>
            <w:vAlign w:val="center"/>
            <w:hideMark/>
          </w:tcPr>
          <w:p w14:paraId="1850EFC7"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Supplies</w:t>
            </w:r>
          </w:p>
        </w:tc>
        <w:tc>
          <w:tcPr>
            <w:tcW w:w="0" w:type="auto"/>
            <w:tcBorders>
              <w:top w:val="nil"/>
              <w:left w:val="nil"/>
              <w:bottom w:val="single" w:sz="8" w:space="0" w:color="auto"/>
              <w:right w:val="single" w:sz="8" w:space="0" w:color="auto"/>
            </w:tcBorders>
            <w:shd w:val="clear" w:color="auto" w:fill="auto"/>
            <w:noWrap/>
            <w:vAlign w:val="center"/>
            <w:hideMark/>
          </w:tcPr>
          <w:p w14:paraId="740B71D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761C43E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356641F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2EFEB35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7C3228E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2,000</w:t>
            </w:r>
          </w:p>
        </w:tc>
        <w:tc>
          <w:tcPr>
            <w:tcW w:w="0" w:type="auto"/>
            <w:tcBorders>
              <w:top w:val="nil"/>
              <w:left w:val="nil"/>
              <w:bottom w:val="single" w:sz="8" w:space="0" w:color="auto"/>
              <w:right w:val="single" w:sz="8" w:space="0" w:color="auto"/>
            </w:tcBorders>
            <w:shd w:val="clear" w:color="auto" w:fill="auto"/>
            <w:noWrap/>
            <w:vAlign w:val="center"/>
            <w:hideMark/>
          </w:tcPr>
          <w:p w14:paraId="2B581723"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10,000</w:t>
            </w:r>
          </w:p>
        </w:tc>
        <w:tc>
          <w:tcPr>
            <w:tcW w:w="0" w:type="auto"/>
            <w:tcBorders>
              <w:top w:val="nil"/>
              <w:left w:val="nil"/>
              <w:bottom w:val="single" w:sz="8" w:space="0" w:color="auto"/>
              <w:right w:val="single" w:sz="8" w:space="0" w:color="auto"/>
            </w:tcBorders>
            <w:shd w:val="clear" w:color="auto" w:fill="auto"/>
            <w:vAlign w:val="center"/>
            <w:hideMark/>
          </w:tcPr>
          <w:p w14:paraId="6D7C5EDF"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35</w:t>
            </w:r>
          </w:p>
        </w:tc>
      </w:tr>
      <w:tr w:rsidR="002B7249" w:rsidRPr="002B7249" w14:paraId="2F09B065" w14:textId="77777777" w:rsidTr="002B7249">
        <w:trPr>
          <w:trHeight w:val="270"/>
        </w:trPr>
        <w:tc>
          <w:tcPr>
            <w:tcW w:w="0" w:type="auto"/>
            <w:vMerge/>
            <w:tcBorders>
              <w:top w:val="nil"/>
              <w:left w:val="single" w:sz="4" w:space="0" w:color="auto"/>
              <w:bottom w:val="double" w:sz="6" w:space="0" w:color="000000"/>
              <w:right w:val="single" w:sz="8" w:space="0" w:color="auto"/>
            </w:tcBorders>
            <w:vAlign w:val="center"/>
            <w:hideMark/>
          </w:tcPr>
          <w:p w14:paraId="0BABB528"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55516991"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2F4BB5B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0686353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65B49117"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73100</w:t>
            </w:r>
          </w:p>
        </w:tc>
        <w:tc>
          <w:tcPr>
            <w:tcW w:w="0" w:type="auto"/>
            <w:tcBorders>
              <w:top w:val="single" w:sz="8" w:space="0" w:color="auto"/>
              <w:left w:val="nil"/>
              <w:bottom w:val="nil"/>
              <w:right w:val="single" w:sz="8" w:space="0" w:color="auto"/>
            </w:tcBorders>
            <w:shd w:val="clear" w:color="auto" w:fill="auto"/>
            <w:vAlign w:val="center"/>
            <w:hideMark/>
          </w:tcPr>
          <w:p w14:paraId="5B2F00D6"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Rental &amp; Maintenance Premises</w:t>
            </w:r>
          </w:p>
        </w:tc>
        <w:tc>
          <w:tcPr>
            <w:tcW w:w="0" w:type="auto"/>
            <w:tcBorders>
              <w:top w:val="nil"/>
              <w:left w:val="nil"/>
              <w:bottom w:val="single" w:sz="8" w:space="0" w:color="auto"/>
              <w:right w:val="single" w:sz="8" w:space="0" w:color="auto"/>
            </w:tcBorders>
            <w:shd w:val="clear" w:color="auto" w:fill="auto"/>
            <w:noWrap/>
            <w:vAlign w:val="center"/>
            <w:hideMark/>
          </w:tcPr>
          <w:p w14:paraId="353FF7A5"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13,000</w:t>
            </w:r>
          </w:p>
        </w:tc>
        <w:tc>
          <w:tcPr>
            <w:tcW w:w="0" w:type="auto"/>
            <w:tcBorders>
              <w:top w:val="nil"/>
              <w:left w:val="nil"/>
              <w:bottom w:val="single" w:sz="8" w:space="0" w:color="auto"/>
              <w:right w:val="single" w:sz="8" w:space="0" w:color="auto"/>
            </w:tcBorders>
            <w:shd w:val="clear" w:color="auto" w:fill="auto"/>
            <w:noWrap/>
            <w:vAlign w:val="center"/>
            <w:hideMark/>
          </w:tcPr>
          <w:p w14:paraId="720C4FFA"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13,000</w:t>
            </w:r>
          </w:p>
        </w:tc>
        <w:tc>
          <w:tcPr>
            <w:tcW w:w="0" w:type="auto"/>
            <w:tcBorders>
              <w:top w:val="nil"/>
              <w:left w:val="nil"/>
              <w:bottom w:val="single" w:sz="8" w:space="0" w:color="auto"/>
              <w:right w:val="single" w:sz="8" w:space="0" w:color="auto"/>
            </w:tcBorders>
            <w:shd w:val="clear" w:color="auto" w:fill="auto"/>
            <w:noWrap/>
            <w:vAlign w:val="center"/>
            <w:hideMark/>
          </w:tcPr>
          <w:p w14:paraId="5D651E4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13,000</w:t>
            </w:r>
          </w:p>
        </w:tc>
        <w:tc>
          <w:tcPr>
            <w:tcW w:w="0" w:type="auto"/>
            <w:tcBorders>
              <w:top w:val="nil"/>
              <w:left w:val="nil"/>
              <w:bottom w:val="single" w:sz="8" w:space="0" w:color="auto"/>
              <w:right w:val="single" w:sz="8" w:space="0" w:color="auto"/>
            </w:tcBorders>
            <w:shd w:val="clear" w:color="auto" w:fill="auto"/>
            <w:noWrap/>
            <w:vAlign w:val="center"/>
            <w:hideMark/>
          </w:tcPr>
          <w:p w14:paraId="0B46AE4F"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13,000</w:t>
            </w:r>
          </w:p>
        </w:tc>
        <w:tc>
          <w:tcPr>
            <w:tcW w:w="0" w:type="auto"/>
            <w:tcBorders>
              <w:top w:val="nil"/>
              <w:left w:val="nil"/>
              <w:bottom w:val="single" w:sz="8" w:space="0" w:color="auto"/>
              <w:right w:val="single" w:sz="8" w:space="0" w:color="auto"/>
            </w:tcBorders>
            <w:shd w:val="clear" w:color="auto" w:fill="auto"/>
            <w:noWrap/>
            <w:vAlign w:val="center"/>
            <w:hideMark/>
          </w:tcPr>
          <w:p w14:paraId="3199C87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13,000</w:t>
            </w:r>
          </w:p>
        </w:tc>
        <w:tc>
          <w:tcPr>
            <w:tcW w:w="0" w:type="auto"/>
            <w:tcBorders>
              <w:top w:val="nil"/>
              <w:left w:val="nil"/>
              <w:bottom w:val="single" w:sz="8" w:space="0" w:color="auto"/>
              <w:right w:val="single" w:sz="8" w:space="0" w:color="auto"/>
            </w:tcBorders>
            <w:shd w:val="clear" w:color="auto" w:fill="auto"/>
            <w:noWrap/>
            <w:vAlign w:val="center"/>
            <w:hideMark/>
          </w:tcPr>
          <w:p w14:paraId="73AD61A9"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65,000</w:t>
            </w:r>
          </w:p>
        </w:tc>
        <w:tc>
          <w:tcPr>
            <w:tcW w:w="0" w:type="auto"/>
            <w:tcBorders>
              <w:top w:val="nil"/>
              <w:left w:val="nil"/>
              <w:bottom w:val="single" w:sz="8" w:space="0" w:color="auto"/>
              <w:right w:val="single" w:sz="8" w:space="0" w:color="auto"/>
            </w:tcBorders>
            <w:shd w:val="clear" w:color="auto" w:fill="auto"/>
            <w:vAlign w:val="center"/>
            <w:hideMark/>
          </w:tcPr>
          <w:p w14:paraId="5D889311"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36</w:t>
            </w:r>
          </w:p>
        </w:tc>
      </w:tr>
      <w:tr w:rsidR="002B7249" w:rsidRPr="002B7249" w14:paraId="2DCBE5F0" w14:textId="77777777" w:rsidTr="002B7249">
        <w:trPr>
          <w:trHeight w:val="345"/>
        </w:trPr>
        <w:tc>
          <w:tcPr>
            <w:tcW w:w="0" w:type="auto"/>
            <w:vMerge/>
            <w:tcBorders>
              <w:top w:val="nil"/>
              <w:left w:val="single" w:sz="4" w:space="0" w:color="auto"/>
              <w:bottom w:val="double" w:sz="6" w:space="0" w:color="000000"/>
              <w:right w:val="single" w:sz="8" w:space="0" w:color="auto"/>
            </w:tcBorders>
            <w:vAlign w:val="center"/>
            <w:hideMark/>
          </w:tcPr>
          <w:p w14:paraId="21C0ED48"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015BADC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3526CE90"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2CCF3C4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nil"/>
              <w:right w:val="single" w:sz="8" w:space="0" w:color="auto"/>
            </w:tcBorders>
            <w:shd w:val="clear" w:color="auto" w:fill="auto"/>
            <w:noWrap/>
            <w:vAlign w:val="center"/>
            <w:hideMark/>
          </w:tcPr>
          <w:p w14:paraId="254896EC"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74200</w:t>
            </w:r>
          </w:p>
        </w:tc>
        <w:tc>
          <w:tcPr>
            <w:tcW w:w="0" w:type="auto"/>
            <w:tcBorders>
              <w:top w:val="single" w:sz="8" w:space="0" w:color="auto"/>
              <w:left w:val="nil"/>
              <w:bottom w:val="nil"/>
              <w:right w:val="single" w:sz="8" w:space="0" w:color="auto"/>
            </w:tcBorders>
            <w:shd w:val="clear" w:color="auto" w:fill="auto"/>
            <w:vAlign w:val="center"/>
            <w:hideMark/>
          </w:tcPr>
          <w:p w14:paraId="6CD2A81F"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 xml:space="preserve">Audio </w:t>
            </w:r>
            <w:proofErr w:type="spellStart"/>
            <w:r w:rsidRPr="002B7249">
              <w:rPr>
                <w:rFonts w:eastAsia="Times New Roman" w:cs="Calibri"/>
                <w:color w:val="000000"/>
                <w:sz w:val="16"/>
                <w:szCs w:val="16"/>
                <w:lang w:bidi="th-TH"/>
              </w:rPr>
              <w:t>Visual&amp;Print</w:t>
            </w:r>
            <w:proofErr w:type="spellEnd"/>
            <w:r w:rsidRPr="002B7249">
              <w:rPr>
                <w:rFonts w:eastAsia="Times New Roman" w:cs="Calibri"/>
                <w:color w:val="000000"/>
                <w:sz w:val="16"/>
                <w:szCs w:val="16"/>
                <w:lang w:bidi="th-TH"/>
              </w:rPr>
              <w:t xml:space="preserve"> Prod Costs</w:t>
            </w:r>
          </w:p>
        </w:tc>
        <w:tc>
          <w:tcPr>
            <w:tcW w:w="0" w:type="auto"/>
            <w:tcBorders>
              <w:top w:val="nil"/>
              <w:left w:val="nil"/>
              <w:bottom w:val="single" w:sz="8" w:space="0" w:color="auto"/>
              <w:right w:val="single" w:sz="8" w:space="0" w:color="auto"/>
            </w:tcBorders>
            <w:shd w:val="clear" w:color="auto" w:fill="auto"/>
            <w:noWrap/>
            <w:vAlign w:val="center"/>
            <w:hideMark/>
          </w:tcPr>
          <w:p w14:paraId="6888A149"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3,077</w:t>
            </w:r>
          </w:p>
        </w:tc>
        <w:tc>
          <w:tcPr>
            <w:tcW w:w="0" w:type="auto"/>
            <w:tcBorders>
              <w:top w:val="nil"/>
              <w:left w:val="nil"/>
              <w:bottom w:val="single" w:sz="8" w:space="0" w:color="auto"/>
              <w:right w:val="single" w:sz="8" w:space="0" w:color="auto"/>
            </w:tcBorders>
            <w:shd w:val="clear" w:color="auto" w:fill="auto"/>
            <w:noWrap/>
            <w:vAlign w:val="center"/>
            <w:hideMark/>
          </w:tcPr>
          <w:p w14:paraId="5CA0650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3,077</w:t>
            </w:r>
          </w:p>
        </w:tc>
        <w:tc>
          <w:tcPr>
            <w:tcW w:w="0" w:type="auto"/>
            <w:tcBorders>
              <w:top w:val="nil"/>
              <w:left w:val="nil"/>
              <w:bottom w:val="single" w:sz="8" w:space="0" w:color="auto"/>
              <w:right w:val="single" w:sz="8" w:space="0" w:color="auto"/>
            </w:tcBorders>
            <w:shd w:val="clear" w:color="auto" w:fill="auto"/>
            <w:noWrap/>
            <w:vAlign w:val="center"/>
            <w:hideMark/>
          </w:tcPr>
          <w:p w14:paraId="1050B2E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3,077</w:t>
            </w:r>
          </w:p>
        </w:tc>
        <w:tc>
          <w:tcPr>
            <w:tcW w:w="0" w:type="auto"/>
            <w:tcBorders>
              <w:top w:val="nil"/>
              <w:left w:val="nil"/>
              <w:bottom w:val="single" w:sz="8" w:space="0" w:color="auto"/>
              <w:right w:val="single" w:sz="8" w:space="0" w:color="auto"/>
            </w:tcBorders>
            <w:shd w:val="clear" w:color="auto" w:fill="auto"/>
            <w:noWrap/>
            <w:vAlign w:val="center"/>
            <w:hideMark/>
          </w:tcPr>
          <w:p w14:paraId="02EB4CD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3,077</w:t>
            </w:r>
          </w:p>
        </w:tc>
        <w:tc>
          <w:tcPr>
            <w:tcW w:w="0" w:type="auto"/>
            <w:tcBorders>
              <w:top w:val="nil"/>
              <w:left w:val="nil"/>
              <w:bottom w:val="single" w:sz="8" w:space="0" w:color="auto"/>
              <w:right w:val="single" w:sz="8" w:space="0" w:color="auto"/>
            </w:tcBorders>
            <w:shd w:val="clear" w:color="auto" w:fill="auto"/>
            <w:noWrap/>
            <w:vAlign w:val="center"/>
            <w:hideMark/>
          </w:tcPr>
          <w:p w14:paraId="17EE90B2"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3,077</w:t>
            </w:r>
          </w:p>
        </w:tc>
        <w:tc>
          <w:tcPr>
            <w:tcW w:w="0" w:type="auto"/>
            <w:tcBorders>
              <w:top w:val="nil"/>
              <w:left w:val="nil"/>
              <w:bottom w:val="single" w:sz="8" w:space="0" w:color="auto"/>
              <w:right w:val="single" w:sz="8" w:space="0" w:color="auto"/>
            </w:tcBorders>
            <w:shd w:val="clear" w:color="auto" w:fill="auto"/>
            <w:noWrap/>
            <w:vAlign w:val="center"/>
            <w:hideMark/>
          </w:tcPr>
          <w:p w14:paraId="3631BAEF"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15,385</w:t>
            </w:r>
          </w:p>
        </w:tc>
        <w:tc>
          <w:tcPr>
            <w:tcW w:w="0" w:type="auto"/>
            <w:tcBorders>
              <w:top w:val="nil"/>
              <w:left w:val="nil"/>
              <w:bottom w:val="single" w:sz="8" w:space="0" w:color="auto"/>
              <w:right w:val="single" w:sz="8" w:space="0" w:color="auto"/>
            </w:tcBorders>
            <w:shd w:val="clear" w:color="auto" w:fill="auto"/>
            <w:vAlign w:val="center"/>
            <w:hideMark/>
          </w:tcPr>
          <w:p w14:paraId="2CDD2B22"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37</w:t>
            </w:r>
          </w:p>
        </w:tc>
      </w:tr>
      <w:tr w:rsidR="002B7249" w:rsidRPr="002B7249" w14:paraId="1DC25D60" w14:textId="77777777" w:rsidTr="002B7249">
        <w:trPr>
          <w:trHeight w:val="345"/>
        </w:trPr>
        <w:tc>
          <w:tcPr>
            <w:tcW w:w="0" w:type="auto"/>
            <w:vMerge/>
            <w:tcBorders>
              <w:top w:val="nil"/>
              <w:left w:val="single" w:sz="4" w:space="0" w:color="auto"/>
              <w:bottom w:val="double" w:sz="6" w:space="0" w:color="000000"/>
              <w:right w:val="single" w:sz="8" w:space="0" w:color="auto"/>
            </w:tcBorders>
            <w:vAlign w:val="center"/>
            <w:hideMark/>
          </w:tcPr>
          <w:p w14:paraId="0240EB7A"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single" w:sz="8" w:space="0" w:color="000000"/>
              <w:right w:val="single" w:sz="8" w:space="0" w:color="auto"/>
            </w:tcBorders>
            <w:vAlign w:val="center"/>
            <w:hideMark/>
          </w:tcPr>
          <w:p w14:paraId="0F965F2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16CCCE49"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vMerge/>
            <w:tcBorders>
              <w:top w:val="nil"/>
              <w:left w:val="single" w:sz="8" w:space="0" w:color="auto"/>
              <w:bottom w:val="nil"/>
              <w:right w:val="single" w:sz="8" w:space="0" w:color="auto"/>
            </w:tcBorders>
            <w:vAlign w:val="center"/>
            <w:hideMark/>
          </w:tcPr>
          <w:p w14:paraId="4A1287B5"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3ED05A4"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74500</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FE4B14"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Miscellaneous Expenses</w:t>
            </w:r>
          </w:p>
        </w:tc>
        <w:tc>
          <w:tcPr>
            <w:tcW w:w="0" w:type="auto"/>
            <w:tcBorders>
              <w:top w:val="nil"/>
              <w:left w:val="nil"/>
              <w:bottom w:val="single" w:sz="8" w:space="0" w:color="auto"/>
              <w:right w:val="single" w:sz="8" w:space="0" w:color="auto"/>
            </w:tcBorders>
            <w:shd w:val="clear" w:color="auto" w:fill="auto"/>
            <w:noWrap/>
            <w:vAlign w:val="center"/>
            <w:hideMark/>
          </w:tcPr>
          <w:p w14:paraId="14932AB1"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392</w:t>
            </w:r>
          </w:p>
        </w:tc>
        <w:tc>
          <w:tcPr>
            <w:tcW w:w="0" w:type="auto"/>
            <w:tcBorders>
              <w:top w:val="nil"/>
              <w:left w:val="nil"/>
              <w:bottom w:val="single" w:sz="8" w:space="0" w:color="auto"/>
              <w:right w:val="single" w:sz="8" w:space="0" w:color="auto"/>
            </w:tcBorders>
            <w:shd w:val="clear" w:color="auto" w:fill="auto"/>
            <w:noWrap/>
            <w:vAlign w:val="center"/>
            <w:hideMark/>
          </w:tcPr>
          <w:p w14:paraId="6CD9757B"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392</w:t>
            </w:r>
          </w:p>
        </w:tc>
        <w:tc>
          <w:tcPr>
            <w:tcW w:w="0" w:type="auto"/>
            <w:tcBorders>
              <w:top w:val="nil"/>
              <w:left w:val="nil"/>
              <w:bottom w:val="single" w:sz="8" w:space="0" w:color="auto"/>
              <w:right w:val="single" w:sz="8" w:space="0" w:color="auto"/>
            </w:tcBorders>
            <w:shd w:val="clear" w:color="auto" w:fill="auto"/>
            <w:noWrap/>
            <w:vAlign w:val="center"/>
            <w:hideMark/>
          </w:tcPr>
          <w:p w14:paraId="6D7CDDD3"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392</w:t>
            </w:r>
          </w:p>
        </w:tc>
        <w:tc>
          <w:tcPr>
            <w:tcW w:w="0" w:type="auto"/>
            <w:tcBorders>
              <w:top w:val="nil"/>
              <w:left w:val="nil"/>
              <w:bottom w:val="single" w:sz="8" w:space="0" w:color="auto"/>
              <w:right w:val="single" w:sz="8" w:space="0" w:color="auto"/>
            </w:tcBorders>
            <w:shd w:val="clear" w:color="auto" w:fill="auto"/>
            <w:noWrap/>
            <w:vAlign w:val="center"/>
            <w:hideMark/>
          </w:tcPr>
          <w:p w14:paraId="6A56E874"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392</w:t>
            </w:r>
          </w:p>
        </w:tc>
        <w:tc>
          <w:tcPr>
            <w:tcW w:w="0" w:type="auto"/>
            <w:tcBorders>
              <w:top w:val="nil"/>
              <w:left w:val="nil"/>
              <w:bottom w:val="single" w:sz="8" w:space="0" w:color="auto"/>
              <w:right w:val="single" w:sz="8" w:space="0" w:color="auto"/>
            </w:tcBorders>
            <w:shd w:val="clear" w:color="auto" w:fill="auto"/>
            <w:noWrap/>
            <w:vAlign w:val="center"/>
            <w:hideMark/>
          </w:tcPr>
          <w:p w14:paraId="23208D46"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392</w:t>
            </w:r>
          </w:p>
        </w:tc>
        <w:tc>
          <w:tcPr>
            <w:tcW w:w="0" w:type="auto"/>
            <w:tcBorders>
              <w:top w:val="nil"/>
              <w:left w:val="nil"/>
              <w:bottom w:val="single" w:sz="8" w:space="0" w:color="auto"/>
              <w:right w:val="single" w:sz="8" w:space="0" w:color="auto"/>
            </w:tcBorders>
            <w:shd w:val="clear" w:color="auto" w:fill="auto"/>
            <w:noWrap/>
            <w:vAlign w:val="center"/>
            <w:hideMark/>
          </w:tcPr>
          <w:p w14:paraId="32D875D2"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1,960</w:t>
            </w:r>
          </w:p>
        </w:tc>
        <w:tc>
          <w:tcPr>
            <w:tcW w:w="0" w:type="auto"/>
            <w:tcBorders>
              <w:top w:val="nil"/>
              <w:left w:val="nil"/>
              <w:bottom w:val="single" w:sz="8" w:space="0" w:color="auto"/>
              <w:right w:val="single" w:sz="8" w:space="0" w:color="auto"/>
            </w:tcBorders>
            <w:shd w:val="clear" w:color="auto" w:fill="auto"/>
            <w:vAlign w:val="center"/>
            <w:hideMark/>
          </w:tcPr>
          <w:p w14:paraId="352CC664"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38</w:t>
            </w:r>
          </w:p>
        </w:tc>
      </w:tr>
      <w:tr w:rsidR="002B7249" w:rsidRPr="002B7249" w14:paraId="42B14BD9"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4484E0C6"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nil"/>
              <w:left w:val="nil"/>
              <w:bottom w:val="nil"/>
              <w:right w:val="single" w:sz="8" w:space="0" w:color="auto"/>
            </w:tcBorders>
            <w:shd w:val="clear" w:color="auto" w:fill="auto"/>
            <w:vAlign w:val="center"/>
            <w:hideMark/>
          </w:tcPr>
          <w:p w14:paraId="38AFEEE9"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UNDP</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6D3876"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62000</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91BDC37" w14:textId="77777777" w:rsidR="002B7249" w:rsidRPr="002B7249" w:rsidRDefault="002B7249" w:rsidP="002B7249">
            <w:pPr>
              <w:spacing w:after="0" w:line="240" w:lineRule="auto"/>
              <w:jc w:val="center"/>
              <w:rPr>
                <w:rFonts w:eastAsia="Times New Roman" w:cs="Calibri"/>
                <w:b/>
                <w:bCs/>
                <w:color w:val="000000"/>
                <w:sz w:val="16"/>
                <w:szCs w:val="16"/>
                <w:lang w:bidi="th-TH"/>
              </w:rPr>
            </w:pPr>
            <w:r w:rsidRPr="002B7249">
              <w:rPr>
                <w:rFonts w:eastAsia="Times New Roman" w:cs="Calibri"/>
                <w:b/>
                <w:bCs/>
                <w:color w:val="000000"/>
                <w:sz w:val="16"/>
                <w:szCs w:val="16"/>
                <w:lang w:bidi="th-TH"/>
              </w:rPr>
              <w:t>GEF</w:t>
            </w:r>
          </w:p>
        </w:tc>
        <w:tc>
          <w:tcPr>
            <w:tcW w:w="0" w:type="auto"/>
            <w:tcBorders>
              <w:top w:val="nil"/>
              <w:left w:val="nil"/>
              <w:bottom w:val="single" w:sz="8" w:space="0" w:color="auto"/>
              <w:right w:val="single" w:sz="8" w:space="0" w:color="auto"/>
            </w:tcBorders>
            <w:shd w:val="clear" w:color="auto" w:fill="auto"/>
            <w:noWrap/>
            <w:vAlign w:val="center"/>
            <w:hideMark/>
          </w:tcPr>
          <w:p w14:paraId="0CDBD930"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74100</w:t>
            </w:r>
          </w:p>
        </w:tc>
        <w:tc>
          <w:tcPr>
            <w:tcW w:w="0" w:type="auto"/>
            <w:tcBorders>
              <w:top w:val="nil"/>
              <w:left w:val="nil"/>
              <w:bottom w:val="single" w:sz="8" w:space="0" w:color="auto"/>
              <w:right w:val="single" w:sz="8" w:space="0" w:color="auto"/>
            </w:tcBorders>
            <w:shd w:val="clear" w:color="auto" w:fill="auto"/>
            <w:vAlign w:val="center"/>
            <w:hideMark/>
          </w:tcPr>
          <w:p w14:paraId="6927CA8C"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Professional Services</w:t>
            </w:r>
          </w:p>
        </w:tc>
        <w:tc>
          <w:tcPr>
            <w:tcW w:w="0" w:type="auto"/>
            <w:tcBorders>
              <w:top w:val="nil"/>
              <w:left w:val="nil"/>
              <w:bottom w:val="single" w:sz="8" w:space="0" w:color="auto"/>
              <w:right w:val="single" w:sz="8" w:space="0" w:color="auto"/>
            </w:tcBorders>
            <w:shd w:val="clear" w:color="auto" w:fill="auto"/>
            <w:noWrap/>
            <w:vAlign w:val="center"/>
            <w:hideMark/>
          </w:tcPr>
          <w:p w14:paraId="36923AF8"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5,800</w:t>
            </w:r>
          </w:p>
        </w:tc>
        <w:tc>
          <w:tcPr>
            <w:tcW w:w="0" w:type="auto"/>
            <w:tcBorders>
              <w:top w:val="nil"/>
              <w:left w:val="nil"/>
              <w:bottom w:val="single" w:sz="8" w:space="0" w:color="auto"/>
              <w:right w:val="single" w:sz="8" w:space="0" w:color="auto"/>
            </w:tcBorders>
            <w:shd w:val="clear" w:color="auto" w:fill="auto"/>
            <w:noWrap/>
            <w:vAlign w:val="center"/>
            <w:hideMark/>
          </w:tcPr>
          <w:p w14:paraId="22ED1B54"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5,800</w:t>
            </w:r>
          </w:p>
        </w:tc>
        <w:tc>
          <w:tcPr>
            <w:tcW w:w="0" w:type="auto"/>
            <w:tcBorders>
              <w:top w:val="nil"/>
              <w:left w:val="nil"/>
              <w:bottom w:val="single" w:sz="8" w:space="0" w:color="auto"/>
              <w:right w:val="single" w:sz="8" w:space="0" w:color="auto"/>
            </w:tcBorders>
            <w:shd w:val="clear" w:color="auto" w:fill="auto"/>
            <w:noWrap/>
            <w:vAlign w:val="center"/>
            <w:hideMark/>
          </w:tcPr>
          <w:p w14:paraId="7D3E3A2E"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5,800</w:t>
            </w:r>
          </w:p>
        </w:tc>
        <w:tc>
          <w:tcPr>
            <w:tcW w:w="0" w:type="auto"/>
            <w:tcBorders>
              <w:top w:val="nil"/>
              <w:left w:val="nil"/>
              <w:bottom w:val="single" w:sz="8" w:space="0" w:color="auto"/>
              <w:right w:val="single" w:sz="8" w:space="0" w:color="auto"/>
            </w:tcBorders>
            <w:shd w:val="clear" w:color="auto" w:fill="auto"/>
            <w:noWrap/>
            <w:vAlign w:val="center"/>
            <w:hideMark/>
          </w:tcPr>
          <w:p w14:paraId="574B00A7"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5,800</w:t>
            </w:r>
          </w:p>
        </w:tc>
        <w:tc>
          <w:tcPr>
            <w:tcW w:w="0" w:type="auto"/>
            <w:tcBorders>
              <w:top w:val="nil"/>
              <w:left w:val="nil"/>
              <w:bottom w:val="single" w:sz="8" w:space="0" w:color="auto"/>
              <w:right w:val="single" w:sz="8" w:space="0" w:color="auto"/>
            </w:tcBorders>
            <w:shd w:val="clear" w:color="auto" w:fill="auto"/>
            <w:noWrap/>
            <w:vAlign w:val="center"/>
            <w:hideMark/>
          </w:tcPr>
          <w:p w14:paraId="7364EFF0" w14:textId="77777777" w:rsidR="002B7249" w:rsidRPr="002B7249" w:rsidRDefault="002B7249" w:rsidP="002B7249">
            <w:pPr>
              <w:spacing w:after="0" w:line="240" w:lineRule="auto"/>
              <w:jc w:val="right"/>
              <w:rPr>
                <w:rFonts w:eastAsia="Times New Roman" w:cs="Calibri"/>
                <w:sz w:val="16"/>
                <w:szCs w:val="16"/>
                <w:lang w:bidi="th-TH"/>
              </w:rPr>
            </w:pPr>
            <w:r w:rsidRPr="002B7249">
              <w:rPr>
                <w:rFonts w:eastAsia="Times New Roman" w:cs="Calibri"/>
                <w:sz w:val="16"/>
                <w:szCs w:val="16"/>
                <w:lang w:bidi="th-TH"/>
              </w:rPr>
              <w:t>5,800</w:t>
            </w:r>
          </w:p>
        </w:tc>
        <w:tc>
          <w:tcPr>
            <w:tcW w:w="0" w:type="auto"/>
            <w:tcBorders>
              <w:top w:val="nil"/>
              <w:left w:val="nil"/>
              <w:bottom w:val="single" w:sz="8" w:space="0" w:color="auto"/>
              <w:right w:val="single" w:sz="8" w:space="0" w:color="auto"/>
            </w:tcBorders>
            <w:shd w:val="clear" w:color="auto" w:fill="auto"/>
            <w:noWrap/>
            <w:vAlign w:val="center"/>
            <w:hideMark/>
          </w:tcPr>
          <w:p w14:paraId="0255D243" w14:textId="77777777" w:rsidR="002B7249" w:rsidRPr="002B7249" w:rsidRDefault="002B7249" w:rsidP="002B7249">
            <w:pPr>
              <w:spacing w:after="0" w:line="240" w:lineRule="auto"/>
              <w:jc w:val="right"/>
              <w:rPr>
                <w:rFonts w:eastAsia="Times New Roman" w:cs="Calibri"/>
                <w:color w:val="000000"/>
                <w:sz w:val="16"/>
                <w:szCs w:val="16"/>
                <w:lang w:bidi="th-TH"/>
              </w:rPr>
            </w:pPr>
            <w:r w:rsidRPr="002B7249">
              <w:rPr>
                <w:rFonts w:eastAsia="Times New Roman" w:cs="Calibri"/>
                <w:color w:val="000000"/>
                <w:sz w:val="16"/>
                <w:szCs w:val="16"/>
                <w:lang w:bidi="th-TH"/>
              </w:rPr>
              <w:t>29,000</w:t>
            </w:r>
          </w:p>
        </w:tc>
        <w:tc>
          <w:tcPr>
            <w:tcW w:w="0" w:type="auto"/>
            <w:tcBorders>
              <w:top w:val="nil"/>
              <w:left w:val="nil"/>
              <w:bottom w:val="single" w:sz="8" w:space="0" w:color="auto"/>
              <w:right w:val="single" w:sz="8" w:space="0" w:color="auto"/>
            </w:tcBorders>
            <w:shd w:val="clear" w:color="auto" w:fill="auto"/>
            <w:vAlign w:val="center"/>
            <w:hideMark/>
          </w:tcPr>
          <w:p w14:paraId="3170026C"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39</w:t>
            </w:r>
          </w:p>
        </w:tc>
      </w:tr>
      <w:tr w:rsidR="002B7249" w:rsidRPr="002B7249" w14:paraId="503B9198" w14:textId="77777777" w:rsidTr="002B7249">
        <w:trPr>
          <w:trHeight w:val="300"/>
        </w:trPr>
        <w:tc>
          <w:tcPr>
            <w:tcW w:w="0" w:type="auto"/>
            <w:vMerge/>
            <w:tcBorders>
              <w:top w:val="nil"/>
              <w:left w:val="single" w:sz="4" w:space="0" w:color="auto"/>
              <w:bottom w:val="double" w:sz="6" w:space="0" w:color="000000"/>
              <w:right w:val="single" w:sz="8" w:space="0" w:color="auto"/>
            </w:tcBorders>
            <w:vAlign w:val="center"/>
            <w:hideMark/>
          </w:tcPr>
          <w:p w14:paraId="26B79462" w14:textId="77777777" w:rsidR="002B7249" w:rsidRPr="002B7249" w:rsidRDefault="002B7249" w:rsidP="002B7249">
            <w:pPr>
              <w:spacing w:after="0" w:line="240" w:lineRule="auto"/>
              <w:jc w:val="left"/>
              <w:rPr>
                <w:rFonts w:eastAsia="Times New Roman" w:cs="Calibri"/>
                <w:b/>
                <w:bCs/>
                <w:color w:val="000000"/>
                <w:sz w:val="16"/>
                <w:szCs w:val="16"/>
                <w:lang w:bidi="th-TH"/>
              </w:rPr>
            </w:pPr>
          </w:p>
        </w:tc>
        <w:tc>
          <w:tcPr>
            <w:tcW w:w="0" w:type="auto"/>
            <w:tcBorders>
              <w:top w:val="single" w:sz="8" w:space="0" w:color="auto"/>
              <w:left w:val="nil"/>
              <w:bottom w:val="double" w:sz="6" w:space="0" w:color="auto"/>
              <w:right w:val="single" w:sz="8" w:space="0" w:color="auto"/>
            </w:tcBorders>
            <w:shd w:val="clear" w:color="auto" w:fill="auto"/>
            <w:vAlign w:val="center"/>
            <w:hideMark/>
          </w:tcPr>
          <w:p w14:paraId="6BC43131"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 </w:t>
            </w:r>
          </w:p>
        </w:tc>
        <w:tc>
          <w:tcPr>
            <w:tcW w:w="0" w:type="auto"/>
            <w:tcBorders>
              <w:top w:val="nil"/>
              <w:left w:val="nil"/>
              <w:bottom w:val="double" w:sz="6" w:space="0" w:color="auto"/>
              <w:right w:val="single" w:sz="8" w:space="0" w:color="auto"/>
            </w:tcBorders>
            <w:shd w:val="clear" w:color="auto" w:fill="auto"/>
            <w:vAlign w:val="center"/>
            <w:hideMark/>
          </w:tcPr>
          <w:p w14:paraId="60A00A7A"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 </w:t>
            </w:r>
          </w:p>
        </w:tc>
        <w:tc>
          <w:tcPr>
            <w:tcW w:w="0" w:type="auto"/>
            <w:tcBorders>
              <w:top w:val="nil"/>
              <w:left w:val="nil"/>
              <w:bottom w:val="double" w:sz="6" w:space="0" w:color="auto"/>
              <w:right w:val="single" w:sz="8" w:space="0" w:color="auto"/>
            </w:tcBorders>
            <w:shd w:val="clear" w:color="auto" w:fill="auto"/>
            <w:vAlign w:val="center"/>
            <w:hideMark/>
          </w:tcPr>
          <w:p w14:paraId="76BED6E3" w14:textId="77777777" w:rsidR="002B7249" w:rsidRPr="002B7249" w:rsidRDefault="002B7249" w:rsidP="002B7249">
            <w:pPr>
              <w:spacing w:after="0" w:line="240" w:lineRule="auto"/>
              <w:jc w:val="left"/>
              <w:rPr>
                <w:rFonts w:eastAsia="Times New Roman" w:cs="Calibri"/>
                <w:color w:val="000000"/>
                <w:sz w:val="16"/>
                <w:szCs w:val="16"/>
                <w:lang w:bidi="th-TH"/>
              </w:rPr>
            </w:pPr>
            <w:r w:rsidRPr="002B7249">
              <w:rPr>
                <w:rFonts w:eastAsia="Times New Roman" w:cs="Calibri"/>
                <w:color w:val="000000"/>
                <w:sz w:val="16"/>
                <w:szCs w:val="16"/>
                <w:lang w:bidi="th-TH"/>
              </w:rPr>
              <w:t> </w:t>
            </w:r>
          </w:p>
        </w:tc>
        <w:tc>
          <w:tcPr>
            <w:tcW w:w="0" w:type="auto"/>
            <w:tcBorders>
              <w:top w:val="nil"/>
              <w:left w:val="nil"/>
              <w:bottom w:val="double" w:sz="6" w:space="0" w:color="auto"/>
              <w:right w:val="single" w:sz="8" w:space="0" w:color="auto"/>
            </w:tcBorders>
            <w:shd w:val="clear" w:color="auto" w:fill="auto"/>
            <w:noWrap/>
            <w:vAlign w:val="center"/>
            <w:hideMark/>
          </w:tcPr>
          <w:p w14:paraId="1246CA3D" w14:textId="77777777" w:rsidR="002B7249" w:rsidRPr="002B7249" w:rsidRDefault="002B7249" w:rsidP="002B7249">
            <w:pPr>
              <w:spacing w:after="0" w:line="240" w:lineRule="auto"/>
              <w:jc w:val="center"/>
              <w:rPr>
                <w:rFonts w:eastAsia="Times New Roman" w:cs="Calibri"/>
                <w:color w:val="000000"/>
                <w:sz w:val="16"/>
                <w:szCs w:val="16"/>
                <w:lang w:bidi="th-TH"/>
              </w:rPr>
            </w:pPr>
            <w:r w:rsidRPr="002B7249">
              <w:rPr>
                <w:rFonts w:eastAsia="Times New Roman" w:cs="Calibri"/>
                <w:color w:val="000000"/>
                <w:sz w:val="16"/>
                <w:szCs w:val="16"/>
                <w:lang w:bidi="th-TH"/>
              </w:rPr>
              <w:t> </w:t>
            </w:r>
          </w:p>
        </w:tc>
        <w:tc>
          <w:tcPr>
            <w:tcW w:w="0" w:type="auto"/>
            <w:tcBorders>
              <w:top w:val="nil"/>
              <w:left w:val="nil"/>
              <w:bottom w:val="double" w:sz="6" w:space="0" w:color="auto"/>
              <w:right w:val="single" w:sz="8" w:space="0" w:color="auto"/>
            </w:tcBorders>
            <w:shd w:val="clear" w:color="000000" w:fill="DBDBDB"/>
            <w:vAlign w:val="center"/>
            <w:hideMark/>
          </w:tcPr>
          <w:p w14:paraId="40C93EBB"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Total Project Management</w:t>
            </w:r>
          </w:p>
        </w:tc>
        <w:tc>
          <w:tcPr>
            <w:tcW w:w="0" w:type="auto"/>
            <w:tcBorders>
              <w:top w:val="nil"/>
              <w:left w:val="nil"/>
              <w:bottom w:val="double" w:sz="6" w:space="0" w:color="auto"/>
              <w:right w:val="single" w:sz="8" w:space="0" w:color="auto"/>
            </w:tcBorders>
            <w:shd w:val="clear" w:color="000000" w:fill="DBDBDB"/>
            <w:noWrap/>
            <w:vAlign w:val="center"/>
            <w:hideMark/>
          </w:tcPr>
          <w:p w14:paraId="03786B19"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152,000</w:t>
            </w:r>
          </w:p>
        </w:tc>
        <w:tc>
          <w:tcPr>
            <w:tcW w:w="0" w:type="auto"/>
            <w:tcBorders>
              <w:top w:val="nil"/>
              <w:left w:val="nil"/>
              <w:bottom w:val="double" w:sz="6" w:space="0" w:color="auto"/>
              <w:right w:val="single" w:sz="8" w:space="0" w:color="auto"/>
            </w:tcBorders>
            <w:shd w:val="clear" w:color="000000" w:fill="DBDBDB"/>
            <w:noWrap/>
            <w:vAlign w:val="center"/>
            <w:hideMark/>
          </w:tcPr>
          <w:p w14:paraId="3DB1456B"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153,500</w:t>
            </w:r>
          </w:p>
        </w:tc>
        <w:tc>
          <w:tcPr>
            <w:tcW w:w="0" w:type="auto"/>
            <w:tcBorders>
              <w:top w:val="nil"/>
              <w:left w:val="nil"/>
              <w:bottom w:val="double" w:sz="6" w:space="0" w:color="auto"/>
              <w:right w:val="single" w:sz="8" w:space="0" w:color="auto"/>
            </w:tcBorders>
            <w:shd w:val="clear" w:color="000000" w:fill="DBDBDB"/>
            <w:noWrap/>
            <w:vAlign w:val="center"/>
            <w:hideMark/>
          </w:tcPr>
          <w:p w14:paraId="54C10192"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153,500</w:t>
            </w:r>
          </w:p>
        </w:tc>
        <w:tc>
          <w:tcPr>
            <w:tcW w:w="0" w:type="auto"/>
            <w:tcBorders>
              <w:top w:val="nil"/>
              <w:left w:val="nil"/>
              <w:bottom w:val="double" w:sz="6" w:space="0" w:color="auto"/>
              <w:right w:val="single" w:sz="8" w:space="0" w:color="auto"/>
            </w:tcBorders>
            <w:shd w:val="clear" w:color="000000" w:fill="DBDBDB"/>
            <w:noWrap/>
            <w:vAlign w:val="center"/>
            <w:hideMark/>
          </w:tcPr>
          <w:p w14:paraId="0B6626DE"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150,500</w:t>
            </w:r>
          </w:p>
        </w:tc>
        <w:tc>
          <w:tcPr>
            <w:tcW w:w="0" w:type="auto"/>
            <w:tcBorders>
              <w:top w:val="nil"/>
              <w:left w:val="nil"/>
              <w:bottom w:val="double" w:sz="6" w:space="0" w:color="auto"/>
              <w:right w:val="single" w:sz="8" w:space="0" w:color="auto"/>
            </w:tcBorders>
            <w:shd w:val="clear" w:color="000000" w:fill="DBDBDB"/>
            <w:noWrap/>
            <w:vAlign w:val="center"/>
            <w:hideMark/>
          </w:tcPr>
          <w:p w14:paraId="68EDCA8B"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150,500</w:t>
            </w:r>
          </w:p>
        </w:tc>
        <w:tc>
          <w:tcPr>
            <w:tcW w:w="0" w:type="auto"/>
            <w:tcBorders>
              <w:top w:val="nil"/>
              <w:left w:val="nil"/>
              <w:bottom w:val="double" w:sz="6" w:space="0" w:color="auto"/>
              <w:right w:val="single" w:sz="8" w:space="0" w:color="auto"/>
            </w:tcBorders>
            <w:shd w:val="clear" w:color="000000" w:fill="DBDBDB"/>
            <w:noWrap/>
            <w:vAlign w:val="center"/>
            <w:hideMark/>
          </w:tcPr>
          <w:p w14:paraId="058023AC" w14:textId="77777777" w:rsidR="002B7249" w:rsidRPr="002B7249" w:rsidRDefault="002B7249" w:rsidP="002B7249">
            <w:pPr>
              <w:spacing w:after="0" w:line="240" w:lineRule="auto"/>
              <w:jc w:val="right"/>
              <w:rPr>
                <w:rFonts w:eastAsia="Times New Roman" w:cs="Calibri"/>
                <w:b/>
                <w:bCs/>
                <w:color w:val="000000"/>
                <w:sz w:val="16"/>
                <w:szCs w:val="16"/>
                <w:lang w:bidi="th-TH"/>
              </w:rPr>
            </w:pPr>
            <w:r w:rsidRPr="002B7249">
              <w:rPr>
                <w:rFonts w:eastAsia="Times New Roman" w:cs="Calibri"/>
                <w:b/>
                <w:bCs/>
                <w:color w:val="000000"/>
                <w:sz w:val="16"/>
                <w:szCs w:val="16"/>
                <w:lang w:bidi="th-TH"/>
              </w:rPr>
              <w:t>760,000</w:t>
            </w:r>
          </w:p>
        </w:tc>
        <w:tc>
          <w:tcPr>
            <w:tcW w:w="0" w:type="auto"/>
            <w:tcBorders>
              <w:top w:val="nil"/>
              <w:left w:val="nil"/>
              <w:bottom w:val="double" w:sz="6" w:space="0" w:color="auto"/>
              <w:right w:val="single" w:sz="8" w:space="0" w:color="auto"/>
            </w:tcBorders>
            <w:shd w:val="clear" w:color="auto" w:fill="auto"/>
            <w:vAlign w:val="center"/>
            <w:hideMark/>
          </w:tcPr>
          <w:p w14:paraId="1FE5238D"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 </w:t>
            </w:r>
          </w:p>
        </w:tc>
      </w:tr>
      <w:tr w:rsidR="002B7249" w:rsidRPr="002B7249" w14:paraId="3E057814" w14:textId="77777777" w:rsidTr="000B1DAC">
        <w:trPr>
          <w:trHeight w:val="360"/>
        </w:trPr>
        <w:tc>
          <w:tcPr>
            <w:tcW w:w="0" w:type="auto"/>
            <w:gridSpan w:val="4"/>
            <w:tcBorders>
              <w:top w:val="nil"/>
              <w:left w:val="single" w:sz="4" w:space="0" w:color="auto"/>
              <w:bottom w:val="single" w:sz="4" w:space="0" w:color="auto"/>
              <w:right w:val="nil"/>
            </w:tcBorders>
            <w:shd w:val="clear" w:color="auto" w:fill="auto"/>
            <w:vAlign w:val="center"/>
            <w:hideMark/>
          </w:tcPr>
          <w:p w14:paraId="55104958" w14:textId="328F27EC" w:rsidR="002B7249" w:rsidRPr="002B7249" w:rsidRDefault="002B7249" w:rsidP="002B7249">
            <w:pPr>
              <w:spacing w:after="0" w:line="240" w:lineRule="auto"/>
              <w:rPr>
                <w:rFonts w:eastAsia="Times New Roman" w:cs="Calibri"/>
                <w:b/>
                <w:bCs/>
                <w:color w:val="000000"/>
                <w:sz w:val="16"/>
                <w:szCs w:val="16"/>
                <w:lang w:bidi="th-TH"/>
              </w:rPr>
            </w:pPr>
          </w:p>
          <w:p w14:paraId="6948549E" w14:textId="5C94D731" w:rsidR="002B7249" w:rsidRPr="002B7249" w:rsidRDefault="002B7249" w:rsidP="002B7249">
            <w:pPr>
              <w:spacing w:after="0" w:line="240" w:lineRule="auto"/>
              <w:rPr>
                <w:rFonts w:eastAsia="Times New Roman" w:cs="Calibri"/>
                <w:b/>
                <w:bCs/>
                <w:color w:val="000000"/>
                <w:sz w:val="16"/>
                <w:szCs w:val="16"/>
                <w:lang w:bidi="th-TH"/>
              </w:rPr>
            </w:pPr>
            <w:r w:rsidRPr="002B7249">
              <w:rPr>
                <w:rFonts w:eastAsia="Times New Roman" w:cs="Calibri"/>
                <w:b/>
                <w:bCs/>
                <w:color w:val="000000"/>
                <w:sz w:val="16"/>
                <w:szCs w:val="16"/>
                <w:lang w:bidi="th-TH"/>
              </w:rPr>
              <w:t> </w:t>
            </w:r>
          </w:p>
        </w:tc>
        <w:tc>
          <w:tcPr>
            <w:tcW w:w="0" w:type="auto"/>
            <w:gridSpan w:val="2"/>
            <w:tcBorders>
              <w:top w:val="double" w:sz="6" w:space="0" w:color="auto"/>
              <w:left w:val="nil"/>
              <w:bottom w:val="single" w:sz="4" w:space="0" w:color="auto"/>
              <w:right w:val="single" w:sz="8" w:space="0" w:color="000000"/>
            </w:tcBorders>
            <w:shd w:val="clear" w:color="000000" w:fill="00B050"/>
            <w:noWrap/>
            <w:vAlign w:val="center"/>
            <w:hideMark/>
          </w:tcPr>
          <w:p w14:paraId="16E3325A" w14:textId="77777777" w:rsidR="002B7249" w:rsidRPr="002B7249" w:rsidRDefault="002B7249" w:rsidP="002B7249">
            <w:pPr>
              <w:spacing w:after="0" w:line="240" w:lineRule="auto"/>
              <w:jc w:val="right"/>
              <w:rPr>
                <w:rFonts w:eastAsia="Times New Roman" w:cs="Calibri"/>
                <w:b/>
                <w:bCs/>
                <w:color w:val="FFFFFF"/>
                <w:sz w:val="16"/>
                <w:szCs w:val="16"/>
                <w:lang w:bidi="th-TH"/>
              </w:rPr>
            </w:pPr>
            <w:r w:rsidRPr="002B7249">
              <w:rPr>
                <w:rFonts w:eastAsia="Times New Roman" w:cs="Calibri"/>
                <w:b/>
                <w:bCs/>
                <w:color w:val="FFFFFF"/>
                <w:sz w:val="16"/>
                <w:szCs w:val="16"/>
                <w:lang w:bidi="th-TH"/>
              </w:rPr>
              <w:t>PROJECT TOTAL</w:t>
            </w:r>
          </w:p>
        </w:tc>
        <w:tc>
          <w:tcPr>
            <w:tcW w:w="0" w:type="auto"/>
            <w:tcBorders>
              <w:top w:val="nil"/>
              <w:left w:val="nil"/>
              <w:bottom w:val="single" w:sz="4" w:space="0" w:color="auto"/>
              <w:right w:val="single" w:sz="8" w:space="0" w:color="auto"/>
            </w:tcBorders>
            <w:shd w:val="clear" w:color="000000" w:fill="00B050"/>
            <w:noWrap/>
            <w:vAlign w:val="center"/>
            <w:hideMark/>
          </w:tcPr>
          <w:p w14:paraId="250F7153" w14:textId="2531D676" w:rsidR="002B7249" w:rsidRPr="002B7249" w:rsidRDefault="00E67269" w:rsidP="002B7249">
            <w:pPr>
              <w:spacing w:after="0" w:line="240" w:lineRule="auto"/>
              <w:jc w:val="right"/>
              <w:rPr>
                <w:rFonts w:eastAsia="Times New Roman" w:cs="Calibri"/>
                <w:b/>
                <w:bCs/>
                <w:color w:val="FFFFFF"/>
                <w:sz w:val="16"/>
                <w:szCs w:val="16"/>
                <w:lang w:bidi="th-TH"/>
              </w:rPr>
            </w:pPr>
            <w:r>
              <w:rPr>
                <w:rFonts w:eastAsia="Times New Roman" w:cs="Calibri"/>
                <w:b/>
                <w:bCs/>
                <w:color w:val="FFFFFF"/>
                <w:sz w:val="16"/>
                <w:szCs w:val="16"/>
                <w:lang w:bidi="th-TH"/>
              </w:rPr>
              <w:t>1,600,167</w:t>
            </w:r>
          </w:p>
        </w:tc>
        <w:tc>
          <w:tcPr>
            <w:tcW w:w="0" w:type="auto"/>
            <w:tcBorders>
              <w:top w:val="nil"/>
              <w:left w:val="nil"/>
              <w:bottom w:val="single" w:sz="4" w:space="0" w:color="auto"/>
              <w:right w:val="single" w:sz="8" w:space="0" w:color="auto"/>
            </w:tcBorders>
            <w:shd w:val="clear" w:color="000000" w:fill="00B050"/>
            <w:noWrap/>
            <w:vAlign w:val="center"/>
            <w:hideMark/>
          </w:tcPr>
          <w:p w14:paraId="5C7B53B1" w14:textId="77777777" w:rsidR="002B7249" w:rsidRPr="002B7249" w:rsidRDefault="002B7249" w:rsidP="002B7249">
            <w:pPr>
              <w:spacing w:after="0" w:line="240" w:lineRule="auto"/>
              <w:jc w:val="right"/>
              <w:rPr>
                <w:rFonts w:eastAsia="Times New Roman" w:cs="Calibri"/>
                <w:b/>
                <w:bCs/>
                <w:color w:val="FFFFFF"/>
                <w:sz w:val="16"/>
                <w:szCs w:val="16"/>
                <w:lang w:bidi="th-TH"/>
              </w:rPr>
            </w:pPr>
            <w:r w:rsidRPr="002B7249">
              <w:rPr>
                <w:rFonts w:eastAsia="Times New Roman" w:cs="Calibri"/>
                <w:b/>
                <w:bCs/>
                <w:color w:val="FFFFFF"/>
                <w:sz w:val="16"/>
                <w:szCs w:val="16"/>
                <w:lang w:bidi="th-TH"/>
              </w:rPr>
              <w:t>3,102,205</w:t>
            </w:r>
          </w:p>
        </w:tc>
        <w:tc>
          <w:tcPr>
            <w:tcW w:w="0" w:type="auto"/>
            <w:tcBorders>
              <w:top w:val="nil"/>
              <w:left w:val="nil"/>
              <w:bottom w:val="single" w:sz="4" w:space="0" w:color="auto"/>
              <w:right w:val="single" w:sz="8" w:space="0" w:color="auto"/>
            </w:tcBorders>
            <w:shd w:val="clear" w:color="000000" w:fill="00B050"/>
            <w:noWrap/>
            <w:vAlign w:val="center"/>
            <w:hideMark/>
          </w:tcPr>
          <w:p w14:paraId="0246A5A4" w14:textId="3B2FD05F" w:rsidR="002B7249" w:rsidRPr="002B7249" w:rsidRDefault="002B7249" w:rsidP="002B7249">
            <w:pPr>
              <w:spacing w:after="0" w:line="240" w:lineRule="auto"/>
              <w:jc w:val="right"/>
              <w:rPr>
                <w:rFonts w:eastAsia="Times New Roman" w:cs="Calibri"/>
                <w:b/>
                <w:bCs/>
                <w:color w:val="FFFFFF"/>
                <w:sz w:val="16"/>
                <w:szCs w:val="16"/>
                <w:lang w:bidi="th-TH"/>
              </w:rPr>
            </w:pPr>
            <w:r w:rsidRPr="002B7249">
              <w:rPr>
                <w:rFonts w:eastAsia="Times New Roman" w:cs="Calibri"/>
                <w:b/>
                <w:bCs/>
                <w:color w:val="FFFFFF"/>
                <w:sz w:val="16"/>
                <w:szCs w:val="16"/>
                <w:lang w:bidi="th-TH"/>
              </w:rPr>
              <w:t>3,</w:t>
            </w:r>
            <w:r w:rsidR="00E67269">
              <w:rPr>
                <w:rFonts w:eastAsia="Times New Roman" w:cs="Calibri"/>
                <w:b/>
                <w:bCs/>
                <w:color w:val="FFFFFF"/>
                <w:sz w:val="16"/>
                <w:szCs w:val="16"/>
                <w:lang w:bidi="th-TH"/>
              </w:rPr>
              <w:t>371</w:t>
            </w:r>
            <w:r w:rsidRPr="002B7249">
              <w:rPr>
                <w:rFonts w:eastAsia="Times New Roman" w:cs="Calibri"/>
                <w:b/>
                <w:bCs/>
                <w:color w:val="FFFFFF"/>
                <w:sz w:val="16"/>
                <w:szCs w:val="16"/>
                <w:lang w:bidi="th-TH"/>
              </w:rPr>
              <w:t>,</w:t>
            </w:r>
            <w:r w:rsidR="00E67269">
              <w:rPr>
                <w:rFonts w:eastAsia="Times New Roman" w:cs="Calibri"/>
                <w:b/>
                <w:bCs/>
                <w:color w:val="FFFFFF"/>
                <w:sz w:val="16"/>
                <w:szCs w:val="16"/>
                <w:lang w:bidi="th-TH"/>
              </w:rPr>
              <w:t>773</w:t>
            </w:r>
          </w:p>
        </w:tc>
        <w:tc>
          <w:tcPr>
            <w:tcW w:w="0" w:type="auto"/>
            <w:tcBorders>
              <w:top w:val="nil"/>
              <w:left w:val="nil"/>
              <w:bottom w:val="single" w:sz="4" w:space="0" w:color="auto"/>
              <w:right w:val="single" w:sz="8" w:space="0" w:color="auto"/>
            </w:tcBorders>
            <w:shd w:val="clear" w:color="000000" w:fill="00B050"/>
            <w:noWrap/>
            <w:vAlign w:val="center"/>
            <w:hideMark/>
          </w:tcPr>
          <w:p w14:paraId="6B4D2D1D" w14:textId="77777777" w:rsidR="002B7249" w:rsidRPr="002B7249" w:rsidRDefault="002B7249" w:rsidP="002B7249">
            <w:pPr>
              <w:spacing w:after="0" w:line="240" w:lineRule="auto"/>
              <w:jc w:val="right"/>
              <w:rPr>
                <w:rFonts w:eastAsia="Times New Roman" w:cs="Calibri"/>
                <w:b/>
                <w:bCs/>
                <w:color w:val="FFFFFF"/>
                <w:sz w:val="16"/>
                <w:szCs w:val="16"/>
                <w:lang w:bidi="th-TH"/>
              </w:rPr>
            </w:pPr>
            <w:r w:rsidRPr="002B7249">
              <w:rPr>
                <w:rFonts w:eastAsia="Times New Roman" w:cs="Calibri"/>
                <w:b/>
                <w:bCs/>
                <w:color w:val="FFFFFF"/>
                <w:sz w:val="16"/>
                <w:szCs w:val="16"/>
                <w:lang w:bidi="th-TH"/>
              </w:rPr>
              <w:t>4,794,462</w:t>
            </w:r>
          </w:p>
        </w:tc>
        <w:tc>
          <w:tcPr>
            <w:tcW w:w="0" w:type="auto"/>
            <w:tcBorders>
              <w:top w:val="nil"/>
              <w:left w:val="nil"/>
              <w:bottom w:val="single" w:sz="4" w:space="0" w:color="auto"/>
              <w:right w:val="single" w:sz="8" w:space="0" w:color="auto"/>
            </w:tcBorders>
            <w:shd w:val="clear" w:color="000000" w:fill="00B050"/>
            <w:noWrap/>
            <w:vAlign w:val="center"/>
            <w:hideMark/>
          </w:tcPr>
          <w:p w14:paraId="0AC895A5" w14:textId="77777777" w:rsidR="002B7249" w:rsidRPr="002B7249" w:rsidRDefault="002B7249" w:rsidP="002B7249">
            <w:pPr>
              <w:spacing w:after="0" w:line="240" w:lineRule="auto"/>
              <w:jc w:val="right"/>
              <w:rPr>
                <w:rFonts w:eastAsia="Times New Roman" w:cs="Calibri"/>
                <w:b/>
                <w:bCs/>
                <w:color w:val="FFFFFF"/>
                <w:sz w:val="16"/>
                <w:szCs w:val="16"/>
                <w:lang w:bidi="th-TH"/>
              </w:rPr>
            </w:pPr>
            <w:r w:rsidRPr="002B7249">
              <w:rPr>
                <w:rFonts w:eastAsia="Times New Roman" w:cs="Calibri"/>
                <w:b/>
                <w:bCs/>
                <w:color w:val="FFFFFF"/>
                <w:sz w:val="16"/>
                <w:szCs w:val="16"/>
                <w:lang w:bidi="th-TH"/>
              </w:rPr>
              <w:t>3,131,393</w:t>
            </w:r>
          </w:p>
        </w:tc>
        <w:tc>
          <w:tcPr>
            <w:tcW w:w="0" w:type="auto"/>
            <w:tcBorders>
              <w:top w:val="nil"/>
              <w:left w:val="nil"/>
              <w:bottom w:val="single" w:sz="4" w:space="0" w:color="auto"/>
              <w:right w:val="single" w:sz="8" w:space="0" w:color="auto"/>
            </w:tcBorders>
            <w:shd w:val="clear" w:color="000000" w:fill="00B050"/>
            <w:noWrap/>
            <w:vAlign w:val="center"/>
            <w:hideMark/>
          </w:tcPr>
          <w:p w14:paraId="4C2198E8" w14:textId="77777777" w:rsidR="002B7249" w:rsidRPr="002B7249" w:rsidRDefault="002B7249" w:rsidP="002B7249">
            <w:pPr>
              <w:spacing w:after="0" w:line="240" w:lineRule="auto"/>
              <w:jc w:val="right"/>
              <w:rPr>
                <w:rFonts w:eastAsia="Times New Roman" w:cs="Calibri"/>
                <w:b/>
                <w:bCs/>
                <w:color w:val="FFFFFF"/>
                <w:sz w:val="16"/>
                <w:szCs w:val="16"/>
                <w:lang w:bidi="th-TH"/>
              </w:rPr>
            </w:pPr>
            <w:r w:rsidRPr="002B7249">
              <w:rPr>
                <w:rFonts w:eastAsia="Times New Roman" w:cs="Calibri"/>
                <w:b/>
                <w:bCs/>
                <w:color w:val="FFFFFF"/>
                <w:sz w:val="16"/>
                <w:szCs w:val="16"/>
                <w:lang w:bidi="th-TH"/>
              </w:rPr>
              <w:t>16,000,000</w:t>
            </w:r>
          </w:p>
        </w:tc>
        <w:tc>
          <w:tcPr>
            <w:tcW w:w="0" w:type="auto"/>
            <w:tcBorders>
              <w:top w:val="nil"/>
              <w:left w:val="nil"/>
              <w:bottom w:val="single" w:sz="4" w:space="0" w:color="auto"/>
              <w:right w:val="single" w:sz="8" w:space="0" w:color="auto"/>
            </w:tcBorders>
            <w:shd w:val="clear" w:color="auto" w:fill="auto"/>
            <w:vAlign w:val="center"/>
            <w:hideMark/>
          </w:tcPr>
          <w:p w14:paraId="3FF3DE70" w14:textId="77777777" w:rsidR="002B7249" w:rsidRPr="002B7249" w:rsidRDefault="002B7249" w:rsidP="002B7249">
            <w:pPr>
              <w:spacing w:after="0" w:line="240" w:lineRule="auto"/>
              <w:jc w:val="center"/>
              <w:rPr>
                <w:rFonts w:eastAsia="Times New Roman" w:cs="Calibri"/>
                <w:i/>
                <w:iCs/>
                <w:color w:val="000000"/>
                <w:sz w:val="16"/>
                <w:szCs w:val="16"/>
                <w:lang w:bidi="th-TH"/>
              </w:rPr>
            </w:pPr>
            <w:r w:rsidRPr="002B7249">
              <w:rPr>
                <w:rFonts w:eastAsia="Times New Roman" w:cs="Calibri"/>
                <w:i/>
                <w:iCs/>
                <w:color w:val="000000"/>
                <w:sz w:val="16"/>
                <w:szCs w:val="16"/>
                <w:lang w:bidi="th-TH"/>
              </w:rPr>
              <w:t> </w:t>
            </w:r>
          </w:p>
        </w:tc>
      </w:tr>
    </w:tbl>
    <w:p w14:paraId="3C854FB0" w14:textId="77777777" w:rsidR="002B7249" w:rsidRDefault="002B7249" w:rsidP="00451D88">
      <w:pPr>
        <w:spacing w:after="0"/>
        <w:rPr>
          <w:rFonts w:asciiTheme="minorHAnsi" w:hAnsiTheme="minorHAnsi" w:cstheme="minorHAnsi"/>
          <w:sz w:val="18"/>
          <w:szCs w:val="18"/>
        </w:rPr>
      </w:pPr>
    </w:p>
    <w:p w14:paraId="205CCE1D" w14:textId="77777777" w:rsidR="0036411F" w:rsidRPr="005567B1" w:rsidRDefault="0036411F" w:rsidP="0036411F">
      <w:pPr>
        <w:keepNext/>
        <w:spacing w:line="240" w:lineRule="auto"/>
        <w:rPr>
          <w:rFonts w:asciiTheme="minorHAnsi" w:hAnsiTheme="minorHAnsi" w:cstheme="minorHAnsi"/>
          <w:b/>
          <w:szCs w:val="20"/>
        </w:rPr>
      </w:pPr>
      <w:r>
        <w:rPr>
          <w:rFonts w:asciiTheme="minorHAnsi" w:hAnsiTheme="minorHAnsi" w:cstheme="minorHAnsi"/>
          <w:b/>
          <w:szCs w:val="20"/>
        </w:rPr>
        <w:t>Summary of Co-Funds for Co-Finance:</w:t>
      </w:r>
    </w:p>
    <w:tbl>
      <w:tblPr>
        <w:tblW w:w="140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0"/>
        <w:gridCol w:w="990"/>
        <w:gridCol w:w="990"/>
        <w:gridCol w:w="1080"/>
        <w:gridCol w:w="1080"/>
        <w:gridCol w:w="990"/>
        <w:gridCol w:w="1170"/>
      </w:tblGrid>
      <w:tr w:rsidR="0036411F" w:rsidRPr="00414957" w14:paraId="15C36D30"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BE90E" w14:textId="77777777" w:rsidR="0036411F" w:rsidRPr="00414957" w:rsidRDefault="0036411F" w:rsidP="005241CC">
            <w:pPr>
              <w:spacing w:before="60" w:line="240" w:lineRule="auto"/>
              <w:jc w:val="left"/>
              <w:rPr>
                <w:rFonts w:asciiTheme="minorHAnsi" w:hAnsiTheme="minorHAnsi" w:cstheme="minorHAnsi"/>
                <w:b/>
                <w:bCs/>
                <w:kern w:val="2"/>
                <w:sz w:val="16"/>
                <w:szCs w:val="18"/>
              </w:rPr>
            </w:pPr>
            <w:r w:rsidRPr="00414957">
              <w:rPr>
                <w:rFonts w:asciiTheme="minorHAnsi" w:hAnsiTheme="minorHAnsi" w:cstheme="minorHAnsi" w:hint="eastAsia"/>
                <w:b/>
                <w:bCs/>
                <w:kern w:val="2"/>
                <w:sz w:val="16"/>
                <w:szCs w:val="18"/>
              </w:rPr>
              <w:t>Contributors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8929C" w14:textId="77777777" w:rsidR="0036411F" w:rsidRPr="00414957" w:rsidRDefault="0036411F" w:rsidP="005241CC">
            <w:pPr>
              <w:spacing w:before="60" w:line="240" w:lineRule="auto"/>
              <w:jc w:val="center"/>
              <w:rPr>
                <w:rFonts w:asciiTheme="minorHAnsi" w:hAnsiTheme="minorHAnsi" w:cstheme="minorHAnsi"/>
                <w:b/>
                <w:kern w:val="2"/>
                <w:sz w:val="16"/>
                <w:szCs w:val="18"/>
              </w:rPr>
            </w:pPr>
            <w:r w:rsidRPr="00414957">
              <w:rPr>
                <w:rFonts w:asciiTheme="minorHAnsi" w:hAnsiTheme="minorHAnsi" w:cstheme="minorHAnsi" w:hint="eastAsia"/>
                <w:b/>
                <w:kern w:val="2"/>
                <w:sz w:val="16"/>
                <w:szCs w:val="18"/>
              </w:rPr>
              <w:t>Amount 2022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D19F4" w14:textId="77777777" w:rsidR="0036411F" w:rsidRPr="00414957" w:rsidRDefault="0036411F" w:rsidP="005241CC">
            <w:pPr>
              <w:spacing w:before="60" w:line="240" w:lineRule="auto"/>
              <w:jc w:val="center"/>
              <w:rPr>
                <w:rFonts w:asciiTheme="minorHAnsi" w:hAnsiTheme="minorHAnsi" w:cstheme="minorHAnsi"/>
                <w:b/>
                <w:kern w:val="2"/>
                <w:sz w:val="16"/>
                <w:szCs w:val="18"/>
              </w:rPr>
            </w:pPr>
            <w:r w:rsidRPr="00414957">
              <w:rPr>
                <w:rFonts w:asciiTheme="minorHAnsi" w:hAnsiTheme="minorHAnsi" w:cstheme="minorHAnsi" w:hint="eastAsia"/>
                <w:b/>
                <w:kern w:val="2"/>
                <w:sz w:val="16"/>
                <w:szCs w:val="18"/>
              </w:rPr>
              <w:t>Amount 2023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970B7" w14:textId="77777777" w:rsidR="0036411F" w:rsidRPr="00414957" w:rsidRDefault="0036411F" w:rsidP="005241CC">
            <w:pPr>
              <w:spacing w:before="60" w:line="240" w:lineRule="auto"/>
              <w:jc w:val="center"/>
              <w:rPr>
                <w:rFonts w:asciiTheme="minorHAnsi" w:hAnsiTheme="minorHAnsi" w:cstheme="minorHAnsi"/>
                <w:b/>
                <w:kern w:val="2"/>
                <w:sz w:val="16"/>
                <w:szCs w:val="18"/>
              </w:rPr>
            </w:pPr>
            <w:r w:rsidRPr="00414957">
              <w:rPr>
                <w:rFonts w:asciiTheme="minorHAnsi" w:hAnsiTheme="minorHAnsi" w:cstheme="minorHAnsi" w:hint="eastAsia"/>
                <w:b/>
                <w:kern w:val="2"/>
                <w:sz w:val="16"/>
                <w:szCs w:val="18"/>
              </w:rPr>
              <w:t>Amount 2024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61CD5" w14:textId="77777777" w:rsidR="0036411F" w:rsidRPr="00414957" w:rsidRDefault="0036411F" w:rsidP="005241CC">
            <w:pPr>
              <w:spacing w:before="60" w:line="240" w:lineRule="auto"/>
              <w:jc w:val="center"/>
              <w:rPr>
                <w:rFonts w:asciiTheme="minorHAnsi" w:hAnsiTheme="minorHAnsi" w:cstheme="minorHAnsi"/>
                <w:b/>
                <w:kern w:val="2"/>
                <w:sz w:val="16"/>
                <w:szCs w:val="18"/>
              </w:rPr>
            </w:pPr>
            <w:r w:rsidRPr="00414957">
              <w:rPr>
                <w:rFonts w:asciiTheme="minorHAnsi" w:hAnsiTheme="minorHAnsi" w:cstheme="minorHAnsi" w:hint="eastAsia"/>
                <w:b/>
                <w:kern w:val="2"/>
                <w:sz w:val="16"/>
                <w:szCs w:val="18"/>
              </w:rPr>
              <w:t>Amount 2025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9FCF711" w14:textId="77777777" w:rsidR="0036411F" w:rsidRPr="00414957" w:rsidRDefault="0036411F" w:rsidP="005241CC">
            <w:pPr>
              <w:spacing w:before="60" w:line="240" w:lineRule="auto"/>
              <w:jc w:val="center"/>
              <w:rPr>
                <w:rFonts w:asciiTheme="minorHAnsi" w:hAnsiTheme="minorHAnsi" w:cstheme="minorHAnsi"/>
                <w:b/>
                <w:kern w:val="2"/>
                <w:sz w:val="16"/>
                <w:szCs w:val="18"/>
              </w:rPr>
            </w:pPr>
            <w:r w:rsidRPr="00414957">
              <w:rPr>
                <w:rFonts w:asciiTheme="minorHAnsi" w:hAnsiTheme="minorHAnsi" w:cstheme="minorHAnsi" w:hint="eastAsia"/>
                <w:b/>
                <w:kern w:val="2"/>
                <w:sz w:val="16"/>
                <w:szCs w:val="18"/>
              </w:rPr>
              <w:t>Amount 2026</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EF901" w14:textId="77777777" w:rsidR="0036411F" w:rsidRPr="00414957" w:rsidRDefault="0036411F" w:rsidP="005241CC">
            <w:pPr>
              <w:spacing w:before="60" w:line="240" w:lineRule="auto"/>
              <w:jc w:val="center"/>
              <w:rPr>
                <w:rFonts w:asciiTheme="minorHAnsi" w:hAnsiTheme="minorHAnsi" w:cstheme="minorHAnsi"/>
                <w:b/>
                <w:kern w:val="2"/>
                <w:sz w:val="16"/>
                <w:szCs w:val="18"/>
              </w:rPr>
            </w:pPr>
            <w:r w:rsidRPr="00414957">
              <w:rPr>
                <w:rFonts w:asciiTheme="minorHAnsi" w:hAnsiTheme="minorHAnsi" w:cstheme="minorHAnsi" w:hint="eastAsia"/>
                <w:b/>
                <w:kern w:val="2"/>
                <w:sz w:val="16"/>
                <w:szCs w:val="18"/>
              </w:rPr>
              <w:t>Total</w:t>
            </w:r>
          </w:p>
        </w:tc>
      </w:tr>
      <w:tr w:rsidR="0036411F" w:rsidRPr="00414957" w14:paraId="651B4DD5" w14:textId="77777777" w:rsidTr="00414957">
        <w:trPr>
          <w:cantSplit/>
          <w:trHeight w:val="233"/>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08B67" w14:textId="77777777" w:rsidR="0036411F" w:rsidRPr="00414957" w:rsidRDefault="0036411F" w:rsidP="00414957">
            <w:pPr>
              <w:spacing w:before="20" w:after="20" w:line="240" w:lineRule="auto"/>
              <w:jc w:val="lef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 xml:space="preserve">Pollution Control Center of Solid Waste and </w:t>
            </w:r>
            <w:r w:rsidR="00EA7AFA" w:rsidRPr="00414957">
              <w:rPr>
                <w:rFonts w:asciiTheme="minorHAnsi" w:hAnsiTheme="minorHAnsi" w:cstheme="minorHAnsi"/>
                <w:bCs/>
                <w:kern w:val="2"/>
                <w:sz w:val="16"/>
                <w:szCs w:val="18"/>
              </w:rPr>
              <w:t>Chemicals</w:t>
            </w:r>
            <w:r w:rsidRPr="00414957">
              <w:rPr>
                <w:rFonts w:asciiTheme="minorHAnsi" w:hAnsiTheme="minorHAnsi" w:cstheme="minorHAnsi" w:hint="eastAsia"/>
                <w:bCs/>
                <w:kern w:val="2"/>
                <w:sz w:val="16"/>
                <w:szCs w:val="18"/>
              </w:rPr>
              <w:t xml:space="preserve"> of Shandong Province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0B467"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1,394,600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59FEC"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1,394,600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4E5AB"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1,394,600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BAF28"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1,394,600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D7B69CB"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1,394,600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68FE7"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6,973,000               </w:t>
            </w:r>
          </w:p>
        </w:tc>
      </w:tr>
      <w:tr w:rsidR="0036411F" w:rsidRPr="00414957" w14:paraId="1F9E89E4"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5D812" w14:textId="77777777" w:rsidR="0036411F" w:rsidRPr="00414957" w:rsidRDefault="0036411F" w:rsidP="00414957">
            <w:pPr>
              <w:spacing w:before="20" w:after="20" w:line="240" w:lineRule="auto"/>
              <w:jc w:val="lef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Department of Ecology and Environment of Shaanxi Province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F0667"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1,500,000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56B6B"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1,500,000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6C515"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1,500,000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38EF8"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1,500,000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EA09FDA"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1,500,000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14D48"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7,500,000                     </w:t>
            </w:r>
          </w:p>
        </w:tc>
      </w:tr>
      <w:tr w:rsidR="0036411F" w:rsidRPr="00414957" w14:paraId="56668217"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CB54A" w14:textId="77777777" w:rsidR="0036411F" w:rsidRPr="00414957" w:rsidRDefault="0036411F" w:rsidP="00414957">
            <w:pPr>
              <w:spacing w:before="20" w:after="20" w:line="240" w:lineRule="auto"/>
              <w:jc w:val="lef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 xml:space="preserve">DONG E E-HUA MEDICAL TECHNOLOGY CO., LTD.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399F9"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3,680,000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6A0DF"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3,680,000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68CCA"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3,680,000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3EBEF"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3,680,000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CAF25C3"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3,680,000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88014"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18,400,000                   </w:t>
            </w:r>
          </w:p>
        </w:tc>
      </w:tr>
      <w:tr w:rsidR="0036411F" w:rsidRPr="00414957" w14:paraId="0398F3AB"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98BE4" w14:textId="77777777" w:rsidR="0036411F" w:rsidRPr="00414957" w:rsidRDefault="00F20F5F" w:rsidP="00414957">
            <w:pPr>
              <w:spacing w:before="20" w:after="20" w:line="240" w:lineRule="auto"/>
              <w:jc w:val="lef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Anhui </w:t>
            </w:r>
            <w:proofErr w:type="spellStart"/>
            <w:r w:rsidRPr="00414957">
              <w:rPr>
                <w:rFonts w:asciiTheme="minorHAnsi" w:hAnsiTheme="minorHAnsi" w:cstheme="minorHAnsi"/>
                <w:bCs/>
                <w:kern w:val="2"/>
                <w:sz w:val="16"/>
                <w:szCs w:val="18"/>
              </w:rPr>
              <w:t>Fangda</w:t>
            </w:r>
            <w:proofErr w:type="spellEnd"/>
            <w:r w:rsidRPr="00414957">
              <w:rPr>
                <w:rFonts w:asciiTheme="minorHAnsi" w:hAnsiTheme="minorHAnsi" w:cstheme="minorHAnsi"/>
                <w:bCs/>
                <w:kern w:val="2"/>
                <w:sz w:val="16"/>
                <w:szCs w:val="18"/>
              </w:rPr>
              <w:t xml:space="preserve"> Pharmaceutical Machinery Co. Ltd.</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87401"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3,033,140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743D3"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3,033,140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1B9FD"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3,033,140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8EB90"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3,033,140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161C62F"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3,033,140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CCEDE"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15,165,700                   </w:t>
            </w:r>
          </w:p>
        </w:tc>
      </w:tr>
      <w:tr w:rsidR="0036411F" w:rsidRPr="00414957" w14:paraId="55FD1F43"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89282" w14:textId="77777777" w:rsidR="0036411F" w:rsidRPr="00414957" w:rsidRDefault="00F20F5F" w:rsidP="00414957">
            <w:pPr>
              <w:spacing w:before="20" w:after="20" w:line="240" w:lineRule="auto"/>
              <w:jc w:val="lef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Jiangsu </w:t>
            </w:r>
            <w:proofErr w:type="spellStart"/>
            <w:r w:rsidRPr="00414957">
              <w:rPr>
                <w:rFonts w:asciiTheme="minorHAnsi" w:hAnsiTheme="minorHAnsi" w:cstheme="minorHAnsi"/>
                <w:bCs/>
                <w:kern w:val="2"/>
                <w:sz w:val="16"/>
                <w:szCs w:val="18"/>
              </w:rPr>
              <w:t>Yuyue</w:t>
            </w:r>
            <w:proofErr w:type="spellEnd"/>
            <w:r w:rsidRPr="00414957">
              <w:rPr>
                <w:rFonts w:asciiTheme="minorHAnsi" w:hAnsiTheme="minorHAnsi" w:cstheme="minorHAnsi"/>
                <w:bCs/>
                <w:kern w:val="2"/>
                <w:sz w:val="16"/>
                <w:szCs w:val="18"/>
              </w:rPr>
              <w:t xml:space="preserve"> Medical Instruments Co., Ltd</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93F39"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3,368,542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B37D0"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3,368,542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8F2B0"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3,368,542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338C1"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3,368,542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37536C1"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3,368,542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26081"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16,842,710                   </w:t>
            </w:r>
          </w:p>
        </w:tc>
      </w:tr>
      <w:tr w:rsidR="0036411F" w:rsidRPr="00414957" w14:paraId="65A5C5D6"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5247B" w14:textId="77777777" w:rsidR="0036411F" w:rsidRPr="00414957" w:rsidRDefault="0036411F" w:rsidP="00414957">
            <w:pPr>
              <w:spacing w:before="20" w:after="20" w:line="240" w:lineRule="auto"/>
              <w:jc w:val="left"/>
              <w:rPr>
                <w:rFonts w:asciiTheme="minorHAnsi" w:hAnsiTheme="minorHAnsi" w:cstheme="minorHAnsi"/>
                <w:bCs/>
                <w:kern w:val="2"/>
                <w:sz w:val="16"/>
                <w:szCs w:val="18"/>
              </w:rPr>
            </w:pPr>
            <w:proofErr w:type="spellStart"/>
            <w:r w:rsidRPr="00414957">
              <w:rPr>
                <w:rFonts w:asciiTheme="minorHAnsi" w:hAnsiTheme="minorHAnsi" w:cstheme="minorHAnsi" w:hint="eastAsia"/>
                <w:bCs/>
                <w:kern w:val="2"/>
                <w:sz w:val="16"/>
                <w:szCs w:val="18"/>
              </w:rPr>
              <w:t>Hongjiang</w:t>
            </w:r>
            <w:proofErr w:type="spellEnd"/>
            <w:r w:rsidRPr="00414957">
              <w:rPr>
                <w:rFonts w:asciiTheme="minorHAnsi" w:hAnsiTheme="minorHAnsi" w:cstheme="minorHAnsi" w:hint="eastAsia"/>
                <w:bCs/>
                <w:kern w:val="2"/>
                <w:sz w:val="16"/>
                <w:szCs w:val="18"/>
              </w:rPr>
              <w:t xml:space="preserve"> </w:t>
            </w:r>
            <w:proofErr w:type="spellStart"/>
            <w:r w:rsidRPr="00414957">
              <w:rPr>
                <w:rFonts w:asciiTheme="minorHAnsi" w:hAnsiTheme="minorHAnsi" w:cstheme="minorHAnsi" w:hint="eastAsia"/>
                <w:bCs/>
                <w:kern w:val="2"/>
                <w:sz w:val="16"/>
                <w:szCs w:val="18"/>
              </w:rPr>
              <w:t>Zhengxing</w:t>
            </w:r>
            <w:proofErr w:type="spellEnd"/>
            <w:r w:rsidRPr="00414957">
              <w:rPr>
                <w:rFonts w:asciiTheme="minorHAnsi" w:hAnsiTheme="minorHAnsi" w:cstheme="minorHAnsi" w:hint="eastAsia"/>
                <w:bCs/>
                <w:kern w:val="2"/>
                <w:sz w:val="16"/>
                <w:szCs w:val="18"/>
              </w:rPr>
              <w:t xml:space="preserve"> Medical Instrument Factory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56609"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3,036,888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861EE"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3,036,888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1A832"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3,036,888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E83F9"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3,036,888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1E99A0A"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3,036,888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7160C"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15,184,440                   </w:t>
            </w:r>
          </w:p>
        </w:tc>
      </w:tr>
      <w:tr w:rsidR="0036411F" w:rsidRPr="00414957" w14:paraId="29F2B6DC"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38247" w14:textId="77777777" w:rsidR="0036411F" w:rsidRPr="00414957" w:rsidRDefault="00F20F5F" w:rsidP="00414957">
            <w:pPr>
              <w:spacing w:before="20" w:after="20" w:line="240" w:lineRule="auto"/>
              <w:jc w:val="left"/>
              <w:rPr>
                <w:rFonts w:asciiTheme="minorHAnsi" w:hAnsiTheme="minorHAnsi" w:cstheme="minorHAnsi"/>
                <w:bCs/>
                <w:kern w:val="2"/>
                <w:sz w:val="16"/>
                <w:szCs w:val="18"/>
              </w:rPr>
            </w:pPr>
            <w:r w:rsidRPr="00414957">
              <w:rPr>
                <w:rFonts w:asciiTheme="minorHAnsi" w:hAnsiTheme="minorHAnsi" w:cstheme="minorHAnsi"/>
                <w:bCs/>
                <w:kern w:val="2"/>
                <w:sz w:val="16"/>
                <w:szCs w:val="18"/>
              </w:rPr>
              <w:t>J</w:t>
            </w:r>
            <w:r w:rsidR="007B7609" w:rsidRPr="00414957">
              <w:rPr>
                <w:rFonts w:asciiTheme="minorHAnsi" w:hAnsiTheme="minorHAnsi" w:cstheme="minorHAnsi"/>
                <w:bCs/>
                <w:kern w:val="2"/>
                <w:sz w:val="16"/>
                <w:szCs w:val="18"/>
              </w:rPr>
              <w:t>iangsu</w:t>
            </w:r>
            <w:r w:rsidRPr="00414957">
              <w:rPr>
                <w:rFonts w:asciiTheme="minorHAnsi" w:hAnsiTheme="minorHAnsi" w:cstheme="minorHAnsi"/>
                <w:bCs/>
                <w:kern w:val="2"/>
                <w:sz w:val="16"/>
                <w:szCs w:val="18"/>
              </w:rPr>
              <w:t xml:space="preserve"> </w:t>
            </w:r>
            <w:proofErr w:type="spellStart"/>
            <w:r w:rsidRPr="00414957">
              <w:rPr>
                <w:rFonts w:asciiTheme="minorHAnsi" w:hAnsiTheme="minorHAnsi" w:cstheme="minorHAnsi"/>
                <w:bCs/>
                <w:kern w:val="2"/>
                <w:sz w:val="16"/>
                <w:szCs w:val="18"/>
              </w:rPr>
              <w:t>Y</w:t>
            </w:r>
            <w:r w:rsidR="007B7609" w:rsidRPr="00414957">
              <w:rPr>
                <w:rFonts w:asciiTheme="minorHAnsi" w:hAnsiTheme="minorHAnsi" w:cstheme="minorHAnsi"/>
                <w:bCs/>
                <w:kern w:val="2"/>
                <w:sz w:val="16"/>
                <w:szCs w:val="18"/>
              </w:rPr>
              <w:t>uyue</w:t>
            </w:r>
            <w:proofErr w:type="spellEnd"/>
            <w:r w:rsidRPr="00414957">
              <w:rPr>
                <w:rFonts w:asciiTheme="minorHAnsi" w:hAnsiTheme="minorHAnsi" w:cstheme="minorHAnsi"/>
                <w:bCs/>
                <w:kern w:val="2"/>
                <w:sz w:val="16"/>
                <w:szCs w:val="18"/>
              </w:rPr>
              <w:t xml:space="preserve"> M</w:t>
            </w:r>
            <w:r w:rsidR="007B7609" w:rsidRPr="00414957">
              <w:rPr>
                <w:rFonts w:asciiTheme="minorHAnsi" w:hAnsiTheme="minorHAnsi" w:cstheme="minorHAnsi"/>
                <w:bCs/>
                <w:kern w:val="2"/>
                <w:sz w:val="16"/>
                <w:szCs w:val="18"/>
              </w:rPr>
              <w:t>edical</w:t>
            </w:r>
            <w:r w:rsidRPr="00414957">
              <w:rPr>
                <w:rFonts w:asciiTheme="minorHAnsi" w:hAnsiTheme="minorHAnsi" w:cstheme="minorHAnsi"/>
                <w:bCs/>
                <w:kern w:val="2"/>
                <w:sz w:val="16"/>
                <w:szCs w:val="18"/>
              </w:rPr>
              <w:t xml:space="preserve"> E</w:t>
            </w:r>
            <w:r w:rsidR="007B7609" w:rsidRPr="00414957">
              <w:rPr>
                <w:rFonts w:asciiTheme="minorHAnsi" w:hAnsiTheme="minorHAnsi" w:cstheme="minorHAnsi"/>
                <w:bCs/>
                <w:kern w:val="2"/>
                <w:sz w:val="16"/>
                <w:szCs w:val="18"/>
              </w:rPr>
              <w:t>quipment</w:t>
            </w:r>
            <w:r w:rsidRPr="00414957">
              <w:rPr>
                <w:rFonts w:asciiTheme="minorHAnsi" w:hAnsiTheme="minorHAnsi" w:cstheme="minorHAnsi"/>
                <w:bCs/>
                <w:kern w:val="2"/>
                <w:sz w:val="16"/>
                <w:szCs w:val="18"/>
              </w:rPr>
              <w:t xml:space="preserve"> &amp; S</w:t>
            </w:r>
            <w:r w:rsidR="007B7609" w:rsidRPr="00414957">
              <w:rPr>
                <w:rFonts w:asciiTheme="minorHAnsi" w:hAnsiTheme="minorHAnsi" w:cstheme="minorHAnsi"/>
                <w:bCs/>
                <w:kern w:val="2"/>
                <w:sz w:val="16"/>
                <w:szCs w:val="18"/>
              </w:rPr>
              <w:t>upply</w:t>
            </w:r>
            <w:r w:rsidRPr="00414957">
              <w:rPr>
                <w:rFonts w:asciiTheme="minorHAnsi" w:hAnsiTheme="minorHAnsi" w:cstheme="minorHAnsi"/>
                <w:bCs/>
                <w:kern w:val="2"/>
                <w:sz w:val="16"/>
                <w:szCs w:val="18"/>
              </w:rPr>
              <w:t xml:space="preserve"> C</w:t>
            </w:r>
            <w:r w:rsidR="007B7609" w:rsidRPr="00414957">
              <w:rPr>
                <w:rFonts w:asciiTheme="minorHAnsi" w:hAnsiTheme="minorHAnsi" w:cstheme="minorHAnsi"/>
                <w:bCs/>
                <w:kern w:val="2"/>
                <w:sz w:val="16"/>
                <w:szCs w:val="18"/>
              </w:rPr>
              <w:t>o</w:t>
            </w:r>
            <w:r w:rsidRPr="00414957">
              <w:rPr>
                <w:rFonts w:asciiTheme="minorHAnsi" w:hAnsiTheme="minorHAnsi" w:cstheme="minorHAnsi"/>
                <w:bCs/>
                <w:kern w:val="2"/>
                <w:sz w:val="16"/>
                <w:szCs w:val="18"/>
              </w:rPr>
              <w:t>., L</w:t>
            </w:r>
            <w:r w:rsidR="007B7609" w:rsidRPr="00414957">
              <w:rPr>
                <w:rFonts w:asciiTheme="minorHAnsi" w:hAnsiTheme="minorHAnsi" w:cstheme="minorHAnsi"/>
                <w:bCs/>
                <w:kern w:val="2"/>
                <w:sz w:val="16"/>
                <w:szCs w:val="18"/>
              </w:rPr>
              <w:t>td</w:t>
            </w:r>
            <w:r w:rsidRPr="00414957">
              <w:rPr>
                <w:rFonts w:asciiTheme="minorHAnsi" w:hAnsiTheme="minorHAnsi" w:cstheme="minorHAnsi"/>
                <w:bCs/>
                <w:kern w:val="2"/>
                <w:sz w:val="16"/>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9A7F9"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5,892,670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DCE8E"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5,892,670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9E1EB"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5,892,670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CE763"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5,892,670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BD593D5"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5,892,670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54E88"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29,463,350                   </w:t>
            </w:r>
          </w:p>
        </w:tc>
      </w:tr>
      <w:tr w:rsidR="0036411F" w:rsidRPr="00414957" w14:paraId="2B46907B"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DEEB6" w14:textId="77777777" w:rsidR="0036411F" w:rsidRPr="00414957" w:rsidRDefault="0036411F" w:rsidP="00414957">
            <w:pPr>
              <w:spacing w:before="20" w:after="20" w:line="240" w:lineRule="auto"/>
              <w:jc w:val="lef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 xml:space="preserve">Jiangsu </w:t>
            </w:r>
            <w:proofErr w:type="spellStart"/>
            <w:r w:rsidRPr="00414957">
              <w:rPr>
                <w:rFonts w:asciiTheme="minorHAnsi" w:hAnsiTheme="minorHAnsi" w:cstheme="minorHAnsi" w:hint="eastAsia"/>
                <w:bCs/>
                <w:kern w:val="2"/>
                <w:sz w:val="16"/>
                <w:szCs w:val="18"/>
              </w:rPr>
              <w:t>Yuanyan</w:t>
            </w:r>
            <w:proofErr w:type="spellEnd"/>
            <w:r w:rsidRPr="00414957">
              <w:rPr>
                <w:rFonts w:asciiTheme="minorHAnsi" w:hAnsiTheme="minorHAnsi" w:cstheme="minorHAnsi" w:hint="eastAsia"/>
                <w:bCs/>
                <w:kern w:val="2"/>
                <w:sz w:val="16"/>
                <w:szCs w:val="18"/>
              </w:rPr>
              <w:t xml:space="preserve"> Medical Equipment Co., Ltd.</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B9F53"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356,960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BF983"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356,960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FDF92"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356,960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0BABC"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356,960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75877D8"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356,960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A6021"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1,784,800                     </w:t>
            </w:r>
          </w:p>
        </w:tc>
      </w:tr>
      <w:tr w:rsidR="0036411F" w:rsidRPr="00414957" w14:paraId="72B8108B"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184E4" w14:textId="77777777" w:rsidR="0036411F" w:rsidRPr="00414957" w:rsidRDefault="0036411F" w:rsidP="00414957">
            <w:pPr>
              <w:spacing w:before="20" w:after="20" w:line="240" w:lineRule="auto"/>
              <w:jc w:val="lef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China Association for Medical Devices Industry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4003D"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77,200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9DCBB"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77,200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5D118"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77,200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3536C"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77,200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9E41793"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77,200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924DE"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386,000                        </w:t>
            </w:r>
          </w:p>
        </w:tc>
      </w:tr>
      <w:tr w:rsidR="0036411F" w:rsidRPr="00414957" w14:paraId="0DA31AC7"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F91AB" w14:textId="77777777" w:rsidR="0036411F" w:rsidRPr="00414957" w:rsidRDefault="0036411F" w:rsidP="00414957">
            <w:pPr>
              <w:spacing w:before="20" w:after="20" w:line="240" w:lineRule="auto"/>
              <w:jc w:val="lef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UNDP</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4199F"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60,000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7D410"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60,000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F217C"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60,000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46A50"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60,000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AAF57DB"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hint="eastAsia"/>
                <w:bCs/>
                <w:kern w:val="2"/>
                <w:sz w:val="16"/>
                <w:szCs w:val="18"/>
              </w:rPr>
              <w:t>60,000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A2966" w14:textId="77777777" w:rsidR="0036411F" w:rsidRPr="00414957" w:rsidRDefault="0036411F" w:rsidP="00414957">
            <w:pPr>
              <w:spacing w:before="20" w:after="20" w:line="240" w:lineRule="auto"/>
              <w:jc w:val="right"/>
              <w:rPr>
                <w:rFonts w:asciiTheme="minorHAnsi" w:hAnsiTheme="minorHAnsi" w:cstheme="minorHAnsi"/>
                <w:bCs/>
                <w:kern w:val="2"/>
                <w:sz w:val="16"/>
                <w:szCs w:val="18"/>
              </w:rPr>
            </w:pPr>
            <w:r w:rsidRPr="00414957">
              <w:rPr>
                <w:rFonts w:asciiTheme="minorHAnsi" w:hAnsiTheme="minorHAnsi" w:cstheme="minorHAnsi"/>
                <w:bCs/>
                <w:kern w:val="2"/>
                <w:sz w:val="16"/>
                <w:szCs w:val="18"/>
              </w:rPr>
              <w:t xml:space="preserve">300,000                        </w:t>
            </w:r>
          </w:p>
        </w:tc>
      </w:tr>
      <w:tr w:rsidR="0036411F" w:rsidRPr="00414957" w14:paraId="089D3872" w14:textId="77777777" w:rsidTr="00A51BB2">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70D46" w14:textId="77777777" w:rsidR="0036411F" w:rsidRPr="00414957" w:rsidRDefault="0036411F" w:rsidP="005241CC">
            <w:pPr>
              <w:spacing w:before="60" w:line="240" w:lineRule="auto"/>
              <w:jc w:val="left"/>
              <w:rPr>
                <w:rFonts w:asciiTheme="minorHAnsi" w:hAnsiTheme="minorHAnsi" w:cstheme="minorHAnsi"/>
                <w:b/>
                <w:bCs/>
                <w:kern w:val="2"/>
                <w:sz w:val="16"/>
                <w:szCs w:val="18"/>
              </w:rPr>
            </w:pPr>
            <w:r w:rsidRPr="00414957">
              <w:rPr>
                <w:rFonts w:asciiTheme="minorHAnsi" w:hAnsiTheme="minorHAnsi" w:cstheme="minorHAnsi" w:hint="eastAsia"/>
                <w:b/>
                <w:bCs/>
                <w:kern w:val="2"/>
                <w:sz w:val="16"/>
                <w:szCs w:val="18"/>
              </w:rPr>
              <w:t>Total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50D1F" w14:textId="77777777" w:rsidR="0036411F" w:rsidRPr="00414957" w:rsidRDefault="0036411F" w:rsidP="0036411F">
            <w:pPr>
              <w:spacing w:before="60" w:line="240" w:lineRule="auto"/>
              <w:jc w:val="right"/>
              <w:rPr>
                <w:rFonts w:asciiTheme="minorHAnsi" w:hAnsiTheme="minorHAnsi" w:cstheme="minorHAnsi"/>
                <w:b/>
                <w:bCs/>
                <w:kern w:val="2"/>
                <w:sz w:val="16"/>
                <w:szCs w:val="16"/>
              </w:rPr>
            </w:pPr>
            <w:r w:rsidRPr="00414957">
              <w:rPr>
                <w:rFonts w:asciiTheme="minorHAnsi" w:hAnsiTheme="minorHAnsi" w:cstheme="minorHAnsi"/>
                <w:b/>
                <w:bCs/>
                <w:kern w:val="2"/>
                <w:sz w:val="16"/>
                <w:szCs w:val="16"/>
              </w:rPr>
              <w:t>22,400,000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53E2B" w14:textId="77777777" w:rsidR="0036411F" w:rsidRPr="00414957" w:rsidRDefault="0036411F" w:rsidP="0036411F">
            <w:pPr>
              <w:spacing w:before="60" w:line="240" w:lineRule="auto"/>
              <w:jc w:val="right"/>
              <w:rPr>
                <w:rFonts w:asciiTheme="minorHAnsi" w:hAnsiTheme="minorHAnsi" w:cstheme="minorHAnsi"/>
                <w:b/>
                <w:kern w:val="2"/>
                <w:sz w:val="16"/>
                <w:szCs w:val="16"/>
              </w:rPr>
            </w:pPr>
            <w:r w:rsidRPr="00414957">
              <w:rPr>
                <w:rFonts w:asciiTheme="minorHAnsi" w:hAnsiTheme="minorHAnsi" w:cstheme="minorHAnsi"/>
                <w:b/>
                <w:kern w:val="2"/>
                <w:sz w:val="16"/>
                <w:szCs w:val="16"/>
              </w:rPr>
              <w:t>22,400,000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EE4A4" w14:textId="77777777" w:rsidR="0036411F" w:rsidRPr="00414957" w:rsidRDefault="0036411F" w:rsidP="005241CC">
            <w:pPr>
              <w:spacing w:before="60" w:line="240" w:lineRule="auto"/>
              <w:jc w:val="right"/>
              <w:rPr>
                <w:rFonts w:asciiTheme="minorHAnsi" w:hAnsiTheme="minorHAnsi" w:cstheme="minorHAnsi"/>
                <w:b/>
                <w:kern w:val="2"/>
                <w:sz w:val="16"/>
                <w:szCs w:val="16"/>
              </w:rPr>
            </w:pPr>
            <w:r w:rsidRPr="00414957">
              <w:rPr>
                <w:rFonts w:asciiTheme="minorHAnsi" w:hAnsiTheme="minorHAnsi" w:cstheme="minorHAnsi"/>
                <w:b/>
                <w:kern w:val="2"/>
                <w:sz w:val="16"/>
                <w:szCs w:val="16"/>
              </w:rPr>
              <w:t xml:space="preserve">22,400,000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64C81" w14:textId="77777777" w:rsidR="0036411F" w:rsidRPr="00414957" w:rsidRDefault="0036411F" w:rsidP="0036411F">
            <w:pPr>
              <w:spacing w:before="60" w:line="240" w:lineRule="auto"/>
              <w:jc w:val="right"/>
              <w:rPr>
                <w:rFonts w:asciiTheme="minorHAnsi" w:hAnsiTheme="minorHAnsi" w:cstheme="minorHAnsi"/>
                <w:b/>
                <w:kern w:val="2"/>
                <w:sz w:val="16"/>
                <w:szCs w:val="16"/>
              </w:rPr>
            </w:pPr>
            <w:r w:rsidRPr="00414957">
              <w:rPr>
                <w:rFonts w:asciiTheme="minorHAnsi" w:hAnsiTheme="minorHAnsi" w:cstheme="minorHAnsi"/>
                <w:b/>
                <w:kern w:val="2"/>
                <w:sz w:val="16"/>
                <w:szCs w:val="16"/>
              </w:rPr>
              <w:t>22,400,000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591E467" w14:textId="77777777" w:rsidR="0036411F" w:rsidRPr="00414957" w:rsidRDefault="0036411F" w:rsidP="0036411F">
            <w:pPr>
              <w:spacing w:before="60" w:line="240" w:lineRule="auto"/>
              <w:jc w:val="right"/>
              <w:rPr>
                <w:rFonts w:asciiTheme="minorHAnsi" w:hAnsiTheme="minorHAnsi" w:cstheme="minorHAnsi"/>
                <w:b/>
                <w:kern w:val="2"/>
                <w:sz w:val="16"/>
                <w:szCs w:val="16"/>
              </w:rPr>
            </w:pPr>
            <w:r w:rsidRPr="00414957">
              <w:rPr>
                <w:rFonts w:asciiTheme="minorHAnsi" w:hAnsiTheme="minorHAnsi" w:cstheme="minorHAnsi"/>
                <w:b/>
                <w:kern w:val="2"/>
                <w:sz w:val="16"/>
                <w:szCs w:val="16"/>
              </w:rPr>
              <w:t>22,400,000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420DB" w14:textId="77777777" w:rsidR="0036411F" w:rsidRPr="00414957" w:rsidRDefault="0036411F" w:rsidP="0036411F">
            <w:pPr>
              <w:spacing w:before="60" w:line="240" w:lineRule="auto"/>
              <w:ind w:left="13" w:hangingChars="8" w:hanging="13"/>
              <w:jc w:val="right"/>
              <w:rPr>
                <w:rFonts w:asciiTheme="minorHAnsi" w:hAnsiTheme="minorHAnsi" w:cstheme="minorHAnsi"/>
                <w:b/>
                <w:kern w:val="2"/>
                <w:sz w:val="16"/>
                <w:szCs w:val="16"/>
              </w:rPr>
            </w:pPr>
            <w:r w:rsidRPr="00414957">
              <w:rPr>
                <w:rFonts w:asciiTheme="minorHAnsi" w:hAnsiTheme="minorHAnsi" w:cstheme="minorHAnsi"/>
                <w:b/>
                <w:kern w:val="2"/>
                <w:sz w:val="16"/>
                <w:szCs w:val="16"/>
              </w:rPr>
              <w:t xml:space="preserve">112,000,000      </w:t>
            </w:r>
          </w:p>
        </w:tc>
      </w:tr>
    </w:tbl>
    <w:p w14:paraId="0F34C806" w14:textId="0C023A3A" w:rsidR="00CA25BF" w:rsidRDefault="00CA25BF">
      <w:pPr>
        <w:rPr>
          <w:rFonts w:asciiTheme="minorHAnsi" w:hAnsiTheme="minorHAnsi" w:cstheme="minorHAnsi"/>
          <w:b/>
          <w:sz w:val="18"/>
          <w:szCs w:val="18"/>
        </w:rPr>
      </w:pPr>
      <w:r>
        <w:rPr>
          <w:rFonts w:asciiTheme="minorHAnsi" w:hAnsiTheme="minorHAnsi" w:cstheme="minorHAnsi"/>
          <w:b/>
          <w:sz w:val="18"/>
          <w:szCs w:val="18"/>
        </w:rPr>
        <w:lastRenderedPageBreak/>
        <w:t>Budget Note</w:t>
      </w:r>
      <w:r w:rsidR="00414957">
        <w:rPr>
          <w:rFonts w:asciiTheme="minorHAnsi" w:hAnsiTheme="minorHAnsi" w:cstheme="minorHAnsi"/>
          <w:b/>
          <w:sz w:val="18"/>
          <w:szCs w:val="18"/>
        </w:rPr>
        <w:t>s</w:t>
      </w:r>
      <w:r>
        <w:rPr>
          <w:rFonts w:asciiTheme="minorHAnsi" w:hAnsiTheme="minorHAnsi" w:cstheme="minorHAnsi"/>
          <w:b/>
          <w:sz w:val="18"/>
          <w:szCs w:val="18"/>
        </w:rPr>
        <w:t>:</w:t>
      </w:r>
    </w:p>
    <w:p w14:paraId="76EA4181" w14:textId="77777777" w:rsidR="00CA25BF" w:rsidRDefault="00CA25BF" w:rsidP="00CA25BF">
      <w:pPr>
        <w:spacing w:after="0" w:line="240" w:lineRule="auto"/>
        <w:rPr>
          <w:rFonts w:asciiTheme="minorHAnsi" w:hAnsiTheme="minorHAnsi" w:cstheme="minorHAnsi"/>
          <w:b/>
          <w:sz w:val="18"/>
          <w:szCs w:val="18"/>
        </w:rPr>
      </w:pP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720"/>
        <w:gridCol w:w="12933"/>
      </w:tblGrid>
      <w:tr w:rsidR="00365AB1" w:rsidRPr="00365AB1" w14:paraId="31BCD21E" w14:textId="77777777" w:rsidTr="000B1DAC">
        <w:trPr>
          <w:trHeight w:val="503"/>
        </w:trPr>
        <w:tc>
          <w:tcPr>
            <w:tcW w:w="742" w:type="dxa"/>
            <w:shd w:val="clear" w:color="auto" w:fill="auto"/>
            <w:vAlign w:val="center"/>
          </w:tcPr>
          <w:p w14:paraId="13DFDBF7" w14:textId="77777777" w:rsidR="00365AB1" w:rsidRPr="00365AB1" w:rsidRDefault="00365AB1" w:rsidP="005F0015">
            <w:pPr>
              <w:jc w:val="center"/>
              <w:rPr>
                <w:rFonts w:asciiTheme="minorHAnsi" w:hAnsiTheme="minorHAnsi" w:cstheme="minorHAnsi"/>
                <w:b/>
                <w:kern w:val="2"/>
                <w:sz w:val="16"/>
                <w:szCs w:val="16"/>
              </w:rPr>
            </w:pPr>
            <w:r w:rsidRPr="00365AB1">
              <w:rPr>
                <w:rFonts w:asciiTheme="minorHAnsi" w:hAnsiTheme="minorHAnsi" w:cstheme="minorHAnsi"/>
                <w:b/>
                <w:kern w:val="2"/>
                <w:sz w:val="16"/>
                <w:szCs w:val="16"/>
              </w:rPr>
              <w:t>Budget note number</w:t>
            </w:r>
          </w:p>
        </w:tc>
        <w:tc>
          <w:tcPr>
            <w:tcW w:w="720" w:type="dxa"/>
            <w:vAlign w:val="center"/>
          </w:tcPr>
          <w:p w14:paraId="0E064E01" w14:textId="77777777" w:rsidR="00365AB1" w:rsidRPr="00365AB1" w:rsidRDefault="00365AB1">
            <w:pPr>
              <w:pStyle w:val="CommentText"/>
              <w:rPr>
                <w:rFonts w:asciiTheme="minorHAnsi" w:hAnsiTheme="minorHAnsi" w:cstheme="minorHAnsi"/>
                <w:b/>
                <w:kern w:val="2"/>
                <w:sz w:val="16"/>
                <w:szCs w:val="16"/>
              </w:rPr>
            </w:pPr>
            <w:r w:rsidRPr="00365AB1">
              <w:rPr>
                <w:rFonts w:asciiTheme="minorHAnsi" w:hAnsiTheme="minorHAnsi" w:cstheme="minorHAnsi"/>
                <w:b/>
                <w:kern w:val="2"/>
                <w:sz w:val="16"/>
                <w:szCs w:val="16"/>
              </w:rPr>
              <w:t>Budget line</w:t>
            </w:r>
          </w:p>
        </w:tc>
        <w:tc>
          <w:tcPr>
            <w:tcW w:w="12933" w:type="dxa"/>
            <w:shd w:val="clear" w:color="auto" w:fill="auto"/>
            <w:vAlign w:val="center"/>
          </w:tcPr>
          <w:p w14:paraId="22EB237A" w14:textId="77777777" w:rsidR="00365AB1" w:rsidRPr="00365AB1" w:rsidRDefault="00365AB1">
            <w:pPr>
              <w:pStyle w:val="CommentText"/>
              <w:rPr>
                <w:rFonts w:asciiTheme="minorHAnsi" w:hAnsiTheme="minorHAnsi" w:cstheme="minorHAnsi"/>
                <w:kern w:val="2"/>
                <w:sz w:val="16"/>
                <w:szCs w:val="16"/>
              </w:rPr>
            </w:pPr>
            <w:r w:rsidRPr="00365AB1">
              <w:rPr>
                <w:rFonts w:asciiTheme="minorHAnsi" w:hAnsiTheme="minorHAnsi" w:cstheme="minorHAnsi"/>
                <w:b/>
                <w:kern w:val="2"/>
                <w:sz w:val="16"/>
                <w:szCs w:val="16"/>
              </w:rPr>
              <w:t xml:space="preserve">Comments: </w:t>
            </w:r>
            <w:r w:rsidRPr="00365AB1">
              <w:rPr>
                <w:rFonts w:asciiTheme="minorHAnsi" w:hAnsiTheme="minorHAnsi" w:cstheme="minorHAnsi"/>
                <w:kern w:val="2"/>
                <w:sz w:val="16"/>
                <w:szCs w:val="16"/>
              </w:rPr>
              <w:t xml:space="preserve">Budget note should be output based rather than input based.  Even for individual consultants’ outputs of the consultants must be clear.  Include cost breakdown and calculation basis (e.g. daily fee and number of days/weeks, unit cost and number), as well as a total amount for the budget line. </w:t>
            </w:r>
          </w:p>
        </w:tc>
      </w:tr>
      <w:tr w:rsidR="00180F6E" w:rsidRPr="002729F4" w14:paraId="242A7158" w14:textId="77777777" w:rsidTr="4353BB3D">
        <w:tc>
          <w:tcPr>
            <w:tcW w:w="14395" w:type="dxa"/>
            <w:gridSpan w:val="3"/>
            <w:shd w:val="clear" w:color="auto" w:fill="B4C6E7" w:themeFill="accent1" w:themeFillTint="66"/>
            <w:vAlign w:val="center"/>
          </w:tcPr>
          <w:p w14:paraId="33D597B9" w14:textId="77777777" w:rsidR="00180F6E" w:rsidRPr="001B4315" w:rsidRDefault="00180F6E" w:rsidP="00346100">
            <w:pPr>
              <w:spacing w:after="0" w:line="240" w:lineRule="auto"/>
              <w:rPr>
                <w:rFonts w:asciiTheme="minorHAnsi" w:hAnsiTheme="minorHAnsi" w:cstheme="minorHAnsi"/>
                <w:b/>
                <w:kern w:val="2"/>
                <w:sz w:val="16"/>
                <w:szCs w:val="16"/>
              </w:rPr>
            </w:pPr>
            <w:r w:rsidRPr="001B4315">
              <w:rPr>
                <w:b/>
                <w:sz w:val="16"/>
                <w:szCs w:val="16"/>
                <w:lang w:eastAsia="zh-CN"/>
              </w:rPr>
              <w:t xml:space="preserve">Component 1. Integrated policy, regulatory framework, quality standards, fiscal tools, action plans and associated capacities, to support the phase out of mercury-containing </w:t>
            </w:r>
            <w:r w:rsidR="006F595D">
              <w:rPr>
                <w:b/>
                <w:sz w:val="16"/>
                <w:szCs w:val="16"/>
                <w:lang w:eastAsia="zh-CN"/>
              </w:rPr>
              <w:t xml:space="preserve">medical </w:t>
            </w:r>
            <w:r w:rsidRPr="001B4315">
              <w:rPr>
                <w:b/>
                <w:sz w:val="16"/>
                <w:szCs w:val="16"/>
                <w:lang w:eastAsia="zh-CN"/>
              </w:rPr>
              <w:t>thermometers and sphygmomanometers under the Minamata Convention</w:t>
            </w:r>
          </w:p>
        </w:tc>
      </w:tr>
      <w:tr w:rsidR="00D92D40" w:rsidRPr="00D92D40" w14:paraId="4463FEBB" w14:textId="77777777" w:rsidTr="4353BB3D">
        <w:tc>
          <w:tcPr>
            <w:tcW w:w="742" w:type="dxa"/>
            <w:shd w:val="clear" w:color="auto" w:fill="auto"/>
            <w:vAlign w:val="center"/>
          </w:tcPr>
          <w:p w14:paraId="0B4B0E58" w14:textId="77777777" w:rsidR="00365AB1" w:rsidRPr="00BB2EA8" w:rsidRDefault="00BB2EA8" w:rsidP="00ED0CBB">
            <w:pPr>
              <w:spacing w:line="240" w:lineRule="auto"/>
              <w:jc w:val="center"/>
              <w:rPr>
                <w:rFonts w:asciiTheme="minorHAnsi" w:hAnsiTheme="minorHAnsi" w:cstheme="minorHAnsi"/>
                <w:kern w:val="2"/>
                <w:sz w:val="16"/>
                <w:szCs w:val="16"/>
              </w:rPr>
            </w:pPr>
            <w:r w:rsidRPr="00BB2EA8">
              <w:rPr>
                <w:rFonts w:asciiTheme="minorHAnsi" w:hAnsiTheme="minorHAnsi" w:cstheme="minorHAnsi"/>
                <w:kern w:val="2"/>
                <w:sz w:val="16"/>
                <w:szCs w:val="16"/>
              </w:rPr>
              <w:t>1</w:t>
            </w:r>
          </w:p>
        </w:tc>
        <w:tc>
          <w:tcPr>
            <w:tcW w:w="720" w:type="dxa"/>
            <w:vAlign w:val="center"/>
          </w:tcPr>
          <w:p w14:paraId="5972037C" w14:textId="77777777" w:rsidR="00365AB1" w:rsidRPr="00D92D40" w:rsidRDefault="00C3447D" w:rsidP="00ED0CBB">
            <w:pPr>
              <w:spacing w:line="240" w:lineRule="auto"/>
              <w:rPr>
                <w:rFonts w:asciiTheme="minorHAnsi" w:hAnsiTheme="minorHAnsi" w:cstheme="minorHAnsi"/>
                <w:kern w:val="2"/>
                <w:sz w:val="16"/>
                <w:szCs w:val="16"/>
              </w:rPr>
            </w:pPr>
            <w:r w:rsidRPr="00D92D40">
              <w:rPr>
                <w:rFonts w:asciiTheme="minorHAnsi" w:hAnsiTheme="minorHAnsi" w:cstheme="minorHAnsi"/>
                <w:kern w:val="2"/>
                <w:sz w:val="16"/>
                <w:szCs w:val="16"/>
              </w:rPr>
              <w:t>71200</w:t>
            </w:r>
          </w:p>
        </w:tc>
        <w:tc>
          <w:tcPr>
            <w:tcW w:w="12933" w:type="dxa"/>
            <w:shd w:val="clear" w:color="auto" w:fill="auto"/>
            <w:vAlign w:val="center"/>
          </w:tcPr>
          <w:p w14:paraId="05FC8AC3" w14:textId="77777777" w:rsidR="00365AB1" w:rsidRPr="00A17E5E" w:rsidRDefault="00BB466A" w:rsidP="00D92D40">
            <w:pPr>
              <w:spacing w:line="240" w:lineRule="auto"/>
              <w:rPr>
                <w:rFonts w:asciiTheme="minorHAnsi" w:hAnsiTheme="minorHAnsi" w:cstheme="minorHAnsi"/>
                <w:b/>
                <w:kern w:val="2"/>
                <w:sz w:val="16"/>
                <w:szCs w:val="16"/>
              </w:rPr>
            </w:pPr>
            <w:r w:rsidRPr="00D92D40">
              <w:rPr>
                <w:rFonts w:asciiTheme="minorHAnsi" w:hAnsiTheme="minorHAnsi" w:cstheme="minorHAnsi"/>
                <w:kern w:val="2"/>
                <w:sz w:val="16"/>
                <w:szCs w:val="16"/>
              </w:rPr>
              <w:t xml:space="preserve">International Mercury-containing Medical Devices Phase-out Strategy Advisor at $2,000/week for </w:t>
            </w:r>
            <w:r w:rsidR="00D92D40" w:rsidRPr="00D92D40">
              <w:rPr>
                <w:rFonts w:asciiTheme="minorHAnsi" w:hAnsiTheme="minorHAnsi" w:cstheme="minorHAnsi"/>
                <w:kern w:val="2"/>
                <w:sz w:val="16"/>
                <w:szCs w:val="16"/>
              </w:rPr>
              <w:t>2</w:t>
            </w:r>
            <w:r w:rsidR="00216D28">
              <w:rPr>
                <w:rFonts w:asciiTheme="minorHAnsi" w:hAnsiTheme="minorHAnsi" w:cstheme="minorHAnsi"/>
                <w:kern w:val="2"/>
                <w:sz w:val="16"/>
                <w:szCs w:val="16"/>
              </w:rPr>
              <w:t>3 weeks</w:t>
            </w:r>
            <w:r w:rsidR="009C0B28">
              <w:rPr>
                <w:rFonts w:asciiTheme="minorHAnsi" w:hAnsiTheme="minorHAnsi" w:cstheme="minorHAnsi"/>
                <w:kern w:val="2"/>
                <w:sz w:val="16"/>
                <w:szCs w:val="16"/>
              </w:rPr>
              <w:t xml:space="preserve">, </w:t>
            </w:r>
            <w:r w:rsidR="00A17E5E">
              <w:rPr>
                <w:rFonts w:asciiTheme="minorHAnsi" w:hAnsiTheme="minorHAnsi" w:cstheme="minorHAnsi"/>
                <w:b/>
                <w:kern w:val="2"/>
                <w:sz w:val="16"/>
                <w:szCs w:val="16"/>
              </w:rPr>
              <w:t>$46,000</w:t>
            </w:r>
          </w:p>
        </w:tc>
      </w:tr>
      <w:tr w:rsidR="00365AB1" w:rsidRPr="00701382" w14:paraId="3C1E476B" w14:textId="77777777" w:rsidTr="4353BB3D">
        <w:tc>
          <w:tcPr>
            <w:tcW w:w="742" w:type="dxa"/>
            <w:shd w:val="clear" w:color="auto" w:fill="auto"/>
            <w:vAlign w:val="center"/>
          </w:tcPr>
          <w:p w14:paraId="4B3025FF" w14:textId="77777777" w:rsidR="00365AB1" w:rsidRPr="00BB2EA8" w:rsidRDefault="00BB2EA8" w:rsidP="00ED0CBB">
            <w:pPr>
              <w:spacing w:line="240" w:lineRule="auto"/>
              <w:jc w:val="center"/>
              <w:rPr>
                <w:rFonts w:asciiTheme="minorHAnsi" w:hAnsiTheme="minorHAnsi" w:cstheme="minorHAnsi"/>
                <w:kern w:val="2"/>
                <w:sz w:val="16"/>
                <w:szCs w:val="16"/>
              </w:rPr>
            </w:pPr>
            <w:r w:rsidRPr="00BB2EA8">
              <w:rPr>
                <w:rFonts w:asciiTheme="minorHAnsi" w:hAnsiTheme="minorHAnsi" w:cstheme="minorHAnsi"/>
                <w:kern w:val="2"/>
                <w:sz w:val="16"/>
                <w:szCs w:val="16"/>
              </w:rPr>
              <w:t>2</w:t>
            </w:r>
          </w:p>
        </w:tc>
        <w:tc>
          <w:tcPr>
            <w:tcW w:w="720" w:type="dxa"/>
            <w:vAlign w:val="center"/>
          </w:tcPr>
          <w:p w14:paraId="112E8E37" w14:textId="77777777" w:rsidR="00365AB1" w:rsidRPr="00701382" w:rsidRDefault="00C3447D"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71300</w:t>
            </w:r>
          </w:p>
        </w:tc>
        <w:tc>
          <w:tcPr>
            <w:tcW w:w="12933" w:type="dxa"/>
            <w:shd w:val="clear" w:color="auto" w:fill="auto"/>
            <w:vAlign w:val="center"/>
          </w:tcPr>
          <w:p w14:paraId="4212A102" w14:textId="77777777" w:rsidR="000700BE" w:rsidRPr="00E73326" w:rsidRDefault="007B5E33" w:rsidP="00266FAC">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Local consultants costs</w:t>
            </w:r>
            <w:r w:rsidR="000700BE" w:rsidRPr="00E73326">
              <w:rPr>
                <w:rFonts w:asciiTheme="minorHAnsi" w:hAnsiTheme="minorHAnsi" w:cstheme="minorHAnsi"/>
                <w:kern w:val="2"/>
                <w:sz w:val="16"/>
                <w:szCs w:val="16"/>
              </w:rPr>
              <w:t>:</w:t>
            </w:r>
          </w:p>
          <w:p w14:paraId="5FB79913" w14:textId="47EAF688" w:rsidR="00266FAC" w:rsidRPr="00E73326" w:rsidRDefault="002C48F2" w:rsidP="00266FAC">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(a</w:t>
            </w:r>
            <w:r w:rsidR="00885626" w:rsidRPr="00E73326">
              <w:rPr>
                <w:rFonts w:asciiTheme="minorHAnsi" w:hAnsiTheme="minorHAnsi" w:cstheme="minorHAnsi"/>
                <w:kern w:val="2"/>
                <w:sz w:val="16"/>
                <w:szCs w:val="16"/>
              </w:rPr>
              <w:t>) National Technical Advis</w:t>
            </w:r>
            <w:r w:rsidR="002D0504" w:rsidRPr="00E73326">
              <w:rPr>
                <w:rFonts w:asciiTheme="minorHAnsi" w:hAnsiTheme="minorHAnsi" w:cstheme="minorHAnsi"/>
                <w:kern w:val="2"/>
                <w:sz w:val="16"/>
                <w:szCs w:val="16"/>
              </w:rPr>
              <w:t xml:space="preserve">or </w:t>
            </w:r>
            <w:r w:rsidR="00723DF8" w:rsidRPr="00E73326">
              <w:rPr>
                <w:rFonts w:asciiTheme="minorHAnsi" w:hAnsiTheme="minorHAnsi" w:cstheme="minorHAnsi"/>
                <w:kern w:val="2"/>
                <w:sz w:val="16"/>
                <w:szCs w:val="16"/>
              </w:rPr>
              <w:t xml:space="preserve">to provide technical support for the project </w:t>
            </w:r>
            <w:r w:rsidR="00723DF8" w:rsidRPr="008B37DB">
              <w:rPr>
                <w:rFonts w:asciiTheme="minorHAnsi" w:hAnsiTheme="minorHAnsi" w:cstheme="minorHAnsi"/>
                <w:kern w:val="2"/>
                <w:sz w:val="16"/>
                <w:szCs w:val="16"/>
              </w:rPr>
              <w:t xml:space="preserve">including conducting a training need assessment and developing training plan covering </w:t>
            </w:r>
            <w:r w:rsidR="003129F7" w:rsidRPr="008B37DB">
              <w:rPr>
                <w:rFonts w:asciiTheme="minorHAnsi" w:hAnsiTheme="minorHAnsi" w:cstheme="minorHAnsi"/>
                <w:kern w:val="2"/>
                <w:sz w:val="16"/>
                <w:szCs w:val="16"/>
              </w:rPr>
              <w:t xml:space="preserve">management capacity of inspection officers </w:t>
            </w:r>
            <w:r w:rsidR="00D816D1" w:rsidRPr="008B37DB">
              <w:rPr>
                <w:rFonts w:asciiTheme="minorHAnsi" w:hAnsiTheme="minorHAnsi" w:cstheme="minorHAnsi"/>
                <w:kern w:val="2"/>
                <w:sz w:val="16"/>
                <w:szCs w:val="16"/>
              </w:rPr>
              <w:t>etc.</w:t>
            </w:r>
            <w:r w:rsidR="00723DF8" w:rsidRPr="008B37DB">
              <w:rPr>
                <w:rFonts w:asciiTheme="minorHAnsi" w:hAnsiTheme="minorHAnsi" w:cstheme="minorHAnsi"/>
                <w:kern w:val="2"/>
                <w:sz w:val="16"/>
                <w:szCs w:val="16"/>
              </w:rPr>
              <w:t xml:space="preserve">, </w:t>
            </w:r>
            <w:r w:rsidR="002D0504" w:rsidRPr="008B37DB">
              <w:rPr>
                <w:rFonts w:asciiTheme="minorHAnsi" w:hAnsiTheme="minorHAnsi" w:cstheme="minorHAnsi"/>
                <w:kern w:val="2"/>
                <w:sz w:val="16"/>
                <w:szCs w:val="16"/>
              </w:rPr>
              <w:t>for 46 wee</w:t>
            </w:r>
            <w:r w:rsidR="002D0504" w:rsidRPr="00E73326">
              <w:rPr>
                <w:rFonts w:asciiTheme="minorHAnsi" w:hAnsiTheme="minorHAnsi" w:cstheme="minorHAnsi"/>
                <w:kern w:val="2"/>
                <w:sz w:val="16"/>
                <w:szCs w:val="16"/>
              </w:rPr>
              <w:t>ks at $2,000/week],</w:t>
            </w:r>
            <w:r w:rsidR="00885626" w:rsidRPr="00E73326">
              <w:rPr>
                <w:rFonts w:asciiTheme="minorHAnsi" w:hAnsiTheme="minorHAnsi" w:cstheme="minorHAnsi"/>
                <w:kern w:val="2"/>
                <w:sz w:val="16"/>
                <w:szCs w:val="16"/>
              </w:rPr>
              <w:t xml:space="preserve"> </w:t>
            </w:r>
            <w:r w:rsidR="002D0504" w:rsidRPr="00E73326">
              <w:rPr>
                <w:rFonts w:asciiTheme="minorHAnsi" w:hAnsiTheme="minorHAnsi" w:cstheme="minorHAnsi"/>
                <w:kern w:val="2"/>
                <w:sz w:val="16"/>
                <w:szCs w:val="16"/>
              </w:rPr>
              <w:t xml:space="preserve">rounded up to be budgeted at </w:t>
            </w:r>
            <w:r w:rsidR="002D0504" w:rsidRPr="00614E00">
              <w:rPr>
                <w:rFonts w:asciiTheme="minorHAnsi" w:hAnsiTheme="minorHAnsi" w:cstheme="minorHAnsi"/>
                <w:b/>
                <w:bCs/>
                <w:kern w:val="2"/>
                <w:sz w:val="16"/>
                <w:szCs w:val="16"/>
              </w:rPr>
              <w:t>$92,308</w:t>
            </w:r>
            <w:r w:rsidR="002D0504" w:rsidRPr="00E73326">
              <w:rPr>
                <w:rFonts w:asciiTheme="minorHAnsi" w:hAnsiTheme="minorHAnsi" w:cstheme="minorHAnsi"/>
                <w:kern w:val="2"/>
                <w:sz w:val="16"/>
                <w:szCs w:val="16"/>
              </w:rPr>
              <w:t>;</w:t>
            </w:r>
          </w:p>
          <w:p w14:paraId="21785575" w14:textId="77777777" w:rsidR="00266FAC" w:rsidRPr="00E73326" w:rsidRDefault="00885626" w:rsidP="00266FAC">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w:t>
            </w:r>
            <w:r w:rsidR="002C48F2" w:rsidRPr="00E73326">
              <w:rPr>
                <w:rFonts w:asciiTheme="minorHAnsi" w:hAnsiTheme="minorHAnsi" w:cstheme="minorHAnsi"/>
                <w:kern w:val="2"/>
                <w:sz w:val="16"/>
                <w:szCs w:val="16"/>
              </w:rPr>
              <w:t>b</w:t>
            </w:r>
            <w:r w:rsidRPr="00E73326">
              <w:rPr>
                <w:rFonts w:asciiTheme="minorHAnsi" w:hAnsiTheme="minorHAnsi" w:cstheme="minorHAnsi"/>
                <w:kern w:val="2"/>
                <w:sz w:val="16"/>
                <w:szCs w:val="16"/>
              </w:rPr>
              <w:t xml:space="preserve">) </w:t>
            </w:r>
            <w:r w:rsidR="00266FAC" w:rsidRPr="00E73326">
              <w:rPr>
                <w:rFonts w:asciiTheme="minorHAnsi" w:hAnsiTheme="minorHAnsi" w:cstheme="minorHAnsi"/>
                <w:kern w:val="2"/>
                <w:sz w:val="16"/>
                <w:szCs w:val="16"/>
              </w:rPr>
              <w:t>Chemical Management Advisor for 1</w:t>
            </w:r>
            <w:r w:rsidR="00BF1AD3" w:rsidRPr="00E73326">
              <w:rPr>
                <w:rFonts w:asciiTheme="minorHAnsi" w:hAnsiTheme="minorHAnsi" w:cstheme="minorHAnsi"/>
                <w:kern w:val="2"/>
                <w:sz w:val="16"/>
                <w:szCs w:val="16"/>
              </w:rPr>
              <w:t>6</w:t>
            </w:r>
            <w:r w:rsidR="00266FAC" w:rsidRPr="00E73326">
              <w:rPr>
                <w:rFonts w:asciiTheme="minorHAnsi" w:hAnsiTheme="minorHAnsi" w:cstheme="minorHAnsi"/>
                <w:kern w:val="2"/>
                <w:sz w:val="16"/>
                <w:szCs w:val="16"/>
              </w:rPr>
              <w:t xml:space="preserve"> weeks at $</w:t>
            </w:r>
            <w:r w:rsidR="00BF1AD3" w:rsidRPr="00E73326">
              <w:rPr>
                <w:rFonts w:asciiTheme="minorHAnsi" w:hAnsiTheme="minorHAnsi" w:cstheme="minorHAnsi"/>
                <w:kern w:val="2"/>
                <w:sz w:val="16"/>
                <w:szCs w:val="16"/>
              </w:rPr>
              <w:t>1,923</w:t>
            </w:r>
            <w:r w:rsidR="00266FAC" w:rsidRPr="00E73326">
              <w:rPr>
                <w:rFonts w:asciiTheme="minorHAnsi" w:hAnsiTheme="minorHAnsi" w:cstheme="minorHAnsi"/>
                <w:kern w:val="2"/>
                <w:sz w:val="16"/>
                <w:szCs w:val="16"/>
              </w:rPr>
              <w:t xml:space="preserve">/week, rounded up to be budgeted at </w:t>
            </w:r>
            <w:r w:rsidR="00266FAC" w:rsidRPr="00E73326">
              <w:rPr>
                <w:rFonts w:asciiTheme="minorHAnsi" w:hAnsiTheme="minorHAnsi" w:cstheme="minorHAnsi"/>
                <w:b/>
                <w:kern w:val="2"/>
                <w:sz w:val="16"/>
                <w:szCs w:val="16"/>
              </w:rPr>
              <w:t>$30,769</w:t>
            </w:r>
          </w:p>
          <w:p w14:paraId="20731E08" w14:textId="77777777" w:rsidR="00266FAC" w:rsidRPr="00E73326" w:rsidRDefault="00266FAC" w:rsidP="00266FAC">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(c) Supervision an</w:t>
            </w:r>
            <w:r w:rsidR="00BF1AD3" w:rsidRPr="00E73326">
              <w:rPr>
                <w:rFonts w:asciiTheme="minorHAnsi" w:hAnsiTheme="minorHAnsi" w:cstheme="minorHAnsi"/>
                <w:kern w:val="2"/>
                <w:sz w:val="16"/>
                <w:szCs w:val="16"/>
              </w:rPr>
              <w:t>d Law Enforcement Advisor for 16</w:t>
            </w:r>
            <w:r w:rsidRPr="00E73326">
              <w:rPr>
                <w:rFonts w:asciiTheme="minorHAnsi" w:hAnsiTheme="minorHAnsi" w:cstheme="minorHAnsi"/>
                <w:kern w:val="2"/>
                <w:sz w:val="16"/>
                <w:szCs w:val="16"/>
              </w:rPr>
              <w:t xml:space="preserve"> weeks at $</w:t>
            </w:r>
            <w:r w:rsidR="00BF1AD3" w:rsidRPr="00E73326">
              <w:rPr>
                <w:rFonts w:asciiTheme="minorHAnsi" w:hAnsiTheme="minorHAnsi" w:cstheme="minorHAnsi"/>
                <w:kern w:val="2"/>
                <w:sz w:val="16"/>
                <w:szCs w:val="16"/>
              </w:rPr>
              <w:t>1,923</w:t>
            </w:r>
            <w:r w:rsidRPr="00E73326">
              <w:rPr>
                <w:rFonts w:asciiTheme="minorHAnsi" w:hAnsiTheme="minorHAnsi" w:cstheme="minorHAnsi"/>
                <w:kern w:val="2"/>
                <w:sz w:val="16"/>
                <w:szCs w:val="16"/>
              </w:rPr>
              <w:t xml:space="preserve">/week, rounded up to be budgeted at </w:t>
            </w:r>
            <w:r w:rsidRPr="00E73326">
              <w:rPr>
                <w:rFonts w:asciiTheme="minorHAnsi" w:hAnsiTheme="minorHAnsi" w:cstheme="minorHAnsi"/>
                <w:b/>
                <w:kern w:val="2"/>
                <w:sz w:val="16"/>
                <w:szCs w:val="16"/>
              </w:rPr>
              <w:t>$30,769</w:t>
            </w:r>
            <w:r w:rsidRPr="00E73326">
              <w:rPr>
                <w:rFonts w:asciiTheme="minorHAnsi" w:hAnsiTheme="minorHAnsi" w:cstheme="minorHAnsi"/>
                <w:kern w:val="2"/>
                <w:sz w:val="16"/>
                <w:szCs w:val="16"/>
              </w:rPr>
              <w:t>;</w:t>
            </w:r>
          </w:p>
          <w:p w14:paraId="7B53D90B" w14:textId="77777777" w:rsidR="000700BE" w:rsidRPr="00E73326" w:rsidRDefault="00266FAC" w:rsidP="00266FAC">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 xml:space="preserve">(d) </w:t>
            </w:r>
            <w:r w:rsidR="00BF1AD3" w:rsidRPr="00E73326">
              <w:rPr>
                <w:rFonts w:asciiTheme="minorHAnsi" w:hAnsiTheme="minorHAnsi" w:cstheme="minorHAnsi"/>
                <w:kern w:val="2"/>
                <w:sz w:val="16"/>
                <w:szCs w:val="16"/>
              </w:rPr>
              <w:t>Green Procurement Advisor for 16</w:t>
            </w:r>
            <w:r w:rsidRPr="00E73326">
              <w:rPr>
                <w:rFonts w:asciiTheme="minorHAnsi" w:hAnsiTheme="minorHAnsi" w:cstheme="minorHAnsi"/>
                <w:kern w:val="2"/>
                <w:sz w:val="16"/>
                <w:szCs w:val="16"/>
              </w:rPr>
              <w:t xml:space="preserve"> weeks at $</w:t>
            </w:r>
            <w:r w:rsidR="00BF1AD3" w:rsidRPr="00E73326">
              <w:rPr>
                <w:rFonts w:asciiTheme="minorHAnsi" w:hAnsiTheme="minorHAnsi" w:cstheme="minorHAnsi"/>
                <w:kern w:val="2"/>
                <w:sz w:val="16"/>
                <w:szCs w:val="16"/>
              </w:rPr>
              <w:t>1,923</w:t>
            </w:r>
            <w:r w:rsidRPr="00E73326">
              <w:rPr>
                <w:rFonts w:asciiTheme="minorHAnsi" w:hAnsiTheme="minorHAnsi" w:cstheme="minorHAnsi"/>
                <w:kern w:val="2"/>
                <w:sz w:val="16"/>
                <w:szCs w:val="16"/>
              </w:rPr>
              <w:t>/week, rounded up to be budgeted at</w:t>
            </w:r>
            <w:r w:rsidR="000700BE" w:rsidRPr="00E73326">
              <w:rPr>
                <w:rFonts w:asciiTheme="minorHAnsi" w:hAnsiTheme="minorHAnsi" w:cstheme="minorHAnsi"/>
                <w:kern w:val="2"/>
                <w:sz w:val="16"/>
                <w:szCs w:val="16"/>
              </w:rPr>
              <w:t xml:space="preserve"> </w:t>
            </w:r>
            <w:r w:rsidR="000700BE" w:rsidRPr="00E73326">
              <w:rPr>
                <w:rFonts w:asciiTheme="minorHAnsi" w:hAnsiTheme="minorHAnsi" w:cstheme="minorHAnsi"/>
                <w:b/>
                <w:kern w:val="2"/>
                <w:sz w:val="16"/>
                <w:szCs w:val="16"/>
              </w:rPr>
              <w:t>$</w:t>
            </w:r>
            <w:r w:rsidR="005D686D" w:rsidRPr="00E73326">
              <w:rPr>
                <w:rFonts w:asciiTheme="minorHAnsi" w:hAnsiTheme="minorHAnsi" w:cstheme="minorHAnsi"/>
                <w:b/>
                <w:kern w:val="2"/>
                <w:sz w:val="16"/>
                <w:szCs w:val="16"/>
              </w:rPr>
              <w:t>30,769</w:t>
            </w:r>
            <w:r w:rsidR="000700BE" w:rsidRPr="00E73326">
              <w:rPr>
                <w:rFonts w:asciiTheme="minorHAnsi" w:hAnsiTheme="minorHAnsi" w:cstheme="minorHAnsi"/>
                <w:kern w:val="2"/>
                <w:sz w:val="16"/>
                <w:szCs w:val="16"/>
              </w:rPr>
              <w:t>;</w:t>
            </w:r>
          </w:p>
          <w:p w14:paraId="5ABA676B" w14:textId="77777777" w:rsidR="00365AB1" w:rsidRPr="00E73326" w:rsidRDefault="000700BE" w:rsidP="00BD66EB">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w:t>
            </w:r>
            <w:r w:rsidR="00BD66EB" w:rsidRPr="00E73326">
              <w:rPr>
                <w:rFonts w:asciiTheme="minorHAnsi" w:hAnsiTheme="minorHAnsi" w:cstheme="minorHAnsi"/>
                <w:kern w:val="2"/>
                <w:sz w:val="16"/>
                <w:szCs w:val="16"/>
              </w:rPr>
              <w:t>e</w:t>
            </w:r>
            <w:r w:rsidRPr="00E73326">
              <w:rPr>
                <w:rFonts w:asciiTheme="minorHAnsi" w:hAnsiTheme="minorHAnsi" w:cstheme="minorHAnsi"/>
                <w:kern w:val="2"/>
                <w:sz w:val="16"/>
                <w:szCs w:val="16"/>
              </w:rPr>
              <w:t>) G</w:t>
            </w:r>
            <w:r w:rsidR="00C55FEC" w:rsidRPr="00E73326">
              <w:rPr>
                <w:rFonts w:asciiTheme="minorHAnsi" w:hAnsiTheme="minorHAnsi" w:cstheme="minorHAnsi"/>
                <w:kern w:val="2"/>
                <w:sz w:val="16"/>
                <w:szCs w:val="16"/>
              </w:rPr>
              <w:t xml:space="preserve">reen Financing </w:t>
            </w:r>
            <w:r w:rsidR="00BF1AD3" w:rsidRPr="00E73326">
              <w:rPr>
                <w:rFonts w:asciiTheme="minorHAnsi" w:hAnsiTheme="minorHAnsi" w:cstheme="minorHAnsi"/>
                <w:kern w:val="2"/>
                <w:sz w:val="16"/>
                <w:szCs w:val="16"/>
              </w:rPr>
              <w:t>Advisor for 20</w:t>
            </w:r>
            <w:r w:rsidRPr="00E73326">
              <w:rPr>
                <w:rFonts w:asciiTheme="minorHAnsi" w:hAnsiTheme="minorHAnsi" w:cstheme="minorHAnsi"/>
                <w:kern w:val="2"/>
                <w:sz w:val="16"/>
                <w:szCs w:val="16"/>
              </w:rPr>
              <w:t xml:space="preserve"> weeks at $</w:t>
            </w:r>
            <w:r w:rsidR="00BF1AD3" w:rsidRPr="00E73326">
              <w:rPr>
                <w:rFonts w:asciiTheme="minorHAnsi" w:hAnsiTheme="minorHAnsi" w:cstheme="minorHAnsi"/>
                <w:kern w:val="2"/>
                <w:sz w:val="16"/>
                <w:szCs w:val="16"/>
              </w:rPr>
              <w:t>1,923</w:t>
            </w:r>
            <w:r w:rsidRPr="00E73326">
              <w:rPr>
                <w:rFonts w:asciiTheme="minorHAnsi" w:hAnsiTheme="minorHAnsi" w:cstheme="minorHAnsi"/>
                <w:kern w:val="2"/>
                <w:sz w:val="16"/>
                <w:szCs w:val="16"/>
              </w:rPr>
              <w:t xml:space="preserve">/week, rounded up to be budgeted at </w:t>
            </w:r>
            <w:r w:rsidRPr="00E73326">
              <w:rPr>
                <w:rFonts w:asciiTheme="minorHAnsi" w:hAnsiTheme="minorHAnsi" w:cstheme="minorHAnsi"/>
                <w:b/>
                <w:kern w:val="2"/>
                <w:sz w:val="16"/>
                <w:szCs w:val="16"/>
              </w:rPr>
              <w:t>$</w:t>
            </w:r>
            <w:r w:rsidR="00C55FEC" w:rsidRPr="00E73326">
              <w:rPr>
                <w:rFonts w:asciiTheme="minorHAnsi" w:hAnsiTheme="minorHAnsi" w:cstheme="minorHAnsi"/>
                <w:b/>
                <w:kern w:val="2"/>
                <w:sz w:val="16"/>
                <w:szCs w:val="16"/>
              </w:rPr>
              <w:t>38,462</w:t>
            </w:r>
            <w:r w:rsidR="00C55FEC" w:rsidRPr="00E73326">
              <w:rPr>
                <w:rFonts w:asciiTheme="minorHAnsi" w:hAnsiTheme="minorHAnsi" w:cstheme="minorHAnsi"/>
                <w:kern w:val="2"/>
                <w:sz w:val="16"/>
                <w:szCs w:val="16"/>
              </w:rPr>
              <w:t>)</w:t>
            </w:r>
          </w:p>
        </w:tc>
      </w:tr>
      <w:tr w:rsidR="00365AB1" w:rsidRPr="00701382" w14:paraId="31F7C240" w14:textId="77777777" w:rsidTr="4353BB3D">
        <w:tc>
          <w:tcPr>
            <w:tcW w:w="742" w:type="dxa"/>
            <w:shd w:val="clear" w:color="auto" w:fill="auto"/>
            <w:vAlign w:val="center"/>
          </w:tcPr>
          <w:p w14:paraId="70A69BA6" w14:textId="77777777" w:rsidR="00365AB1" w:rsidRPr="00BB2EA8" w:rsidRDefault="00BB2EA8" w:rsidP="00ED0CBB">
            <w:pPr>
              <w:spacing w:line="240" w:lineRule="auto"/>
              <w:jc w:val="center"/>
              <w:rPr>
                <w:rFonts w:asciiTheme="minorHAnsi" w:hAnsiTheme="minorHAnsi" w:cstheme="minorHAnsi"/>
                <w:kern w:val="2"/>
                <w:sz w:val="16"/>
                <w:szCs w:val="16"/>
              </w:rPr>
            </w:pPr>
            <w:r w:rsidRPr="00BB2EA8">
              <w:rPr>
                <w:rFonts w:asciiTheme="minorHAnsi" w:hAnsiTheme="minorHAnsi" w:cstheme="minorHAnsi"/>
                <w:kern w:val="2"/>
                <w:sz w:val="16"/>
                <w:szCs w:val="16"/>
              </w:rPr>
              <w:t>3</w:t>
            </w:r>
          </w:p>
        </w:tc>
        <w:tc>
          <w:tcPr>
            <w:tcW w:w="720" w:type="dxa"/>
            <w:vAlign w:val="center"/>
          </w:tcPr>
          <w:p w14:paraId="42AE2FF5" w14:textId="77777777" w:rsidR="00365AB1" w:rsidRPr="00701382" w:rsidRDefault="00C3447D"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71600</w:t>
            </w:r>
          </w:p>
        </w:tc>
        <w:tc>
          <w:tcPr>
            <w:tcW w:w="12933" w:type="dxa"/>
            <w:shd w:val="clear" w:color="auto" w:fill="auto"/>
            <w:vAlign w:val="center"/>
          </w:tcPr>
          <w:p w14:paraId="2F729F33" w14:textId="77777777" w:rsidR="0033373A" w:rsidRPr="0033373A" w:rsidRDefault="003374C5" w:rsidP="0033373A">
            <w:pPr>
              <w:spacing w:line="240" w:lineRule="auto"/>
              <w:rPr>
                <w:rFonts w:asciiTheme="minorHAnsi" w:hAnsiTheme="minorHAnsi" w:cstheme="minorHAnsi"/>
                <w:kern w:val="2"/>
                <w:sz w:val="16"/>
                <w:szCs w:val="16"/>
              </w:rPr>
            </w:pPr>
            <w:r w:rsidRPr="0033373A">
              <w:rPr>
                <w:rFonts w:asciiTheme="minorHAnsi" w:hAnsiTheme="minorHAnsi" w:cstheme="minorHAnsi"/>
                <w:kern w:val="2"/>
                <w:sz w:val="16"/>
                <w:szCs w:val="16"/>
              </w:rPr>
              <w:t>Travel costs for</w:t>
            </w:r>
            <w:r w:rsidR="0033373A" w:rsidRPr="0033373A">
              <w:rPr>
                <w:rFonts w:asciiTheme="minorHAnsi" w:hAnsiTheme="minorHAnsi" w:cstheme="minorHAnsi"/>
                <w:kern w:val="2"/>
                <w:sz w:val="16"/>
                <w:szCs w:val="16"/>
              </w:rPr>
              <w:t>:</w:t>
            </w:r>
          </w:p>
          <w:p w14:paraId="5B522F28" w14:textId="77777777" w:rsidR="0033373A" w:rsidRDefault="003374C5" w:rsidP="00A97146">
            <w:pPr>
              <w:pStyle w:val="ListParagraph"/>
              <w:numPr>
                <w:ilvl w:val="0"/>
                <w:numId w:val="39"/>
              </w:numPr>
              <w:spacing w:line="240" w:lineRule="auto"/>
              <w:ind w:left="313" w:hanging="313"/>
              <w:rPr>
                <w:rFonts w:asciiTheme="minorHAnsi" w:hAnsiTheme="minorHAnsi" w:cstheme="minorHAnsi"/>
                <w:kern w:val="2"/>
                <w:sz w:val="16"/>
                <w:szCs w:val="16"/>
              </w:rPr>
            </w:pPr>
            <w:r w:rsidRPr="0033373A">
              <w:rPr>
                <w:rFonts w:asciiTheme="minorHAnsi" w:hAnsiTheme="minorHAnsi" w:cstheme="minorHAnsi"/>
                <w:kern w:val="2"/>
                <w:sz w:val="16"/>
                <w:szCs w:val="16"/>
              </w:rPr>
              <w:t>International Mercury-containing Medical Device Phase-out Strategy Advisor</w:t>
            </w:r>
            <w:r w:rsidR="00D21B1F">
              <w:rPr>
                <w:rFonts w:asciiTheme="minorHAnsi" w:hAnsiTheme="minorHAnsi" w:cstheme="minorHAnsi"/>
                <w:kern w:val="2"/>
                <w:sz w:val="16"/>
                <w:szCs w:val="16"/>
              </w:rPr>
              <w:t>, 3 missions at average costs of $5,179/mission, total</w:t>
            </w:r>
            <w:r w:rsidR="0033373A">
              <w:rPr>
                <w:rFonts w:asciiTheme="minorHAnsi" w:hAnsiTheme="minorHAnsi" w:cstheme="minorHAnsi"/>
                <w:kern w:val="2"/>
                <w:sz w:val="16"/>
                <w:szCs w:val="16"/>
              </w:rPr>
              <w:t xml:space="preserve"> </w:t>
            </w:r>
            <w:r w:rsidRPr="00A17E5E">
              <w:rPr>
                <w:rFonts w:asciiTheme="minorHAnsi" w:hAnsiTheme="minorHAnsi" w:cstheme="minorHAnsi"/>
                <w:b/>
                <w:kern w:val="2"/>
                <w:sz w:val="16"/>
                <w:szCs w:val="16"/>
              </w:rPr>
              <w:t>$15,538</w:t>
            </w:r>
            <w:r w:rsidR="0033373A">
              <w:rPr>
                <w:rFonts w:asciiTheme="minorHAnsi" w:hAnsiTheme="minorHAnsi" w:cstheme="minorHAnsi"/>
                <w:kern w:val="2"/>
                <w:sz w:val="16"/>
                <w:szCs w:val="16"/>
              </w:rPr>
              <w:t>; and</w:t>
            </w:r>
          </w:p>
          <w:p w14:paraId="7AE8043E" w14:textId="77777777" w:rsidR="00365AB1" w:rsidRPr="0033373A" w:rsidRDefault="0033373A" w:rsidP="00A97146">
            <w:pPr>
              <w:pStyle w:val="ListParagraph"/>
              <w:numPr>
                <w:ilvl w:val="0"/>
                <w:numId w:val="39"/>
              </w:numPr>
              <w:spacing w:line="240" w:lineRule="auto"/>
              <w:ind w:left="313" w:hanging="313"/>
              <w:rPr>
                <w:rFonts w:asciiTheme="minorHAnsi" w:hAnsiTheme="minorHAnsi" w:cstheme="minorHAnsi"/>
                <w:kern w:val="2"/>
                <w:sz w:val="16"/>
                <w:szCs w:val="16"/>
              </w:rPr>
            </w:pPr>
            <w:r>
              <w:rPr>
                <w:rFonts w:asciiTheme="minorHAnsi" w:hAnsiTheme="minorHAnsi" w:cstheme="minorHAnsi"/>
                <w:kern w:val="2"/>
                <w:sz w:val="16"/>
                <w:szCs w:val="16"/>
              </w:rPr>
              <w:t>Do</w:t>
            </w:r>
            <w:r w:rsidRPr="0033373A">
              <w:rPr>
                <w:rFonts w:asciiTheme="minorHAnsi" w:hAnsiTheme="minorHAnsi" w:cstheme="minorHAnsi"/>
                <w:kern w:val="2"/>
                <w:sz w:val="16"/>
                <w:szCs w:val="16"/>
              </w:rPr>
              <w:t>mestic</w:t>
            </w:r>
            <w:r w:rsidR="007B5E33" w:rsidRPr="0033373A">
              <w:rPr>
                <w:rFonts w:asciiTheme="minorHAnsi" w:hAnsiTheme="minorHAnsi" w:cstheme="minorHAnsi"/>
                <w:kern w:val="2"/>
                <w:sz w:val="16"/>
                <w:szCs w:val="16"/>
              </w:rPr>
              <w:t xml:space="preserve"> travel costs </w:t>
            </w:r>
            <w:r w:rsidR="00D36F30" w:rsidRPr="0033373A">
              <w:rPr>
                <w:rFonts w:asciiTheme="minorHAnsi" w:hAnsiTheme="minorHAnsi" w:cstheme="minorHAnsi"/>
                <w:kern w:val="2"/>
                <w:sz w:val="16"/>
                <w:szCs w:val="16"/>
              </w:rPr>
              <w:t>to demonstration</w:t>
            </w:r>
            <w:r w:rsidR="0008558D" w:rsidRPr="0033373A">
              <w:rPr>
                <w:rFonts w:asciiTheme="minorHAnsi" w:hAnsiTheme="minorHAnsi" w:cstheme="minorHAnsi"/>
                <w:kern w:val="2"/>
                <w:sz w:val="16"/>
                <w:szCs w:val="16"/>
              </w:rPr>
              <w:t xml:space="preserve"> producers and medical facilities </w:t>
            </w:r>
            <w:r w:rsidR="00D36F30" w:rsidRPr="0033373A">
              <w:rPr>
                <w:rFonts w:asciiTheme="minorHAnsi" w:hAnsiTheme="minorHAnsi" w:cstheme="minorHAnsi"/>
                <w:kern w:val="2"/>
                <w:sz w:val="16"/>
                <w:szCs w:val="16"/>
              </w:rPr>
              <w:t xml:space="preserve">locations </w:t>
            </w:r>
            <w:r w:rsidR="0008558D" w:rsidRPr="0033373A">
              <w:rPr>
                <w:rFonts w:asciiTheme="minorHAnsi" w:hAnsiTheme="minorHAnsi" w:cstheme="minorHAnsi"/>
                <w:kern w:val="2"/>
                <w:sz w:val="16"/>
                <w:szCs w:val="16"/>
              </w:rPr>
              <w:t>for field research, technical</w:t>
            </w:r>
            <w:r w:rsidR="007B5E33" w:rsidRPr="0033373A">
              <w:rPr>
                <w:rFonts w:asciiTheme="minorHAnsi" w:hAnsiTheme="minorHAnsi" w:cstheme="minorHAnsi"/>
                <w:kern w:val="2"/>
                <w:sz w:val="16"/>
                <w:szCs w:val="16"/>
              </w:rPr>
              <w:t xml:space="preserve"> consultations, </w:t>
            </w:r>
            <w:r w:rsidR="00D36F30" w:rsidRPr="0033373A">
              <w:rPr>
                <w:rFonts w:asciiTheme="minorHAnsi" w:hAnsiTheme="minorHAnsi" w:cstheme="minorHAnsi"/>
                <w:kern w:val="2"/>
                <w:sz w:val="16"/>
                <w:szCs w:val="16"/>
              </w:rPr>
              <w:t xml:space="preserve">policy </w:t>
            </w:r>
            <w:r w:rsidR="0008558D" w:rsidRPr="0033373A">
              <w:rPr>
                <w:rFonts w:asciiTheme="minorHAnsi" w:hAnsiTheme="minorHAnsi" w:cstheme="minorHAnsi"/>
                <w:kern w:val="2"/>
                <w:sz w:val="16"/>
                <w:szCs w:val="16"/>
              </w:rPr>
              <w:t>consultation, 3 times per year , 3-person mission of 5-days each at average cost of $5</w:t>
            </w:r>
            <w:r w:rsidR="002D0504" w:rsidRPr="0033373A">
              <w:rPr>
                <w:rFonts w:asciiTheme="minorHAnsi" w:hAnsiTheme="minorHAnsi" w:cstheme="minorHAnsi"/>
                <w:kern w:val="2"/>
                <w:sz w:val="16"/>
                <w:szCs w:val="16"/>
              </w:rPr>
              <w:t>19</w:t>
            </w:r>
            <w:r w:rsidR="0008558D" w:rsidRPr="0033373A">
              <w:rPr>
                <w:rFonts w:asciiTheme="minorHAnsi" w:hAnsiTheme="minorHAnsi" w:cstheme="minorHAnsi"/>
                <w:kern w:val="2"/>
                <w:sz w:val="16"/>
                <w:szCs w:val="16"/>
              </w:rPr>
              <w:t xml:space="preserve"> per person-per days, inclusive of transportation costs</w:t>
            </w:r>
            <w:r w:rsidR="002D0504" w:rsidRPr="0033373A">
              <w:rPr>
                <w:rFonts w:asciiTheme="minorHAnsi" w:hAnsiTheme="minorHAnsi" w:cstheme="minorHAnsi"/>
                <w:kern w:val="2"/>
                <w:sz w:val="16"/>
                <w:szCs w:val="16"/>
              </w:rPr>
              <w:t xml:space="preserve">, rounded up to be budgeted at </w:t>
            </w:r>
            <w:r w:rsidR="002D0504" w:rsidRPr="00A17E5E">
              <w:rPr>
                <w:rFonts w:asciiTheme="minorHAnsi" w:hAnsiTheme="minorHAnsi" w:cstheme="minorHAnsi"/>
                <w:b/>
                <w:kern w:val="2"/>
                <w:sz w:val="16"/>
                <w:szCs w:val="16"/>
              </w:rPr>
              <w:t>$116,923</w:t>
            </w:r>
          </w:p>
        </w:tc>
      </w:tr>
      <w:tr w:rsidR="00365AB1" w:rsidRPr="00701382" w14:paraId="7BB4054B" w14:textId="77777777" w:rsidTr="4353BB3D">
        <w:tc>
          <w:tcPr>
            <w:tcW w:w="742" w:type="dxa"/>
            <w:shd w:val="clear" w:color="auto" w:fill="auto"/>
            <w:vAlign w:val="center"/>
          </w:tcPr>
          <w:p w14:paraId="08E3D151" w14:textId="77777777" w:rsidR="00365AB1" w:rsidRPr="00BB2EA8" w:rsidRDefault="00BB2EA8" w:rsidP="00ED0CBB">
            <w:pPr>
              <w:spacing w:line="240" w:lineRule="auto"/>
              <w:jc w:val="center"/>
              <w:rPr>
                <w:rFonts w:asciiTheme="minorHAnsi" w:hAnsiTheme="minorHAnsi" w:cstheme="minorHAnsi"/>
                <w:kern w:val="2"/>
                <w:sz w:val="16"/>
                <w:szCs w:val="16"/>
              </w:rPr>
            </w:pPr>
            <w:r w:rsidRPr="00BB2EA8">
              <w:rPr>
                <w:rFonts w:asciiTheme="minorHAnsi" w:hAnsiTheme="minorHAnsi" w:cstheme="minorHAnsi"/>
                <w:kern w:val="2"/>
                <w:sz w:val="16"/>
                <w:szCs w:val="16"/>
              </w:rPr>
              <w:t>4</w:t>
            </w:r>
          </w:p>
        </w:tc>
        <w:tc>
          <w:tcPr>
            <w:tcW w:w="720" w:type="dxa"/>
            <w:vAlign w:val="center"/>
          </w:tcPr>
          <w:p w14:paraId="26E1CF84" w14:textId="77777777" w:rsidR="00365AB1" w:rsidRPr="00701382" w:rsidRDefault="00C3447D"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72100</w:t>
            </w:r>
          </w:p>
        </w:tc>
        <w:tc>
          <w:tcPr>
            <w:tcW w:w="12933" w:type="dxa"/>
            <w:shd w:val="clear" w:color="auto" w:fill="auto"/>
            <w:vAlign w:val="center"/>
          </w:tcPr>
          <w:p w14:paraId="3FE2D28B" w14:textId="77777777" w:rsidR="00365AB1" w:rsidRPr="00701382" w:rsidRDefault="00D36F30" w:rsidP="000B5B4D">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Subcontracts for study on alternative mercury-free production technologies </w:t>
            </w:r>
            <w:r w:rsidR="00E63957">
              <w:rPr>
                <w:rFonts w:asciiTheme="minorHAnsi" w:hAnsiTheme="minorHAnsi" w:cstheme="minorHAnsi"/>
                <w:kern w:val="2"/>
                <w:sz w:val="16"/>
                <w:szCs w:val="16"/>
              </w:rPr>
              <w:t>(</w:t>
            </w:r>
            <w:r w:rsidR="00E63957" w:rsidRPr="00D00495">
              <w:rPr>
                <w:rFonts w:asciiTheme="minorHAnsi" w:hAnsiTheme="minorHAnsi" w:cstheme="minorHAnsi"/>
                <w:b/>
                <w:kern w:val="2"/>
                <w:sz w:val="16"/>
                <w:szCs w:val="16"/>
              </w:rPr>
              <w:t>$46,154</w:t>
            </w:r>
            <w:r w:rsidR="00E63957">
              <w:rPr>
                <w:rFonts w:asciiTheme="minorHAnsi" w:hAnsiTheme="minorHAnsi" w:cstheme="minorHAnsi"/>
                <w:kern w:val="2"/>
                <w:sz w:val="16"/>
                <w:szCs w:val="16"/>
              </w:rPr>
              <w:t xml:space="preserve">) </w:t>
            </w:r>
            <w:r>
              <w:rPr>
                <w:rFonts w:asciiTheme="minorHAnsi" w:hAnsiTheme="minorHAnsi" w:cstheme="minorHAnsi"/>
                <w:kern w:val="2"/>
                <w:sz w:val="16"/>
                <w:szCs w:val="16"/>
              </w:rPr>
              <w:t xml:space="preserve">and on revision of standards for the inspection </w:t>
            </w:r>
            <w:r w:rsidR="001E5C20">
              <w:rPr>
                <w:rFonts w:asciiTheme="minorHAnsi" w:hAnsiTheme="minorHAnsi" w:cstheme="minorHAnsi"/>
                <w:kern w:val="2"/>
                <w:sz w:val="16"/>
                <w:szCs w:val="16"/>
              </w:rPr>
              <w:t>and</w:t>
            </w:r>
            <w:r>
              <w:rPr>
                <w:rFonts w:asciiTheme="minorHAnsi" w:hAnsiTheme="minorHAnsi" w:cstheme="minorHAnsi"/>
                <w:kern w:val="2"/>
                <w:sz w:val="16"/>
                <w:szCs w:val="16"/>
              </w:rPr>
              <w:t xml:space="preserve"> maintenance of mercury-free products and rules on use of mercury-free products</w:t>
            </w:r>
            <w:r w:rsidR="00E63957">
              <w:rPr>
                <w:rFonts w:asciiTheme="minorHAnsi" w:hAnsiTheme="minorHAnsi" w:cstheme="minorHAnsi"/>
                <w:kern w:val="2"/>
                <w:sz w:val="16"/>
                <w:szCs w:val="16"/>
              </w:rPr>
              <w:t xml:space="preserve"> (</w:t>
            </w:r>
            <w:r w:rsidR="00E63957" w:rsidRPr="00D00495">
              <w:rPr>
                <w:rFonts w:asciiTheme="minorHAnsi" w:hAnsiTheme="minorHAnsi" w:cstheme="minorHAnsi"/>
                <w:b/>
                <w:kern w:val="2"/>
                <w:sz w:val="16"/>
                <w:szCs w:val="16"/>
              </w:rPr>
              <w:t>$61,538</w:t>
            </w:r>
            <w:r w:rsidR="00E63957">
              <w:rPr>
                <w:rFonts w:asciiTheme="minorHAnsi" w:hAnsiTheme="minorHAnsi" w:cstheme="minorHAnsi"/>
                <w:kern w:val="2"/>
                <w:sz w:val="16"/>
                <w:szCs w:val="16"/>
              </w:rPr>
              <w:t>)</w:t>
            </w:r>
          </w:p>
        </w:tc>
      </w:tr>
      <w:tr w:rsidR="00365AB1" w:rsidRPr="00701382" w14:paraId="35E49BA3" w14:textId="77777777" w:rsidTr="4353BB3D">
        <w:tc>
          <w:tcPr>
            <w:tcW w:w="742" w:type="dxa"/>
            <w:shd w:val="clear" w:color="auto" w:fill="auto"/>
            <w:vAlign w:val="center"/>
          </w:tcPr>
          <w:p w14:paraId="443C168A" w14:textId="77777777" w:rsidR="00365AB1" w:rsidRPr="00BB2EA8" w:rsidRDefault="00BB2EA8" w:rsidP="00ED0CBB">
            <w:pPr>
              <w:spacing w:line="240" w:lineRule="auto"/>
              <w:jc w:val="center"/>
              <w:rPr>
                <w:rFonts w:asciiTheme="minorHAnsi" w:hAnsiTheme="minorHAnsi" w:cstheme="minorHAnsi"/>
                <w:kern w:val="2"/>
                <w:sz w:val="16"/>
                <w:szCs w:val="16"/>
              </w:rPr>
            </w:pPr>
            <w:r w:rsidRPr="00BB2EA8">
              <w:rPr>
                <w:rFonts w:asciiTheme="minorHAnsi" w:hAnsiTheme="minorHAnsi" w:cstheme="minorHAnsi"/>
                <w:kern w:val="2"/>
                <w:sz w:val="16"/>
                <w:szCs w:val="16"/>
              </w:rPr>
              <w:t>5</w:t>
            </w:r>
          </w:p>
        </w:tc>
        <w:tc>
          <w:tcPr>
            <w:tcW w:w="720" w:type="dxa"/>
            <w:vAlign w:val="center"/>
          </w:tcPr>
          <w:p w14:paraId="5039958E" w14:textId="77777777" w:rsidR="00365AB1" w:rsidRPr="00701382" w:rsidRDefault="00C3447D"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72500</w:t>
            </w:r>
          </w:p>
        </w:tc>
        <w:tc>
          <w:tcPr>
            <w:tcW w:w="12933" w:type="dxa"/>
            <w:shd w:val="clear" w:color="auto" w:fill="auto"/>
            <w:vAlign w:val="center"/>
          </w:tcPr>
          <w:p w14:paraId="4C2B583B" w14:textId="77777777" w:rsidR="00365AB1" w:rsidRPr="007F1D70" w:rsidRDefault="00D36F30" w:rsidP="003C6EAE">
            <w:pPr>
              <w:spacing w:line="240" w:lineRule="auto"/>
              <w:rPr>
                <w:rFonts w:asciiTheme="minorHAnsi" w:hAnsiTheme="minorHAnsi" w:cstheme="minorHAnsi"/>
                <w:b/>
                <w:kern w:val="2"/>
                <w:sz w:val="16"/>
                <w:szCs w:val="16"/>
              </w:rPr>
            </w:pPr>
            <w:r>
              <w:rPr>
                <w:rFonts w:asciiTheme="minorHAnsi" w:hAnsiTheme="minorHAnsi" w:cstheme="minorHAnsi"/>
                <w:kern w:val="2"/>
                <w:sz w:val="16"/>
                <w:szCs w:val="16"/>
              </w:rPr>
              <w:t xml:space="preserve">Standard costs </w:t>
            </w:r>
            <w:r w:rsidR="003C6EAE">
              <w:rPr>
                <w:rFonts w:asciiTheme="minorHAnsi" w:hAnsiTheme="minorHAnsi" w:cstheme="minorHAnsi"/>
                <w:kern w:val="2"/>
                <w:sz w:val="16"/>
                <w:szCs w:val="16"/>
              </w:rPr>
              <w:t xml:space="preserve">of materials and supplies for </w:t>
            </w:r>
            <w:r w:rsidR="002D0504">
              <w:rPr>
                <w:rFonts w:asciiTheme="minorHAnsi" w:hAnsiTheme="minorHAnsi" w:cstheme="minorHAnsi"/>
                <w:kern w:val="2"/>
                <w:sz w:val="16"/>
                <w:szCs w:val="16"/>
              </w:rPr>
              <w:t>workshop</w:t>
            </w:r>
            <w:r w:rsidR="003C6EAE">
              <w:rPr>
                <w:rFonts w:asciiTheme="minorHAnsi" w:hAnsiTheme="minorHAnsi" w:cstheme="minorHAnsi"/>
                <w:kern w:val="2"/>
                <w:sz w:val="16"/>
                <w:szCs w:val="16"/>
              </w:rPr>
              <w:t>s</w:t>
            </w:r>
            <w:r>
              <w:rPr>
                <w:rFonts w:asciiTheme="minorHAnsi" w:hAnsiTheme="minorHAnsi" w:cstheme="minorHAnsi"/>
                <w:kern w:val="2"/>
                <w:sz w:val="16"/>
                <w:szCs w:val="16"/>
              </w:rPr>
              <w:t xml:space="preserve"> and meeting</w:t>
            </w:r>
            <w:r w:rsidR="003C6EAE">
              <w:rPr>
                <w:rFonts w:asciiTheme="minorHAnsi" w:hAnsiTheme="minorHAnsi" w:cstheme="minorHAnsi"/>
                <w:kern w:val="2"/>
                <w:sz w:val="16"/>
                <w:szCs w:val="16"/>
              </w:rPr>
              <w:t>s</w:t>
            </w:r>
            <w:r w:rsidR="007F1D70">
              <w:rPr>
                <w:rFonts w:asciiTheme="minorHAnsi" w:hAnsiTheme="minorHAnsi" w:cstheme="minorHAnsi"/>
                <w:kern w:val="2"/>
                <w:sz w:val="16"/>
                <w:szCs w:val="16"/>
              </w:rPr>
              <w:t xml:space="preserve"> </w:t>
            </w:r>
            <w:r w:rsidR="007F1D70">
              <w:rPr>
                <w:rFonts w:asciiTheme="minorHAnsi" w:hAnsiTheme="minorHAnsi" w:cstheme="minorHAnsi"/>
                <w:b/>
                <w:kern w:val="2"/>
                <w:sz w:val="16"/>
                <w:szCs w:val="16"/>
              </w:rPr>
              <w:t>$10,770</w:t>
            </w:r>
          </w:p>
        </w:tc>
      </w:tr>
      <w:tr w:rsidR="00B205E1" w:rsidRPr="00701382" w14:paraId="453987D1" w14:textId="77777777" w:rsidTr="4353BB3D">
        <w:tc>
          <w:tcPr>
            <w:tcW w:w="742" w:type="dxa"/>
            <w:shd w:val="clear" w:color="auto" w:fill="auto"/>
            <w:vAlign w:val="center"/>
          </w:tcPr>
          <w:p w14:paraId="232101DC" w14:textId="797AF484" w:rsidR="00B205E1" w:rsidRPr="00BB2EA8" w:rsidRDefault="00B205E1" w:rsidP="00ED0CB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6</w:t>
            </w:r>
          </w:p>
        </w:tc>
        <w:tc>
          <w:tcPr>
            <w:tcW w:w="720" w:type="dxa"/>
            <w:vAlign w:val="center"/>
          </w:tcPr>
          <w:p w14:paraId="44512339" w14:textId="454045E6" w:rsidR="00B205E1" w:rsidRDefault="00B205E1"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74200</w:t>
            </w:r>
          </w:p>
        </w:tc>
        <w:tc>
          <w:tcPr>
            <w:tcW w:w="12933" w:type="dxa"/>
            <w:shd w:val="clear" w:color="auto" w:fill="auto"/>
            <w:vAlign w:val="center"/>
          </w:tcPr>
          <w:p w14:paraId="1E2F22A3" w14:textId="77777777" w:rsidR="00B205E1" w:rsidRPr="00B205E1" w:rsidRDefault="00B205E1" w:rsidP="00B205E1">
            <w:pPr>
              <w:spacing w:line="240" w:lineRule="auto"/>
              <w:rPr>
                <w:rFonts w:asciiTheme="minorHAnsi" w:hAnsiTheme="minorHAnsi" w:cstheme="minorHAnsi"/>
                <w:kern w:val="2"/>
                <w:sz w:val="16"/>
                <w:szCs w:val="16"/>
              </w:rPr>
            </w:pPr>
            <w:r w:rsidRPr="00B205E1">
              <w:rPr>
                <w:rFonts w:asciiTheme="minorHAnsi" w:hAnsiTheme="minorHAnsi" w:cstheme="minorHAnsi"/>
                <w:kern w:val="2"/>
                <w:sz w:val="16"/>
                <w:szCs w:val="16"/>
              </w:rPr>
              <w:t>Cost for:</w:t>
            </w:r>
          </w:p>
          <w:p w14:paraId="11508CFA" w14:textId="77777777" w:rsidR="00B205E1" w:rsidRPr="00B205E1" w:rsidRDefault="00B205E1" w:rsidP="00B205E1">
            <w:pPr>
              <w:spacing w:line="240" w:lineRule="auto"/>
              <w:rPr>
                <w:rFonts w:asciiTheme="minorHAnsi" w:hAnsiTheme="minorHAnsi" w:cstheme="minorHAnsi"/>
                <w:kern w:val="2"/>
                <w:sz w:val="16"/>
                <w:szCs w:val="16"/>
              </w:rPr>
            </w:pPr>
            <w:r w:rsidRPr="00B205E1">
              <w:rPr>
                <w:rFonts w:asciiTheme="minorHAnsi" w:hAnsiTheme="minorHAnsi" w:cstheme="minorHAnsi"/>
                <w:kern w:val="2"/>
                <w:sz w:val="16"/>
                <w:szCs w:val="16"/>
              </w:rPr>
              <w:t>(a) Interpretation and translation for workshops and meetings (</w:t>
            </w:r>
            <w:r w:rsidRPr="00614E00">
              <w:rPr>
                <w:rFonts w:asciiTheme="minorHAnsi" w:hAnsiTheme="minorHAnsi" w:cstheme="minorHAnsi"/>
                <w:b/>
                <w:bCs/>
                <w:kern w:val="2"/>
                <w:sz w:val="16"/>
                <w:szCs w:val="16"/>
              </w:rPr>
              <w:t>$30,000</w:t>
            </w:r>
            <w:r w:rsidRPr="00B205E1">
              <w:rPr>
                <w:rFonts w:asciiTheme="minorHAnsi" w:hAnsiTheme="minorHAnsi" w:cstheme="minorHAnsi"/>
                <w:kern w:val="2"/>
                <w:sz w:val="16"/>
                <w:szCs w:val="16"/>
              </w:rPr>
              <w:t>);</w:t>
            </w:r>
          </w:p>
          <w:p w14:paraId="77C1146D" w14:textId="5A3D0A6A" w:rsidR="00B205E1" w:rsidRDefault="00B205E1" w:rsidP="00B205E1">
            <w:pPr>
              <w:spacing w:line="240" w:lineRule="auto"/>
              <w:rPr>
                <w:rFonts w:asciiTheme="minorHAnsi" w:hAnsiTheme="minorHAnsi" w:cstheme="minorHAnsi"/>
                <w:kern w:val="2"/>
                <w:sz w:val="16"/>
                <w:szCs w:val="16"/>
              </w:rPr>
            </w:pPr>
            <w:r w:rsidRPr="00B205E1">
              <w:rPr>
                <w:rFonts w:asciiTheme="minorHAnsi" w:hAnsiTheme="minorHAnsi" w:cstheme="minorHAnsi"/>
                <w:kern w:val="2"/>
                <w:sz w:val="16"/>
                <w:szCs w:val="16"/>
              </w:rPr>
              <w:t>(b) Printing and publications (</w:t>
            </w:r>
            <w:r w:rsidRPr="00614E00">
              <w:rPr>
                <w:rFonts w:asciiTheme="minorHAnsi" w:hAnsiTheme="minorHAnsi" w:cstheme="minorHAnsi"/>
                <w:b/>
                <w:bCs/>
                <w:kern w:val="2"/>
                <w:sz w:val="16"/>
                <w:szCs w:val="16"/>
              </w:rPr>
              <w:t>$8,769</w:t>
            </w:r>
            <w:r w:rsidRPr="00B205E1">
              <w:rPr>
                <w:rFonts w:asciiTheme="minorHAnsi" w:hAnsiTheme="minorHAnsi" w:cstheme="minorHAnsi"/>
                <w:kern w:val="2"/>
                <w:sz w:val="16"/>
                <w:szCs w:val="16"/>
              </w:rPr>
              <w:t>)</w:t>
            </w:r>
          </w:p>
        </w:tc>
      </w:tr>
      <w:tr w:rsidR="00365AB1" w:rsidRPr="00701382" w14:paraId="45848DB0" w14:textId="77777777" w:rsidTr="4353BB3D">
        <w:tc>
          <w:tcPr>
            <w:tcW w:w="742" w:type="dxa"/>
            <w:shd w:val="clear" w:color="auto" w:fill="auto"/>
            <w:vAlign w:val="center"/>
          </w:tcPr>
          <w:p w14:paraId="1E338BA4" w14:textId="1B337059" w:rsidR="00365AB1" w:rsidRPr="00BB2EA8" w:rsidRDefault="00B205E1" w:rsidP="00ED0CB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7</w:t>
            </w:r>
          </w:p>
        </w:tc>
        <w:tc>
          <w:tcPr>
            <w:tcW w:w="720" w:type="dxa"/>
            <w:vAlign w:val="center"/>
          </w:tcPr>
          <w:p w14:paraId="3A80DABC" w14:textId="77777777" w:rsidR="00365AB1" w:rsidRPr="00701382" w:rsidRDefault="00C3447D"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74500</w:t>
            </w:r>
          </w:p>
        </w:tc>
        <w:tc>
          <w:tcPr>
            <w:tcW w:w="12933" w:type="dxa"/>
            <w:shd w:val="clear" w:color="auto" w:fill="auto"/>
            <w:vAlign w:val="center"/>
          </w:tcPr>
          <w:p w14:paraId="7C54350F" w14:textId="77FD999E" w:rsidR="00365AB1" w:rsidRPr="00CD0A28" w:rsidRDefault="00225652" w:rsidP="00F4589C">
            <w:pPr>
              <w:spacing w:line="240" w:lineRule="auto"/>
              <w:rPr>
                <w:rFonts w:asciiTheme="minorHAnsi" w:hAnsiTheme="minorHAnsi" w:cstheme="minorHAnsi"/>
                <w:kern w:val="2"/>
                <w:sz w:val="16"/>
                <w:szCs w:val="16"/>
                <w:highlight w:val="green"/>
              </w:rPr>
            </w:pPr>
            <w:r w:rsidRPr="00081DA6">
              <w:rPr>
                <w:color w:val="000000" w:themeColor="text1"/>
                <w:sz w:val="16"/>
                <w:szCs w:val="16"/>
              </w:rPr>
              <w:t xml:space="preserve">Costs of materials and supplies, and expenses on communication and coordination activities required to support conducting </w:t>
            </w:r>
            <w:proofErr w:type="gramStart"/>
            <w:r w:rsidRPr="00081DA6">
              <w:rPr>
                <w:color w:val="000000" w:themeColor="text1"/>
                <w:sz w:val="16"/>
                <w:szCs w:val="16"/>
              </w:rPr>
              <w:t>researches</w:t>
            </w:r>
            <w:proofErr w:type="gramEnd"/>
            <w:r w:rsidRPr="00081DA6">
              <w:rPr>
                <w:color w:val="000000" w:themeColor="text1"/>
                <w:sz w:val="16"/>
                <w:szCs w:val="16"/>
              </w:rPr>
              <w:t xml:space="preserve"> and investigations in the field, organizing meetings and workshops, liaison and interaction with subcontractors, over the 5-year project duration</w:t>
            </w:r>
            <w:r w:rsidRPr="00081DA6">
              <w:rPr>
                <w:rFonts w:asciiTheme="minorHAnsi" w:hAnsiTheme="minorHAnsi" w:cstheme="minorHAnsi"/>
                <w:kern w:val="2"/>
                <w:sz w:val="16"/>
                <w:szCs w:val="16"/>
              </w:rPr>
              <w:t xml:space="preserve"> (</w:t>
            </w:r>
            <w:r w:rsidRPr="00081DA6">
              <w:rPr>
                <w:rFonts w:asciiTheme="minorHAnsi" w:hAnsiTheme="minorHAnsi" w:cstheme="minorHAnsi"/>
                <w:b/>
                <w:bCs/>
                <w:kern w:val="2"/>
                <w:sz w:val="16"/>
                <w:szCs w:val="16"/>
              </w:rPr>
              <w:t>$4,308</w:t>
            </w:r>
            <w:r w:rsidRPr="00081DA6">
              <w:rPr>
                <w:rFonts w:asciiTheme="minorHAnsi" w:hAnsiTheme="minorHAnsi" w:cstheme="minorHAnsi"/>
                <w:kern w:val="2"/>
                <w:sz w:val="16"/>
                <w:szCs w:val="16"/>
              </w:rPr>
              <w:t>)</w:t>
            </w:r>
          </w:p>
        </w:tc>
      </w:tr>
      <w:tr w:rsidR="00365AB1" w:rsidRPr="00701382" w14:paraId="67D5903A" w14:textId="77777777" w:rsidTr="4353BB3D">
        <w:tc>
          <w:tcPr>
            <w:tcW w:w="742" w:type="dxa"/>
            <w:shd w:val="clear" w:color="auto" w:fill="auto"/>
            <w:vAlign w:val="center"/>
          </w:tcPr>
          <w:p w14:paraId="093C81EA" w14:textId="79695705" w:rsidR="00365AB1" w:rsidRPr="00BB2EA8" w:rsidRDefault="00B205E1" w:rsidP="00ED0CB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8</w:t>
            </w:r>
          </w:p>
        </w:tc>
        <w:tc>
          <w:tcPr>
            <w:tcW w:w="720" w:type="dxa"/>
            <w:vAlign w:val="center"/>
          </w:tcPr>
          <w:p w14:paraId="7150B3D7" w14:textId="77777777" w:rsidR="00365AB1" w:rsidRPr="00701382" w:rsidRDefault="00C3447D"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75700</w:t>
            </w:r>
          </w:p>
        </w:tc>
        <w:tc>
          <w:tcPr>
            <w:tcW w:w="12933" w:type="dxa"/>
            <w:shd w:val="clear" w:color="auto" w:fill="auto"/>
            <w:vAlign w:val="center"/>
          </w:tcPr>
          <w:p w14:paraId="61C8CC4A" w14:textId="77777777" w:rsidR="000C4F9B" w:rsidRPr="000C4F9B" w:rsidRDefault="000C4F9B" w:rsidP="000C4F9B">
            <w:pPr>
              <w:spacing w:line="240" w:lineRule="auto"/>
              <w:rPr>
                <w:rFonts w:asciiTheme="minorHAnsi" w:hAnsiTheme="minorHAnsi" w:cstheme="minorHAnsi"/>
                <w:kern w:val="2"/>
                <w:sz w:val="16"/>
                <w:szCs w:val="16"/>
              </w:rPr>
            </w:pPr>
            <w:r w:rsidRPr="000C4F9B">
              <w:rPr>
                <w:rFonts w:asciiTheme="minorHAnsi" w:hAnsiTheme="minorHAnsi" w:cstheme="minorHAnsi"/>
                <w:kern w:val="2"/>
                <w:sz w:val="16"/>
                <w:szCs w:val="16"/>
              </w:rPr>
              <w:t xml:space="preserve">Costs for workshop and seminar required for </w:t>
            </w:r>
          </w:p>
          <w:p w14:paraId="6F521124" w14:textId="47770392" w:rsidR="000C4F9B" w:rsidRP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w:t>
            </w:r>
            <w:r w:rsidRPr="000C4F9B">
              <w:rPr>
                <w:rFonts w:asciiTheme="minorHAnsi" w:hAnsiTheme="minorHAnsi" w:cstheme="minorHAnsi"/>
                <w:kern w:val="2"/>
                <w:sz w:val="16"/>
                <w:szCs w:val="16"/>
              </w:rPr>
              <w:t xml:space="preserve">a) </w:t>
            </w:r>
            <w:r>
              <w:rPr>
                <w:rFonts w:asciiTheme="minorHAnsi" w:hAnsiTheme="minorHAnsi" w:cstheme="minorHAnsi"/>
                <w:kern w:val="2"/>
                <w:sz w:val="16"/>
                <w:szCs w:val="16"/>
              </w:rPr>
              <w:t>R</w:t>
            </w:r>
            <w:r w:rsidRPr="000C4F9B">
              <w:rPr>
                <w:rFonts w:asciiTheme="minorHAnsi" w:hAnsiTheme="minorHAnsi" w:cstheme="minorHAnsi"/>
                <w:kern w:val="2"/>
                <w:sz w:val="16"/>
                <w:szCs w:val="16"/>
              </w:rPr>
              <w:t xml:space="preserve">eview and revision on policy frameworks, 5 one-day workshops per year (total 25 workshops) with 10 participants at $60/day per participant, sub-total </w:t>
            </w:r>
            <w:r w:rsidRPr="00614E00">
              <w:rPr>
                <w:rFonts w:asciiTheme="minorHAnsi" w:hAnsiTheme="minorHAnsi" w:cstheme="minorHAnsi"/>
                <w:b/>
                <w:bCs/>
                <w:kern w:val="2"/>
                <w:sz w:val="16"/>
                <w:szCs w:val="16"/>
              </w:rPr>
              <w:t>$15,000</w:t>
            </w:r>
            <w:r w:rsidRPr="000C4F9B">
              <w:rPr>
                <w:rFonts w:asciiTheme="minorHAnsi" w:hAnsiTheme="minorHAnsi" w:cstheme="minorHAnsi"/>
                <w:kern w:val="2"/>
                <w:sz w:val="16"/>
                <w:szCs w:val="16"/>
              </w:rPr>
              <w:t>,</w:t>
            </w:r>
          </w:p>
          <w:p w14:paraId="1C28E493" w14:textId="522537EA" w:rsidR="00365AB1" w:rsidRPr="00701382" w:rsidRDefault="000C4F9B" w:rsidP="000C4F9B">
            <w:pPr>
              <w:spacing w:line="240" w:lineRule="auto"/>
              <w:rPr>
                <w:rFonts w:asciiTheme="minorHAnsi" w:hAnsiTheme="minorHAnsi" w:cstheme="minorHAnsi"/>
                <w:kern w:val="2"/>
                <w:sz w:val="16"/>
                <w:szCs w:val="16"/>
              </w:rPr>
            </w:pPr>
            <w:r w:rsidRPr="000C4F9B">
              <w:rPr>
                <w:rFonts w:asciiTheme="minorHAnsi" w:hAnsiTheme="minorHAnsi" w:cstheme="minorHAnsi"/>
                <w:kern w:val="2"/>
                <w:sz w:val="16"/>
                <w:szCs w:val="16"/>
              </w:rPr>
              <w:t xml:space="preserve">(b) </w:t>
            </w:r>
            <w:r w:rsidR="00E6521C" w:rsidRPr="00E6521C">
              <w:rPr>
                <w:rFonts w:asciiTheme="minorHAnsi" w:hAnsiTheme="minorHAnsi" w:cstheme="minorHAnsi"/>
                <w:kern w:val="2"/>
                <w:sz w:val="16"/>
                <w:szCs w:val="16"/>
              </w:rPr>
              <w:t>Costs of a group of 5 experts</w:t>
            </w:r>
            <w:r w:rsidR="00606B80">
              <w:rPr>
                <w:rFonts w:asciiTheme="minorHAnsi" w:hAnsiTheme="minorHAnsi" w:cstheme="minorHAnsi"/>
                <w:kern w:val="2"/>
                <w:sz w:val="16"/>
                <w:szCs w:val="16"/>
              </w:rPr>
              <w:t xml:space="preserve"> </w:t>
            </w:r>
            <w:r w:rsidRPr="000C4F9B">
              <w:rPr>
                <w:rFonts w:asciiTheme="minorHAnsi" w:hAnsiTheme="minorHAnsi" w:cstheme="minorHAnsi"/>
                <w:kern w:val="2"/>
                <w:sz w:val="16"/>
                <w:szCs w:val="16"/>
              </w:rPr>
              <w:t xml:space="preserve">to participate in the same meeting (5 one-day workshops per year, total 25 workshops) for the review relevant materials during the preparation of policy framework at $172/day per expert costs, sub-total $21,500. Total of (a) and (b) rounded up to be budgeted at </w:t>
            </w:r>
            <w:r w:rsidRPr="00614E00">
              <w:rPr>
                <w:rFonts w:asciiTheme="minorHAnsi" w:hAnsiTheme="minorHAnsi" w:cstheme="minorHAnsi"/>
                <w:b/>
                <w:bCs/>
                <w:kern w:val="2"/>
                <w:sz w:val="16"/>
                <w:szCs w:val="16"/>
              </w:rPr>
              <w:t>$36,923</w:t>
            </w:r>
          </w:p>
        </w:tc>
      </w:tr>
      <w:tr w:rsidR="00180F6E" w:rsidRPr="002729F4" w14:paraId="46D04A91" w14:textId="77777777" w:rsidTr="4353BB3D">
        <w:tc>
          <w:tcPr>
            <w:tcW w:w="14395" w:type="dxa"/>
            <w:gridSpan w:val="3"/>
            <w:shd w:val="clear" w:color="auto" w:fill="B4C6E7" w:themeFill="accent1" w:themeFillTint="66"/>
            <w:vAlign w:val="center"/>
          </w:tcPr>
          <w:p w14:paraId="070ADD16" w14:textId="77777777" w:rsidR="00180F6E" w:rsidRPr="001B4315" w:rsidRDefault="00180F6E" w:rsidP="001B4315">
            <w:pPr>
              <w:spacing w:after="0" w:line="240" w:lineRule="auto"/>
              <w:rPr>
                <w:rFonts w:asciiTheme="minorHAnsi" w:hAnsiTheme="minorHAnsi" w:cstheme="minorHAnsi"/>
                <w:kern w:val="2"/>
                <w:sz w:val="16"/>
                <w:szCs w:val="16"/>
              </w:rPr>
            </w:pPr>
            <w:r w:rsidRPr="001B4315">
              <w:rPr>
                <w:b/>
                <w:sz w:val="16"/>
                <w:szCs w:val="16"/>
                <w:lang w:eastAsia="zh-CN"/>
              </w:rPr>
              <w:t>Component 2. Demonstration of technology transfer and investment for (</w:t>
            </w:r>
            <w:proofErr w:type="spellStart"/>
            <w:r w:rsidRPr="001B4315">
              <w:rPr>
                <w:b/>
                <w:sz w:val="16"/>
                <w:szCs w:val="16"/>
                <w:lang w:eastAsia="zh-CN"/>
              </w:rPr>
              <w:t>i</w:t>
            </w:r>
            <w:proofErr w:type="spellEnd"/>
            <w:r w:rsidRPr="001B4315">
              <w:rPr>
                <w:b/>
                <w:sz w:val="16"/>
                <w:szCs w:val="16"/>
                <w:lang w:eastAsia="zh-CN"/>
              </w:rPr>
              <w:t>) supporting enterprises in phasing out the production of mercury-containing medical devices; (ii) the application of mercury-free devices in medical facilities, and (iii) enhanced knowledge base for the risk assessment and sound management of obsolete mercury devices, contaminated materials/wastes, and contaminated areas on premises</w:t>
            </w:r>
          </w:p>
        </w:tc>
      </w:tr>
      <w:tr w:rsidR="00365AB1" w:rsidRPr="00701382" w14:paraId="021F4F01" w14:textId="77777777" w:rsidTr="4353BB3D">
        <w:tc>
          <w:tcPr>
            <w:tcW w:w="742" w:type="dxa"/>
            <w:shd w:val="clear" w:color="auto" w:fill="auto"/>
            <w:vAlign w:val="center"/>
          </w:tcPr>
          <w:p w14:paraId="3FC971A5" w14:textId="7D5F2EF0" w:rsidR="00365AB1" w:rsidRPr="00BB2EA8" w:rsidRDefault="000C4F9B" w:rsidP="00ED0CB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9</w:t>
            </w:r>
          </w:p>
        </w:tc>
        <w:tc>
          <w:tcPr>
            <w:tcW w:w="720" w:type="dxa"/>
            <w:vAlign w:val="center"/>
          </w:tcPr>
          <w:p w14:paraId="2E19A008" w14:textId="77777777" w:rsidR="00365AB1" w:rsidRPr="00701382" w:rsidRDefault="000F7171"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713</w:t>
            </w:r>
            <w:r w:rsidR="0071595A">
              <w:rPr>
                <w:rFonts w:asciiTheme="minorHAnsi" w:hAnsiTheme="minorHAnsi" w:cstheme="minorHAnsi"/>
                <w:kern w:val="2"/>
                <w:sz w:val="16"/>
                <w:szCs w:val="16"/>
              </w:rPr>
              <w:t>00</w:t>
            </w:r>
          </w:p>
        </w:tc>
        <w:tc>
          <w:tcPr>
            <w:tcW w:w="12933" w:type="dxa"/>
            <w:shd w:val="clear" w:color="auto" w:fill="auto"/>
            <w:vAlign w:val="center"/>
          </w:tcPr>
          <w:p w14:paraId="281D2BA0" w14:textId="77777777" w:rsidR="00365AB1" w:rsidRPr="00701382" w:rsidRDefault="000F7171" w:rsidP="000B5B4D">
            <w:pPr>
              <w:spacing w:line="240" w:lineRule="auto"/>
              <w:rPr>
                <w:rFonts w:asciiTheme="minorHAnsi" w:hAnsiTheme="minorHAnsi" w:cstheme="minorHAnsi"/>
                <w:kern w:val="2"/>
                <w:sz w:val="16"/>
                <w:szCs w:val="16"/>
              </w:rPr>
            </w:pPr>
            <w:r w:rsidRPr="00A73247">
              <w:rPr>
                <w:rFonts w:asciiTheme="minorHAnsi" w:hAnsiTheme="minorHAnsi" w:cstheme="minorHAnsi"/>
                <w:kern w:val="2"/>
                <w:sz w:val="16"/>
                <w:szCs w:val="16"/>
              </w:rPr>
              <w:t xml:space="preserve">Local consultant </w:t>
            </w:r>
            <w:r w:rsidR="00C979CF" w:rsidRPr="00A73247">
              <w:rPr>
                <w:rFonts w:asciiTheme="minorHAnsi" w:hAnsiTheme="minorHAnsi" w:cstheme="minorHAnsi"/>
                <w:kern w:val="2"/>
                <w:sz w:val="16"/>
                <w:szCs w:val="16"/>
              </w:rPr>
              <w:t>to provide te</w:t>
            </w:r>
            <w:r w:rsidRPr="00A73247">
              <w:rPr>
                <w:rFonts w:asciiTheme="minorHAnsi" w:hAnsiTheme="minorHAnsi" w:cstheme="minorHAnsi"/>
                <w:kern w:val="2"/>
                <w:sz w:val="16"/>
                <w:szCs w:val="16"/>
              </w:rPr>
              <w:t xml:space="preserve">chnical support to demonstration enterprises, medical facilities, demonstration provinces/cities </w:t>
            </w:r>
            <w:r w:rsidR="00C979CF" w:rsidRPr="00A73247">
              <w:rPr>
                <w:rFonts w:asciiTheme="minorHAnsi" w:hAnsiTheme="minorHAnsi" w:cstheme="minorHAnsi"/>
                <w:kern w:val="2"/>
                <w:sz w:val="16"/>
                <w:szCs w:val="16"/>
              </w:rPr>
              <w:t xml:space="preserve">to prepare plan for and implement </w:t>
            </w:r>
            <w:r w:rsidRPr="00A73247">
              <w:rPr>
                <w:rFonts w:asciiTheme="minorHAnsi" w:hAnsiTheme="minorHAnsi" w:cstheme="minorHAnsi"/>
                <w:kern w:val="2"/>
                <w:sz w:val="16"/>
                <w:szCs w:val="16"/>
              </w:rPr>
              <w:t>sound chemical management of mercury and mercury waste</w:t>
            </w:r>
            <w:r w:rsidR="00A92E2A">
              <w:rPr>
                <w:rFonts w:asciiTheme="minorHAnsi" w:hAnsiTheme="minorHAnsi" w:cstheme="minorHAnsi"/>
                <w:kern w:val="2"/>
                <w:sz w:val="16"/>
                <w:szCs w:val="16"/>
              </w:rPr>
              <w:t xml:space="preserve">. 8 weeks at $1,923/week, rounded up to budget of </w:t>
            </w:r>
            <w:r w:rsidR="00A92E2A" w:rsidRPr="003F4389">
              <w:rPr>
                <w:rFonts w:asciiTheme="minorHAnsi" w:hAnsiTheme="minorHAnsi" w:cstheme="minorHAnsi"/>
                <w:b/>
                <w:kern w:val="2"/>
                <w:sz w:val="16"/>
                <w:szCs w:val="16"/>
              </w:rPr>
              <w:t>$15,385</w:t>
            </w:r>
          </w:p>
        </w:tc>
      </w:tr>
      <w:tr w:rsidR="00365AB1" w:rsidRPr="00701382" w14:paraId="1B80D68F" w14:textId="77777777" w:rsidTr="4353BB3D">
        <w:tc>
          <w:tcPr>
            <w:tcW w:w="742" w:type="dxa"/>
            <w:shd w:val="clear" w:color="auto" w:fill="auto"/>
            <w:vAlign w:val="center"/>
          </w:tcPr>
          <w:p w14:paraId="06267D7C" w14:textId="0F3031E0" w:rsidR="00365AB1" w:rsidRPr="00BB2EA8" w:rsidRDefault="000C4F9B"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10</w:t>
            </w:r>
          </w:p>
        </w:tc>
        <w:tc>
          <w:tcPr>
            <w:tcW w:w="720" w:type="dxa"/>
            <w:vAlign w:val="center"/>
          </w:tcPr>
          <w:p w14:paraId="0DA8A04B" w14:textId="77777777" w:rsidR="00365AB1" w:rsidRPr="00701382" w:rsidRDefault="000F7171"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716</w:t>
            </w:r>
            <w:r w:rsidR="0071595A">
              <w:rPr>
                <w:rFonts w:asciiTheme="minorHAnsi" w:hAnsiTheme="minorHAnsi" w:cstheme="minorHAnsi"/>
                <w:kern w:val="2"/>
                <w:sz w:val="16"/>
                <w:szCs w:val="16"/>
              </w:rPr>
              <w:t>00</w:t>
            </w:r>
          </w:p>
        </w:tc>
        <w:tc>
          <w:tcPr>
            <w:tcW w:w="12933" w:type="dxa"/>
            <w:shd w:val="clear" w:color="auto" w:fill="auto"/>
            <w:vAlign w:val="center"/>
          </w:tcPr>
          <w:p w14:paraId="191A2818" w14:textId="77777777" w:rsidR="00365AB1" w:rsidRPr="00FD7760" w:rsidRDefault="000F7171" w:rsidP="000B5B4D">
            <w:pPr>
              <w:spacing w:line="240" w:lineRule="auto"/>
              <w:rPr>
                <w:rFonts w:asciiTheme="minorHAnsi" w:hAnsiTheme="minorHAnsi" w:cstheme="minorHAnsi"/>
                <w:kern w:val="2"/>
                <w:sz w:val="16"/>
                <w:szCs w:val="16"/>
              </w:rPr>
            </w:pPr>
            <w:r w:rsidRPr="00FD7760">
              <w:rPr>
                <w:rFonts w:asciiTheme="minorHAnsi" w:hAnsiTheme="minorHAnsi" w:cstheme="minorHAnsi"/>
                <w:kern w:val="2"/>
                <w:sz w:val="16"/>
                <w:szCs w:val="16"/>
              </w:rPr>
              <w:t>Travel costs to support selected demonstration provinces/cities</w:t>
            </w:r>
            <w:r w:rsidR="007D4CF3" w:rsidRPr="00FD7760">
              <w:rPr>
                <w:rFonts w:asciiTheme="minorHAnsi" w:hAnsiTheme="minorHAnsi" w:cstheme="minorHAnsi"/>
                <w:kern w:val="2"/>
                <w:sz w:val="16"/>
                <w:szCs w:val="16"/>
              </w:rPr>
              <w:t>, 5 persons for 5 days at average transpor</w:t>
            </w:r>
            <w:r w:rsidR="00650B37">
              <w:rPr>
                <w:rFonts w:asciiTheme="minorHAnsi" w:hAnsiTheme="minorHAnsi" w:cstheme="minorHAnsi"/>
                <w:kern w:val="2"/>
                <w:sz w:val="16"/>
                <w:szCs w:val="16"/>
              </w:rPr>
              <w:t>tation and lodging costs of $492.32</w:t>
            </w:r>
            <w:r w:rsidR="007D4CF3" w:rsidRPr="00FD7760">
              <w:rPr>
                <w:rFonts w:asciiTheme="minorHAnsi" w:hAnsiTheme="minorHAnsi" w:cstheme="minorHAnsi"/>
                <w:kern w:val="2"/>
                <w:sz w:val="16"/>
                <w:szCs w:val="16"/>
              </w:rPr>
              <w:t>/day per person</w:t>
            </w:r>
            <w:r w:rsidR="009C0B28">
              <w:rPr>
                <w:rFonts w:asciiTheme="minorHAnsi" w:hAnsiTheme="minorHAnsi" w:cstheme="minorHAnsi"/>
                <w:kern w:val="2"/>
                <w:sz w:val="16"/>
                <w:szCs w:val="16"/>
              </w:rPr>
              <w:t>,</w:t>
            </w:r>
            <w:r w:rsidR="003F4389">
              <w:rPr>
                <w:rFonts w:asciiTheme="minorHAnsi" w:hAnsiTheme="minorHAnsi" w:cstheme="minorHAnsi"/>
                <w:kern w:val="2"/>
                <w:sz w:val="16"/>
                <w:szCs w:val="16"/>
              </w:rPr>
              <w:t xml:space="preserve"> </w:t>
            </w:r>
            <w:r w:rsidR="003F4389" w:rsidRPr="003F4389">
              <w:rPr>
                <w:rFonts w:asciiTheme="minorHAnsi" w:hAnsiTheme="minorHAnsi" w:cstheme="minorHAnsi"/>
                <w:b/>
                <w:kern w:val="2"/>
                <w:sz w:val="16"/>
                <w:szCs w:val="16"/>
              </w:rPr>
              <w:t>$12,308</w:t>
            </w:r>
          </w:p>
        </w:tc>
      </w:tr>
      <w:tr w:rsidR="00365AB1" w:rsidRPr="00701382" w14:paraId="0EF99420" w14:textId="77777777" w:rsidTr="4353BB3D">
        <w:tc>
          <w:tcPr>
            <w:tcW w:w="742" w:type="dxa"/>
            <w:shd w:val="clear" w:color="auto" w:fill="auto"/>
            <w:vAlign w:val="center"/>
          </w:tcPr>
          <w:p w14:paraId="38B3DFC3" w14:textId="72679AE7" w:rsidR="00365AB1" w:rsidRPr="00BB2EA8" w:rsidRDefault="000C4F9B" w:rsidP="00ED0CB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11</w:t>
            </w:r>
          </w:p>
        </w:tc>
        <w:tc>
          <w:tcPr>
            <w:tcW w:w="720" w:type="dxa"/>
            <w:vAlign w:val="center"/>
          </w:tcPr>
          <w:p w14:paraId="679C19AF" w14:textId="77777777" w:rsidR="00365AB1" w:rsidRPr="00701382" w:rsidRDefault="00C3447D" w:rsidP="00ED0CB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72100</w:t>
            </w:r>
          </w:p>
        </w:tc>
        <w:tc>
          <w:tcPr>
            <w:tcW w:w="12933" w:type="dxa"/>
            <w:shd w:val="clear" w:color="auto" w:fill="auto"/>
            <w:vAlign w:val="center"/>
          </w:tcPr>
          <w:p w14:paraId="6A924F00" w14:textId="77777777" w:rsidR="00E50A80" w:rsidRPr="00E73326" w:rsidRDefault="000F7171" w:rsidP="000B5B4D">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 xml:space="preserve">Subcontracts </w:t>
            </w:r>
            <w:r w:rsidR="002378BA" w:rsidRPr="00E73326">
              <w:rPr>
                <w:rFonts w:asciiTheme="minorHAnsi" w:hAnsiTheme="minorHAnsi" w:cstheme="minorHAnsi"/>
                <w:kern w:val="2"/>
                <w:sz w:val="16"/>
                <w:szCs w:val="16"/>
              </w:rPr>
              <w:t>to</w:t>
            </w:r>
            <w:r w:rsidR="00E50A80" w:rsidRPr="00E73326">
              <w:rPr>
                <w:rFonts w:asciiTheme="minorHAnsi" w:hAnsiTheme="minorHAnsi" w:cstheme="minorHAnsi"/>
                <w:kern w:val="2"/>
                <w:sz w:val="16"/>
                <w:szCs w:val="16"/>
              </w:rPr>
              <w:t>:</w:t>
            </w:r>
          </w:p>
          <w:p w14:paraId="09ED9995" w14:textId="77777777" w:rsidR="00E50A80" w:rsidRPr="00E73326" w:rsidRDefault="002378BA" w:rsidP="000B5B4D">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(a</w:t>
            </w:r>
            <w:r w:rsidR="00172009" w:rsidRPr="00E73326">
              <w:rPr>
                <w:rFonts w:asciiTheme="minorHAnsi" w:hAnsiTheme="minorHAnsi" w:cstheme="minorHAnsi"/>
                <w:kern w:val="2"/>
                <w:sz w:val="16"/>
                <w:szCs w:val="16"/>
              </w:rPr>
              <w:t xml:space="preserve">) </w:t>
            </w:r>
            <w:r w:rsidRPr="00E73326">
              <w:rPr>
                <w:rFonts w:asciiTheme="minorHAnsi" w:hAnsiTheme="minorHAnsi" w:cstheme="minorHAnsi"/>
                <w:kern w:val="2"/>
                <w:sz w:val="16"/>
                <w:szCs w:val="16"/>
              </w:rPr>
              <w:t>P</w:t>
            </w:r>
            <w:r w:rsidR="00D61DBE" w:rsidRPr="00E73326">
              <w:rPr>
                <w:rFonts w:asciiTheme="minorHAnsi" w:hAnsiTheme="minorHAnsi" w:cstheme="minorHAnsi"/>
                <w:kern w:val="2"/>
                <w:sz w:val="16"/>
                <w:szCs w:val="16"/>
              </w:rPr>
              <w:t>rovide technical expertise to gu</w:t>
            </w:r>
            <w:r w:rsidR="000F7171" w:rsidRPr="00E73326">
              <w:rPr>
                <w:rFonts w:asciiTheme="minorHAnsi" w:hAnsiTheme="minorHAnsi" w:cstheme="minorHAnsi"/>
                <w:kern w:val="2"/>
                <w:sz w:val="16"/>
                <w:szCs w:val="16"/>
              </w:rPr>
              <w:t xml:space="preserve">ide and support enterprises to complete </w:t>
            </w:r>
            <w:r w:rsidR="00D61DBE" w:rsidRPr="00E73326">
              <w:rPr>
                <w:rFonts w:asciiTheme="minorHAnsi" w:hAnsiTheme="minorHAnsi" w:cstheme="minorHAnsi"/>
                <w:kern w:val="2"/>
                <w:sz w:val="16"/>
                <w:szCs w:val="16"/>
              </w:rPr>
              <w:t xml:space="preserve">transformation to </w:t>
            </w:r>
            <w:r w:rsidR="000F7171" w:rsidRPr="00E73326">
              <w:rPr>
                <w:rFonts w:asciiTheme="minorHAnsi" w:hAnsiTheme="minorHAnsi" w:cstheme="minorHAnsi"/>
                <w:kern w:val="2"/>
                <w:sz w:val="16"/>
                <w:szCs w:val="16"/>
              </w:rPr>
              <w:t xml:space="preserve">mercury-free </w:t>
            </w:r>
            <w:r w:rsidR="00D61DBE" w:rsidRPr="00E73326">
              <w:rPr>
                <w:rFonts w:asciiTheme="minorHAnsi" w:hAnsiTheme="minorHAnsi" w:cstheme="minorHAnsi"/>
                <w:kern w:val="2"/>
                <w:sz w:val="16"/>
                <w:szCs w:val="16"/>
              </w:rPr>
              <w:t>production</w:t>
            </w:r>
            <w:r w:rsidR="000F7171" w:rsidRPr="00E73326">
              <w:rPr>
                <w:rFonts w:asciiTheme="minorHAnsi" w:hAnsiTheme="minorHAnsi" w:cstheme="minorHAnsi"/>
                <w:kern w:val="2"/>
                <w:sz w:val="16"/>
                <w:szCs w:val="16"/>
              </w:rPr>
              <w:t xml:space="preserve"> </w:t>
            </w:r>
            <w:r w:rsidR="00723DF8" w:rsidRPr="00E73326">
              <w:rPr>
                <w:rFonts w:asciiTheme="minorHAnsi" w:hAnsiTheme="minorHAnsi" w:cstheme="minorHAnsi"/>
                <w:kern w:val="2"/>
                <w:sz w:val="16"/>
                <w:szCs w:val="16"/>
              </w:rPr>
              <w:t xml:space="preserve">through conducting risk assessment of the alternative technologies to be adopted and </w:t>
            </w:r>
            <w:r w:rsidR="00DC664A" w:rsidRPr="00E73326">
              <w:rPr>
                <w:rFonts w:asciiTheme="minorHAnsi" w:hAnsiTheme="minorHAnsi" w:cstheme="minorHAnsi"/>
                <w:kern w:val="2"/>
                <w:sz w:val="16"/>
                <w:szCs w:val="16"/>
              </w:rPr>
              <w:t xml:space="preserve">to </w:t>
            </w:r>
            <w:r w:rsidR="00723DF8" w:rsidRPr="00E73326">
              <w:rPr>
                <w:rFonts w:asciiTheme="minorHAnsi" w:hAnsiTheme="minorHAnsi" w:cstheme="minorHAnsi"/>
                <w:kern w:val="2"/>
                <w:sz w:val="16"/>
                <w:szCs w:val="16"/>
              </w:rPr>
              <w:t xml:space="preserve">implement </w:t>
            </w:r>
            <w:r w:rsidR="000F7171" w:rsidRPr="00E73326">
              <w:rPr>
                <w:rFonts w:asciiTheme="minorHAnsi" w:hAnsiTheme="minorHAnsi" w:cstheme="minorHAnsi"/>
                <w:kern w:val="2"/>
                <w:sz w:val="16"/>
                <w:szCs w:val="16"/>
              </w:rPr>
              <w:t>sound management of mercury stockpile, mercury wastes and contaminated areas</w:t>
            </w:r>
            <w:r w:rsidR="00D61DBE" w:rsidRPr="00E73326">
              <w:rPr>
                <w:rFonts w:asciiTheme="minorHAnsi" w:hAnsiTheme="minorHAnsi" w:cstheme="minorHAnsi"/>
                <w:kern w:val="2"/>
                <w:sz w:val="16"/>
                <w:szCs w:val="16"/>
              </w:rPr>
              <w:t>,</w:t>
            </w:r>
            <w:r w:rsidR="00FD7760" w:rsidRPr="00E73326">
              <w:rPr>
                <w:rFonts w:asciiTheme="minorHAnsi" w:hAnsiTheme="minorHAnsi" w:cstheme="minorHAnsi"/>
                <w:kern w:val="2"/>
                <w:sz w:val="16"/>
                <w:szCs w:val="16"/>
              </w:rPr>
              <w:t xml:space="preserve"> document knowledge and experience</w:t>
            </w:r>
            <w:r w:rsidR="00D61DBE" w:rsidRPr="00E73326">
              <w:rPr>
                <w:rFonts w:asciiTheme="minorHAnsi" w:hAnsiTheme="minorHAnsi" w:cstheme="minorHAnsi"/>
                <w:kern w:val="2"/>
                <w:sz w:val="16"/>
                <w:szCs w:val="16"/>
              </w:rPr>
              <w:t xml:space="preserve"> gained from demonstration, and assist in the supervision and evaluation of demonstration enterprises</w:t>
            </w:r>
            <w:r w:rsidR="00FD7760" w:rsidRPr="00E73326">
              <w:rPr>
                <w:rFonts w:asciiTheme="minorHAnsi" w:hAnsiTheme="minorHAnsi" w:cstheme="minorHAnsi"/>
                <w:kern w:val="2"/>
                <w:sz w:val="16"/>
                <w:szCs w:val="16"/>
              </w:rPr>
              <w:t xml:space="preserve"> (</w:t>
            </w:r>
            <w:r w:rsidR="00FD7760" w:rsidRPr="00E73326">
              <w:rPr>
                <w:rFonts w:asciiTheme="minorHAnsi" w:hAnsiTheme="minorHAnsi" w:cstheme="minorHAnsi"/>
                <w:b/>
                <w:kern w:val="2"/>
                <w:sz w:val="16"/>
                <w:szCs w:val="16"/>
              </w:rPr>
              <w:t>$100,000</w:t>
            </w:r>
            <w:r w:rsidR="00FD7760" w:rsidRPr="00E73326">
              <w:rPr>
                <w:rFonts w:asciiTheme="minorHAnsi" w:hAnsiTheme="minorHAnsi" w:cstheme="minorHAnsi"/>
                <w:kern w:val="2"/>
                <w:sz w:val="16"/>
                <w:szCs w:val="16"/>
              </w:rPr>
              <w:t>);</w:t>
            </w:r>
          </w:p>
          <w:p w14:paraId="7B298FCA" w14:textId="3099BD1A" w:rsidR="00E50A80" w:rsidRPr="00E73326" w:rsidRDefault="002378BA" w:rsidP="000B5B4D">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(b) Implement demonstration activities at 6 selected enterprises</w:t>
            </w:r>
            <w:r w:rsidR="0077396C" w:rsidRPr="00E73326">
              <w:rPr>
                <w:rFonts w:asciiTheme="minorHAnsi" w:hAnsiTheme="minorHAnsi" w:cstheme="minorHAnsi"/>
                <w:kern w:val="2"/>
                <w:sz w:val="16"/>
                <w:szCs w:val="16"/>
              </w:rPr>
              <w:t xml:space="preserve">, including conducting a risk assessment </w:t>
            </w:r>
            <w:r w:rsidR="005F361F">
              <w:rPr>
                <w:rFonts w:asciiTheme="minorHAnsi" w:hAnsiTheme="minorHAnsi" w:cstheme="minorHAnsi"/>
                <w:kern w:val="2"/>
                <w:sz w:val="16"/>
                <w:szCs w:val="16"/>
              </w:rPr>
              <w:t>of</w:t>
            </w:r>
            <w:r w:rsidR="0077396C" w:rsidRPr="00E73326">
              <w:rPr>
                <w:rFonts w:asciiTheme="minorHAnsi" w:hAnsiTheme="minorHAnsi" w:cstheme="minorHAnsi"/>
                <w:kern w:val="2"/>
                <w:sz w:val="16"/>
                <w:szCs w:val="16"/>
              </w:rPr>
              <w:t xml:space="preserve"> the alternative technology to be used taken into consideration avoiding retrenchment. Where no viable alternatives are identified, the demonstration enterprises will develop and implement a Restructuring Plan to reduce and mitigate adverse impacts of retrenchment on workers </w:t>
            </w:r>
            <w:r w:rsidRPr="00E73326">
              <w:rPr>
                <w:rFonts w:asciiTheme="minorHAnsi" w:hAnsiTheme="minorHAnsi" w:cstheme="minorHAnsi"/>
                <w:kern w:val="2"/>
                <w:sz w:val="16"/>
                <w:szCs w:val="16"/>
              </w:rPr>
              <w:t xml:space="preserve"> (</w:t>
            </w:r>
            <w:r w:rsidRPr="00E73326">
              <w:rPr>
                <w:rFonts w:asciiTheme="minorHAnsi" w:hAnsiTheme="minorHAnsi" w:cstheme="minorHAnsi"/>
                <w:b/>
                <w:kern w:val="2"/>
                <w:sz w:val="16"/>
                <w:szCs w:val="16"/>
              </w:rPr>
              <w:t>$9,216,923</w:t>
            </w:r>
            <w:r w:rsidRPr="00E73326">
              <w:rPr>
                <w:rFonts w:asciiTheme="minorHAnsi" w:hAnsiTheme="minorHAnsi" w:cstheme="minorHAnsi"/>
                <w:kern w:val="2"/>
                <w:sz w:val="16"/>
                <w:szCs w:val="16"/>
              </w:rPr>
              <w:t>);</w:t>
            </w:r>
          </w:p>
          <w:p w14:paraId="047E2E19" w14:textId="77777777" w:rsidR="00E50A80" w:rsidRPr="00E73326" w:rsidRDefault="00E948CB" w:rsidP="000B5B4D">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(c) C</w:t>
            </w:r>
            <w:r w:rsidR="002378BA" w:rsidRPr="00E73326">
              <w:rPr>
                <w:rFonts w:asciiTheme="minorHAnsi" w:hAnsiTheme="minorHAnsi" w:cstheme="minorHAnsi"/>
                <w:kern w:val="2"/>
                <w:sz w:val="16"/>
                <w:szCs w:val="16"/>
              </w:rPr>
              <w:t xml:space="preserve">onduct </w:t>
            </w:r>
            <w:r w:rsidR="00172009" w:rsidRPr="00E73326">
              <w:rPr>
                <w:rFonts w:asciiTheme="minorHAnsi" w:hAnsiTheme="minorHAnsi" w:cstheme="minorHAnsi"/>
                <w:kern w:val="2"/>
                <w:sz w:val="16"/>
                <w:szCs w:val="16"/>
              </w:rPr>
              <w:t xml:space="preserve">assessment of environmental and health impacts of medical </w:t>
            </w:r>
            <w:r w:rsidRPr="00E73326">
              <w:rPr>
                <w:rFonts w:asciiTheme="minorHAnsi" w:hAnsiTheme="minorHAnsi" w:cstheme="minorHAnsi"/>
                <w:kern w:val="2"/>
                <w:sz w:val="16"/>
                <w:szCs w:val="16"/>
              </w:rPr>
              <w:t>institutions</w:t>
            </w:r>
            <w:r w:rsidR="00172009" w:rsidRPr="00E73326">
              <w:rPr>
                <w:rFonts w:asciiTheme="minorHAnsi" w:hAnsiTheme="minorHAnsi" w:cstheme="minorHAnsi"/>
                <w:kern w:val="2"/>
                <w:sz w:val="16"/>
                <w:szCs w:val="16"/>
              </w:rPr>
              <w:t xml:space="preserve"> </w:t>
            </w:r>
            <w:r w:rsidR="002378BA" w:rsidRPr="00E73326">
              <w:rPr>
                <w:rFonts w:asciiTheme="minorHAnsi" w:hAnsiTheme="minorHAnsi" w:cstheme="minorHAnsi"/>
                <w:kern w:val="2"/>
                <w:sz w:val="16"/>
                <w:szCs w:val="16"/>
              </w:rPr>
              <w:t>(</w:t>
            </w:r>
            <w:r w:rsidR="002378BA" w:rsidRPr="00E73326">
              <w:rPr>
                <w:rFonts w:asciiTheme="minorHAnsi" w:hAnsiTheme="minorHAnsi" w:cstheme="minorHAnsi"/>
                <w:b/>
                <w:kern w:val="2"/>
                <w:sz w:val="16"/>
                <w:szCs w:val="16"/>
              </w:rPr>
              <w:t>$92,</w:t>
            </w:r>
            <w:r w:rsidR="00D13932" w:rsidRPr="00E73326">
              <w:rPr>
                <w:rFonts w:asciiTheme="minorHAnsi" w:hAnsiTheme="minorHAnsi" w:cstheme="minorHAnsi"/>
                <w:b/>
                <w:kern w:val="2"/>
                <w:sz w:val="16"/>
                <w:szCs w:val="16"/>
              </w:rPr>
              <w:t>307</w:t>
            </w:r>
            <w:r w:rsidR="002378BA" w:rsidRPr="00E73326">
              <w:rPr>
                <w:rFonts w:asciiTheme="minorHAnsi" w:hAnsiTheme="minorHAnsi" w:cstheme="minorHAnsi"/>
                <w:kern w:val="2"/>
                <w:sz w:val="16"/>
                <w:szCs w:val="16"/>
              </w:rPr>
              <w:t>);</w:t>
            </w:r>
          </w:p>
          <w:p w14:paraId="77BB3657" w14:textId="77777777" w:rsidR="00E50A80" w:rsidRPr="00E73326" w:rsidRDefault="002378BA" w:rsidP="000B5B4D">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lastRenderedPageBreak/>
              <w:t xml:space="preserve">(d) </w:t>
            </w:r>
            <w:r w:rsidR="00397921" w:rsidRPr="00E73326">
              <w:rPr>
                <w:rFonts w:asciiTheme="minorHAnsi" w:hAnsiTheme="minorHAnsi" w:cstheme="minorHAnsi"/>
                <w:kern w:val="2"/>
                <w:sz w:val="16"/>
                <w:szCs w:val="16"/>
              </w:rPr>
              <w:t>Provide</w:t>
            </w:r>
            <w:r w:rsidR="00172009" w:rsidRPr="00E73326">
              <w:rPr>
                <w:rFonts w:asciiTheme="minorHAnsi" w:hAnsiTheme="minorHAnsi" w:cstheme="minorHAnsi"/>
                <w:kern w:val="2"/>
                <w:sz w:val="16"/>
                <w:szCs w:val="16"/>
              </w:rPr>
              <w:t xml:space="preserve"> technical support to </w:t>
            </w:r>
            <w:r w:rsidR="00397921" w:rsidRPr="00E73326">
              <w:rPr>
                <w:rFonts w:asciiTheme="minorHAnsi" w:hAnsiTheme="minorHAnsi" w:cstheme="minorHAnsi"/>
                <w:kern w:val="2"/>
                <w:sz w:val="16"/>
                <w:szCs w:val="16"/>
              </w:rPr>
              <w:t xml:space="preserve">the </w:t>
            </w:r>
            <w:r w:rsidR="00172009" w:rsidRPr="00E73326">
              <w:rPr>
                <w:rFonts w:asciiTheme="minorHAnsi" w:hAnsiTheme="minorHAnsi" w:cstheme="minorHAnsi"/>
                <w:kern w:val="2"/>
                <w:sz w:val="16"/>
                <w:szCs w:val="16"/>
              </w:rPr>
              <w:t xml:space="preserve">demonstration provinces/cities on </w:t>
            </w:r>
            <w:r w:rsidR="00397921" w:rsidRPr="00E73326">
              <w:rPr>
                <w:rFonts w:asciiTheme="minorHAnsi" w:hAnsiTheme="minorHAnsi" w:cstheme="minorHAnsi"/>
                <w:kern w:val="2"/>
                <w:sz w:val="16"/>
                <w:szCs w:val="16"/>
              </w:rPr>
              <w:t xml:space="preserve">demonstration activities and document and promote </w:t>
            </w:r>
            <w:r w:rsidR="00172009" w:rsidRPr="00E73326">
              <w:rPr>
                <w:rFonts w:asciiTheme="minorHAnsi" w:hAnsiTheme="minorHAnsi" w:cstheme="minorHAnsi"/>
                <w:kern w:val="2"/>
                <w:sz w:val="16"/>
                <w:szCs w:val="16"/>
              </w:rPr>
              <w:t xml:space="preserve">experience </w:t>
            </w:r>
            <w:r w:rsidR="00397921" w:rsidRPr="00E73326">
              <w:rPr>
                <w:rFonts w:asciiTheme="minorHAnsi" w:hAnsiTheme="minorHAnsi" w:cstheme="minorHAnsi"/>
                <w:kern w:val="2"/>
                <w:sz w:val="16"/>
                <w:szCs w:val="16"/>
              </w:rPr>
              <w:t xml:space="preserve">of demonstration results and </w:t>
            </w:r>
            <w:r w:rsidR="00172009" w:rsidRPr="00E73326">
              <w:rPr>
                <w:rFonts w:asciiTheme="minorHAnsi" w:hAnsiTheme="minorHAnsi" w:cstheme="minorHAnsi"/>
                <w:kern w:val="2"/>
                <w:sz w:val="16"/>
                <w:szCs w:val="16"/>
              </w:rPr>
              <w:t>sound chemicals management</w:t>
            </w:r>
            <w:r w:rsidR="00397921" w:rsidRPr="00E73326">
              <w:rPr>
                <w:rFonts w:asciiTheme="minorHAnsi" w:hAnsiTheme="minorHAnsi" w:cstheme="minorHAnsi"/>
                <w:kern w:val="2"/>
                <w:sz w:val="16"/>
                <w:szCs w:val="16"/>
              </w:rPr>
              <w:t>, conduct supervision and evaluation (</w:t>
            </w:r>
            <w:r w:rsidR="00397921" w:rsidRPr="00E73326">
              <w:rPr>
                <w:rFonts w:asciiTheme="minorHAnsi" w:hAnsiTheme="minorHAnsi" w:cstheme="minorHAnsi"/>
                <w:b/>
                <w:kern w:val="2"/>
                <w:sz w:val="16"/>
                <w:szCs w:val="16"/>
              </w:rPr>
              <w:t>$76,923</w:t>
            </w:r>
            <w:r w:rsidR="00397921" w:rsidRPr="00E73326">
              <w:rPr>
                <w:rFonts w:asciiTheme="minorHAnsi" w:hAnsiTheme="minorHAnsi" w:cstheme="minorHAnsi"/>
                <w:kern w:val="2"/>
                <w:sz w:val="16"/>
                <w:szCs w:val="16"/>
              </w:rPr>
              <w:t>);</w:t>
            </w:r>
          </w:p>
          <w:p w14:paraId="6420AFD3" w14:textId="77777777" w:rsidR="00E50A80" w:rsidRPr="00E73326" w:rsidRDefault="00397921" w:rsidP="000B5B4D">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(e) Competent entity to conduct monitoring and evaluation of the demonstration activities at enterprise and medical institutions (</w:t>
            </w:r>
            <w:r w:rsidRPr="00E73326">
              <w:rPr>
                <w:rFonts w:asciiTheme="minorHAnsi" w:hAnsiTheme="minorHAnsi" w:cstheme="minorHAnsi"/>
                <w:b/>
                <w:kern w:val="2"/>
                <w:sz w:val="16"/>
                <w:szCs w:val="16"/>
              </w:rPr>
              <w:t>$215,385</w:t>
            </w:r>
            <w:r w:rsidRPr="00E73326">
              <w:rPr>
                <w:rFonts w:asciiTheme="minorHAnsi" w:hAnsiTheme="minorHAnsi" w:cstheme="minorHAnsi"/>
                <w:kern w:val="2"/>
                <w:sz w:val="16"/>
                <w:szCs w:val="16"/>
              </w:rPr>
              <w:t>);</w:t>
            </w:r>
          </w:p>
          <w:p w14:paraId="5506142F" w14:textId="77777777" w:rsidR="00E50A80" w:rsidRPr="00E73326" w:rsidRDefault="00397921" w:rsidP="000B5B4D">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 xml:space="preserve">(f) </w:t>
            </w:r>
            <w:r w:rsidR="00F76E4B" w:rsidRPr="00E73326">
              <w:rPr>
                <w:rFonts w:asciiTheme="minorHAnsi" w:hAnsiTheme="minorHAnsi" w:cstheme="minorHAnsi"/>
                <w:kern w:val="2"/>
                <w:sz w:val="16"/>
                <w:szCs w:val="16"/>
              </w:rPr>
              <w:t xml:space="preserve">Entrust </w:t>
            </w:r>
            <w:r w:rsidR="00D13932" w:rsidRPr="00E73326">
              <w:rPr>
                <w:rFonts w:asciiTheme="minorHAnsi" w:hAnsiTheme="minorHAnsi" w:cstheme="minorHAnsi"/>
                <w:kern w:val="2"/>
                <w:sz w:val="16"/>
                <w:szCs w:val="16"/>
              </w:rPr>
              <w:t>demo</w:t>
            </w:r>
            <w:r w:rsidR="00D862D0" w:rsidRPr="00E73326">
              <w:rPr>
                <w:rFonts w:asciiTheme="minorHAnsi" w:hAnsiTheme="minorHAnsi" w:cstheme="minorHAnsi"/>
                <w:kern w:val="2"/>
                <w:sz w:val="16"/>
                <w:szCs w:val="16"/>
              </w:rPr>
              <w:t>n</w:t>
            </w:r>
            <w:r w:rsidR="00D13932" w:rsidRPr="00E73326">
              <w:rPr>
                <w:rFonts w:asciiTheme="minorHAnsi" w:hAnsiTheme="minorHAnsi" w:cstheme="minorHAnsi"/>
                <w:kern w:val="2"/>
                <w:sz w:val="16"/>
                <w:szCs w:val="16"/>
              </w:rPr>
              <w:t xml:space="preserve">stration </w:t>
            </w:r>
            <w:r w:rsidR="00F76E4B" w:rsidRPr="00E73326">
              <w:rPr>
                <w:rFonts w:asciiTheme="minorHAnsi" w:hAnsiTheme="minorHAnsi" w:cstheme="minorHAnsi"/>
                <w:kern w:val="2"/>
                <w:sz w:val="16"/>
                <w:szCs w:val="16"/>
              </w:rPr>
              <w:t xml:space="preserve">provinces to select </w:t>
            </w:r>
            <w:r w:rsidR="00D13932" w:rsidRPr="00E73326">
              <w:rPr>
                <w:rFonts w:asciiTheme="minorHAnsi" w:hAnsiTheme="minorHAnsi" w:cstheme="minorHAnsi"/>
                <w:kern w:val="2"/>
                <w:sz w:val="16"/>
                <w:szCs w:val="16"/>
              </w:rPr>
              <w:t xml:space="preserve">no less than 6 </w:t>
            </w:r>
            <w:r w:rsidR="00F76E4B" w:rsidRPr="00E73326">
              <w:rPr>
                <w:rFonts w:asciiTheme="minorHAnsi" w:hAnsiTheme="minorHAnsi" w:cstheme="minorHAnsi"/>
                <w:kern w:val="2"/>
                <w:sz w:val="16"/>
                <w:szCs w:val="16"/>
              </w:rPr>
              <w:t xml:space="preserve">model medical institutions to undertake and document demonstration and promotion experience at </w:t>
            </w:r>
            <w:r w:rsidR="00D13932" w:rsidRPr="00E73326">
              <w:rPr>
                <w:rFonts w:asciiTheme="minorHAnsi" w:hAnsiTheme="minorHAnsi" w:cstheme="minorHAnsi"/>
                <w:kern w:val="2"/>
                <w:sz w:val="16"/>
                <w:szCs w:val="16"/>
              </w:rPr>
              <w:t>county-</w:t>
            </w:r>
            <w:r w:rsidR="00F76E4B" w:rsidRPr="00E73326">
              <w:rPr>
                <w:rFonts w:asciiTheme="minorHAnsi" w:hAnsiTheme="minorHAnsi" w:cstheme="minorHAnsi"/>
                <w:kern w:val="2"/>
                <w:sz w:val="16"/>
                <w:szCs w:val="16"/>
              </w:rPr>
              <w:t xml:space="preserve">level, conduct training and publicity on mercury-free </w:t>
            </w:r>
            <w:r w:rsidR="00CD67CB" w:rsidRPr="00E73326">
              <w:rPr>
                <w:rFonts w:asciiTheme="minorHAnsi" w:hAnsiTheme="minorHAnsi" w:cstheme="minorHAnsi"/>
                <w:kern w:val="2"/>
                <w:sz w:val="16"/>
                <w:szCs w:val="16"/>
              </w:rPr>
              <w:t>devices at targeted medical institutions, and carry out monitoring and evaluation functions</w:t>
            </w:r>
            <w:r w:rsidR="00F76E4B" w:rsidRPr="00E73326">
              <w:rPr>
                <w:rFonts w:asciiTheme="minorHAnsi" w:hAnsiTheme="minorHAnsi" w:cstheme="minorHAnsi"/>
                <w:kern w:val="2"/>
                <w:sz w:val="16"/>
                <w:szCs w:val="16"/>
              </w:rPr>
              <w:t xml:space="preserve"> (</w:t>
            </w:r>
            <w:r w:rsidR="00613258" w:rsidRPr="00E73326">
              <w:rPr>
                <w:rFonts w:asciiTheme="minorHAnsi" w:hAnsiTheme="minorHAnsi" w:cstheme="minorHAnsi" w:hint="eastAsia"/>
                <w:b/>
                <w:kern w:val="2"/>
                <w:sz w:val="16"/>
                <w:szCs w:val="16"/>
                <w:lang w:eastAsia="zh-CN"/>
              </w:rPr>
              <w:t>$</w:t>
            </w:r>
            <w:r w:rsidR="00CD67CB" w:rsidRPr="00E73326">
              <w:rPr>
                <w:rFonts w:asciiTheme="minorHAnsi" w:hAnsiTheme="minorHAnsi" w:cstheme="minorHAnsi"/>
                <w:b/>
                <w:kern w:val="2"/>
                <w:sz w:val="16"/>
                <w:szCs w:val="16"/>
              </w:rPr>
              <w:t>4</w:t>
            </w:r>
            <w:r w:rsidR="00F76E4B" w:rsidRPr="00E73326">
              <w:rPr>
                <w:rFonts w:asciiTheme="minorHAnsi" w:hAnsiTheme="minorHAnsi" w:cstheme="minorHAnsi"/>
                <w:b/>
                <w:kern w:val="2"/>
                <w:sz w:val="16"/>
                <w:szCs w:val="16"/>
              </w:rPr>
              <w:t>50,000</w:t>
            </w:r>
            <w:r w:rsidR="00F76E4B" w:rsidRPr="00E73326">
              <w:rPr>
                <w:rFonts w:asciiTheme="minorHAnsi" w:hAnsiTheme="minorHAnsi" w:cstheme="minorHAnsi"/>
                <w:kern w:val="2"/>
                <w:sz w:val="16"/>
                <w:szCs w:val="16"/>
              </w:rPr>
              <w:t>)</w:t>
            </w:r>
            <w:r w:rsidR="00CD67CB" w:rsidRPr="00E73326">
              <w:rPr>
                <w:rFonts w:asciiTheme="minorHAnsi" w:hAnsiTheme="minorHAnsi" w:cstheme="minorHAnsi"/>
                <w:kern w:val="2"/>
                <w:sz w:val="16"/>
                <w:szCs w:val="16"/>
              </w:rPr>
              <w:t>;</w:t>
            </w:r>
            <w:r w:rsidR="00E9346D" w:rsidRPr="00E73326">
              <w:rPr>
                <w:rFonts w:asciiTheme="minorHAnsi" w:hAnsiTheme="minorHAnsi" w:cstheme="minorHAnsi"/>
                <w:kern w:val="2"/>
                <w:sz w:val="16"/>
                <w:szCs w:val="16"/>
              </w:rPr>
              <w:t>and</w:t>
            </w:r>
          </w:p>
          <w:p w14:paraId="65412371" w14:textId="77777777" w:rsidR="00365AB1" w:rsidRPr="00E73326" w:rsidRDefault="00E9346D" w:rsidP="000B5B4D">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 xml:space="preserve">(g) </w:t>
            </w:r>
            <w:r w:rsidR="00D13932" w:rsidRPr="00E73326">
              <w:rPr>
                <w:rFonts w:asciiTheme="minorHAnsi" w:hAnsiTheme="minorHAnsi" w:cstheme="minorHAnsi"/>
                <w:kern w:val="2"/>
                <w:sz w:val="16"/>
                <w:szCs w:val="16"/>
              </w:rPr>
              <w:t>T</w:t>
            </w:r>
            <w:r w:rsidR="00A21F65" w:rsidRPr="00E73326">
              <w:rPr>
                <w:rFonts w:asciiTheme="minorHAnsi" w:hAnsiTheme="minorHAnsi" w:cstheme="minorHAnsi"/>
                <w:kern w:val="2"/>
                <w:sz w:val="16"/>
                <w:szCs w:val="16"/>
              </w:rPr>
              <w:t>he demonstration province</w:t>
            </w:r>
            <w:r w:rsidR="00D13932" w:rsidRPr="00E73326">
              <w:rPr>
                <w:rFonts w:asciiTheme="minorHAnsi" w:hAnsiTheme="minorHAnsi" w:cstheme="minorHAnsi"/>
                <w:kern w:val="2"/>
                <w:sz w:val="16"/>
                <w:szCs w:val="16"/>
              </w:rPr>
              <w:t>s</w:t>
            </w:r>
            <w:r w:rsidR="00A21F65" w:rsidRPr="00E73326">
              <w:rPr>
                <w:rFonts w:asciiTheme="minorHAnsi" w:hAnsiTheme="minorHAnsi" w:cstheme="minorHAnsi"/>
                <w:kern w:val="2"/>
                <w:sz w:val="16"/>
                <w:szCs w:val="16"/>
              </w:rPr>
              <w:t>/</w:t>
            </w:r>
            <w:r w:rsidR="00D13932" w:rsidRPr="00E73326">
              <w:rPr>
                <w:rFonts w:asciiTheme="minorHAnsi" w:hAnsiTheme="minorHAnsi" w:cstheme="minorHAnsi"/>
                <w:kern w:val="2"/>
                <w:sz w:val="16"/>
                <w:szCs w:val="16"/>
              </w:rPr>
              <w:t xml:space="preserve">cities </w:t>
            </w:r>
            <w:r w:rsidR="00A21F65" w:rsidRPr="00E73326">
              <w:rPr>
                <w:rFonts w:asciiTheme="minorHAnsi" w:hAnsiTheme="minorHAnsi" w:cstheme="minorHAnsi"/>
                <w:kern w:val="2"/>
                <w:sz w:val="16"/>
                <w:szCs w:val="16"/>
              </w:rPr>
              <w:t xml:space="preserve">to select </w:t>
            </w:r>
            <w:r w:rsidR="00D13932" w:rsidRPr="00E73326">
              <w:rPr>
                <w:rFonts w:asciiTheme="minorHAnsi" w:hAnsiTheme="minorHAnsi" w:cstheme="minorHAnsi"/>
                <w:kern w:val="2"/>
                <w:sz w:val="16"/>
                <w:szCs w:val="16"/>
              </w:rPr>
              <w:t xml:space="preserve">no less than 6 </w:t>
            </w:r>
            <w:r w:rsidR="00F546F2" w:rsidRPr="00E73326">
              <w:rPr>
                <w:rFonts w:asciiTheme="minorHAnsi" w:hAnsiTheme="minorHAnsi" w:cstheme="minorHAnsi"/>
                <w:kern w:val="2"/>
                <w:sz w:val="16"/>
                <w:szCs w:val="16"/>
              </w:rPr>
              <w:t xml:space="preserve">demonstration medical </w:t>
            </w:r>
            <w:r w:rsidR="00A21F65" w:rsidRPr="00E73326">
              <w:rPr>
                <w:rFonts w:asciiTheme="minorHAnsi" w:hAnsiTheme="minorHAnsi" w:cstheme="minorHAnsi"/>
                <w:kern w:val="2"/>
                <w:sz w:val="16"/>
                <w:szCs w:val="16"/>
              </w:rPr>
              <w:t xml:space="preserve">institutions to complete replacement of </w:t>
            </w:r>
            <w:r w:rsidR="00A33171" w:rsidRPr="00E73326">
              <w:rPr>
                <w:rFonts w:asciiTheme="minorHAnsi" w:hAnsiTheme="minorHAnsi" w:cstheme="minorHAnsi"/>
                <w:kern w:val="2"/>
                <w:sz w:val="16"/>
                <w:szCs w:val="16"/>
              </w:rPr>
              <w:t xml:space="preserve">at least </w:t>
            </w:r>
            <w:r w:rsidR="00D13932" w:rsidRPr="00E73326">
              <w:rPr>
                <w:rFonts w:asciiTheme="minorHAnsi" w:hAnsiTheme="minorHAnsi" w:cstheme="minorHAnsi"/>
                <w:kern w:val="2"/>
                <w:sz w:val="16"/>
                <w:szCs w:val="16"/>
              </w:rPr>
              <w:t>60</w:t>
            </w:r>
            <w:r w:rsidR="00A33171" w:rsidRPr="00E73326">
              <w:rPr>
                <w:rFonts w:asciiTheme="minorHAnsi" w:hAnsiTheme="minorHAnsi" w:cstheme="minorHAnsi"/>
                <w:kern w:val="2"/>
                <w:sz w:val="16"/>
                <w:szCs w:val="16"/>
              </w:rPr>
              <w:t xml:space="preserve">% of </w:t>
            </w:r>
            <w:r w:rsidR="00A21F65" w:rsidRPr="00E73326">
              <w:rPr>
                <w:rFonts w:asciiTheme="minorHAnsi" w:hAnsiTheme="minorHAnsi" w:cstheme="minorHAnsi"/>
                <w:kern w:val="2"/>
                <w:sz w:val="16"/>
                <w:szCs w:val="16"/>
              </w:rPr>
              <w:t xml:space="preserve">mercury-containing medical devices and </w:t>
            </w:r>
            <w:r w:rsidR="00A33171" w:rsidRPr="00E73326">
              <w:rPr>
                <w:rFonts w:asciiTheme="minorHAnsi" w:hAnsiTheme="minorHAnsi" w:cstheme="minorHAnsi"/>
                <w:kern w:val="2"/>
                <w:sz w:val="16"/>
                <w:szCs w:val="16"/>
              </w:rPr>
              <w:t xml:space="preserve">carry out </w:t>
            </w:r>
            <w:r w:rsidR="00A21F65" w:rsidRPr="00E73326">
              <w:rPr>
                <w:rFonts w:asciiTheme="minorHAnsi" w:hAnsiTheme="minorHAnsi" w:cstheme="minorHAnsi"/>
                <w:kern w:val="2"/>
                <w:sz w:val="16"/>
                <w:szCs w:val="16"/>
              </w:rPr>
              <w:t xml:space="preserve">sound </w:t>
            </w:r>
            <w:r w:rsidR="00A33171" w:rsidRPr="00E73326">
              <w:rPr>
                <w:rFonts w:asciiTheme="minorHAnsi" w:hAnsiTheme="minorHAnsi" w:cstheme="minorHAnsi"/>
                <w:kern w:val="2"/>
                <w:sz w:val="16"/>
                <w:szCs w:val="16"/>
              </w:rPr>
              <w:t xml:space="preserve">chemicals </w:t>
            </w:r>
            <w:r w:rsidR="00A21F65" w:rsidRPr="00E73326">
              <w:rPr>
                <w:rFonts w:asciiTheme="minorHAnsi" w:hAnsiTheme="minorHAnsi" w:cstheme="minorHAnsi"/>
                <w:kern w:val="2"/>
                <w:sz w:val="16"/>
                <w:szCs w:val="16"/>
              </w:rPr>
              <w:t>management</w:t>
            </w:r>
            <w:r w:rsidRPr="00E73326">
              <w:rPr>
                <w:rFonts w:asciiTheme="minorHAnsi" w:hAnsiTheme="minorHAnsi" w:cstheme="minorHAnsi"/>
                <w:kern w:val="2"/>
                <w:sz w:val="16"/>
                <w:szCs w:val="16"/>
              </w:rPr>
              <w:t xml:space="preserve"> (</w:t>
            </w:r>
            <w:r w:rsidRPr="00E73326">
              <w:rPr>
                <w:rFonts w:asciiTheme="minorHAnsi" w:hAnsiTheme="minorHAnsi" w:cstheme="minorHAnsi"/>
                <w:b/>
                <w:kern w:val="2"/>
                <w:sz w:val="16"/>
                <w:szCs w:val="16"/>
              </w:rPr>
              <w:t>$2,367,692</w:t>
            </w:r>
            <w:r w:rsidRPr="00E73326">
              <w:rPr>
                <w:rFonts w:asciiTheme="minorHAnsi" w:hAnsiTheme="minorHAnsi" w:cstheme="minorHAnsi"/>
                <w:kern w:val="2"/>
                <w:sz w:val="16"/>
                <w:szCs w:val="16"/>
              </w:rPr>
              <w:t>).</w:t>
            </w:r>
          </w:p>
        </w:tc>
      </w:tr>
      <w:tr w:rsidR="000C4F9B" w:rsidRPr="00701382" w14:paraId="7132C869" w14:textId="77777777" w:rsidTr="4353BB3D">
        <w:tc>
          <w:tcPr>
            <w:tcW w:w="742" w:type="dxa"/>
            <w:shd w:val="clear" w:color="auto" w:fill="auto"/>
            <w:vAlign w:val="center"/>
          </w:tcPr>
          <w:p w14:paraId="32100E9F" w14:textId="43008E08" w:rsidR="000C4F9B" w:rsidRPr="00BB2EA8" w:rsidRDefault="000C4F9B"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lastRenderedPageBreak/>
              <w:t>12</w:t>
            </w:r>
          </w:p>
        </w:tc>
        <w:tc>
          <w:tcPr>
            <w:tcW w:w="720" w:type="dxa"/>
            <w:vAlign w:val="center"/>
          </w:tcPr>
          <w:p w14:paraId="2D0DA5B5" w14:textId="22A3C6D3"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72400</w:t>
            </w:r>
          </w:p>
        </w:tc>
        <w:tc>
          <w:tcPr>
            <w:tcW w:w="12933" w:type="dxa"/>
            <w:shd w:val="clear" w:color="auto" w:fill="auto"/>
            <w:vAlign w:val="center"/>
          </w:tcPr>
          <w:p w14:paraId="7F9AD037" w14:textId="112A9D99" w:rsidR="000C4F9B" w:rsidRDefault="000C4F9B" w:rsidP="000C4F9B">
            <w:pPr>
              <w:spacing w:line="240" w:lineRule="auto"/>
              <w:rPr>
                <w:rFonts w:asciiTheme="minorHAnsi" w:hAnsiTheme="minorHAnsi" w:cstheme="minorHAnsi"/>
                <w:kern w:val="2"/>
                <w:sz w:val="16"/>
                <w:szCs w:val="16"/>
              </w:rPr>
            </w:pPr>
            <w:r w:rsidRPr="00A507E6">
              <w:rPr>
                <w:rFonts w:asciiTheme="minorHAnsi" w:hAnsiTheme="minorHAnsi" w:cstheme="minorHAnsi"/>
                <w:kern w:val="2"/>
                <w:sz w:val="16"/>
                <w:szCs w:val="16"/>
              </w:rPr>
              <w:t>Standard costs for general miscellaneous expenses for the demonstration producers</w:t>
            </w:r>
            <w:r>
              <w:rPr>
                <w:rFonts w:asciiTheme="minorHAnsi" w:hAnsiTheme="minorHAnsi" w:cstheme="minorHAnsi"/>
                <w:kern w:val="2"/>
                <w:sz w:val="16"/>
                <w:szCs w:val="16"/>
              </w:rPr>
              <w:t xml:space="preserve">, </w:t>
            </w:r>
            <w:r w:rsidRPr="00A507E6">
              <w:rPr>
                <w:rFonts w:asciiTheme="minorHAnsi" w:hAnsiTheme="minorHAnsi" w:cstheme="minorHAnsi"/>
                <w:kern w:val="2"/>
                <w:sz w:val="16"/>
                <w:szCs w:val="16"/>
              </w:rPr>
              <w:t>medical facilities</w:t>
            </w:r>
            <w:r>
              <w:rPr>
                <w:rFonts w:asciiTheme="minorHAnsi" w:hAnsiTheme="minorHAnsi" w:cstheme="minorHAnsi"/>
                <w:kern w:val="2"/>
                <w:sz w:val="16"/>
                <w:szCs w:val="16"/>
              </w:rPr>
              <w:t xml:space="preserve"> and demonstration provinces/cities, </w:t>
            </w:r>
            <w:r>
              <w:rPr>
                <w:rFonts w:asciiTheme="minorHAnsi" w:hAnsiTheme="minorHAnsi" w:cstheme="minorHAnsi"/>
                <w:b/>
                <w:kern w:val="2"/>
                <w:sz w:val="16"/>
                <w:szCs w:val="16"/>
              </w:rPr>
              <w:t>$</w:t>
            </w:r>
            <w:r w:rsidR="00057FD1">
              <w:rPr>
                <w:rFonts w:asciiTheme="minorHAnsi" w:hAnsiTheme="minorHAnsi" w:cstheme="minorHAnsi"/>
                <w:b/>
                <w:kern w:val="2"/>
                <w:sz w:val="16"/>
                <w:szCs w:val="16"/>
              </w:rPr>
              <w:t>1</w:t>
            </w:r>
            <w:r>
              <w:rPr>
                <w:rFonts w:asciiTheme="minorHAnsi" w:hAnsiTheme="minorHAnsi" w:cstheme="minorHAnsi"/>
                <w:b/>
                <w:kern w:val="2"/>
                <w:sz w:val="16"/>
                <w:szCs w:val="16"/>
              </w:rPr>
              <w:t>3,692</w:t>
            </w:r>
          </w:p>
        </w:tc>
      </w:tr>
      <w:tr w:rsidR="000C4F9B" w:rsidRPr="00701382" w14:paraId="089D999F" w14:textId="77777777" w:rsidTr="4353BB3D">
        <w:tc>
          <w:tcPr>
            <w:tcW w:w="742" w:type="dxa"/>
            <w:shd w:val="clear" w:color="auto" w:fill="auto"/>
            <w:vAlign w:val="center"/>
          </w:tcPr>
          <w:p w14:paraId="17B43C96" w14:textId="083C29D3" w:rsidR="000C4F9B" w:rsidRPr="00BB2EA8" w:rsidRDefault="000C4F9B"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13</w:t>
            </w:r>
          </w:p>
        </w:tc>
        <w:tc>
          <w:tcPr>
            <w:tcW w:w="720" w:type="dxa"/>
            <w:vAlign w:val="center"/>
          </w:tcPr>
          <w:p w14:paraId="7884F95E"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72500</w:t>
            </w:r>
          </w:p>
        </w:tc>
        <w:tc>
          <w:tcPr>
            <w:tcW w:w="12933" w:type="dxa"/>
            <w:shd w:val="clear" w:color="auto" w:fill="auto"/>
            <w:vAlign w:val="center"/>
          </w:tcPr>
          <w:p w14:paraId="205F71CD"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Standard costs of materials and supplies for appointment, authorization and demonstration activities for and by demonstration enterprises, medical institutions and demonstration provinces/cities </w:t>
            </w:r>
            <w:r w:rsidRPr="003F4389">
              <w:rPr>
                <w:rFonts w:asciiTheme="minorHAnsi" w:hAnsiTheme="minorHAnsi" w:cstheme="minorHAnsi"/>
                <w:b/>
                <w:kern w:val="2"/>
                <w:sz w:val="16"/>
                <w:szCs w:val="16"/>
              </w:rPr>
              <w:t>$6,000</w:t>
            </w:r>
          </w:p>
        </w:tc>
      </w:tr>
      <w:tr w:rsidR="000C4F9B" w:rsidRPr="00A507E6" w14:paraId="2E5C9EF8" w14:textId="77777777" w:rsidTr="4353BB3D">
        <w:tc>
          <w:tcPr>
            <w:tcW w:w="742" w:type="dxa"/>
            <w:shd w:val="clear" w:color="auto" w:fill="auto"/>
            <w:vAlign w:val="center"/>
          </w:tcPr>
          <w:p w14:paraId="211B1B91" w14:textId="2DD55F52" w:rsidR="000C4F9B" w:rsidRPr="00A507E6" w:rsidRDefault="000C4F9B"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14</w:t>
            </w:r>
          </w:p>
        </w:tc>
        <w:tc>
          <w:tcPr>
            <w:tcW w:w="720" w:type="dxa"/>
            <w:vAlign w:val="center"/>
          </w:tcPr>
          <w:p w14:paraId="27FD42FF" w14:textId="77777777" w:rsidR="000C4F9B" w:rsidRPr="00A507E6" w:rsidRDefault="000C4F9B" w:rsidP="000C4F9B">
            <w:pPr>
              <w:spacing w:line="240" w:lineRule="auto"/>
              <w:rPr>
                <w:rFonts w:asciiTheme="minorHAnsi" w:hAnsiTheme="minorHAnsi" w:cstheme="minorHAnsi"/>
                <w:kern w:val="2"/>
                <w:sz w:val="16"/>
                <w:szCs w:val="16"/>
              </w:rPr>
            </w:pPr>
            <w:r w:rsidRPr="00A507E6">
              <w:rPr>
                <w:rFonts w:asciiTheme="minorHAnsi" w:hAnsiTheme="minorHAnsi" w:cstheme="minorHAnsi"/>
                <w:kern w:val="2"/>
                <w:sz w:val="16"/>
                <w:szCs w:val="16"/>
              </w:rPr>
              <w:t>74200</w:t>
            </w:r>
          </w:p>
        </w:tc>
        <w:tc>
          <w:tcPr>
            <w:tcW w:w="12933" w:type="dxa"/>
            <w:shd w:val="clear" w:color="auto" w:fill="auto"/>
            <w:vAlign w:val="center"/>
          </w:tcPr>
          <w:p w14:paraId="3A0008C1" w14:textId="1DC3BF43" w:rsidR="000C4F9B" w:rsidRPr="003F4389" w:rsidRDefault="000C4F9B" w:rsidP="000C4F9B">
            <w:pPr>
              <w:spacing w:line="240" w:lineRule="auto"/>
              <w:rPr>
                <w:rFonts w:asciiTheme="minorHAnsi" w:hAnsiTheme="minorHAnsi" w:cstheme="minorHAnsi"/>
                <w:b/>
                <w:kern w:val="2"/>
                <w:sz w:val="16"/>
                <w:szCs w:val="16"/>
              </w:rPr>
            </w:pPr>
            <w:r w:rsidRPr="000C4F9B">
              <w:rPr>
                <w:rFonts w:asciiTheme="minorHAnsi" w:hAnsiTheme="minorHAnsi" w:cstheme="minorHAnsi"/>
                <w:kern w:val="2"/>
                <w:sz w:val="16"/>
                <w:szCs w:val="16"/>
              </w:rPr>
              <w:t xml:space="preserve">Costs for design, compilation and printing of reports by the demonstration entities for training, knowledge sharing, publicity and promotional activities </w:t>
            </w:r>
            <w:r w:rsidRPr="00614E00">
              <w:rPr>
                <w:rFonts w:asciiTheme="minorHAnsi" w:hAnsiTheme="minorHAnsi" w:cstheme="minorHAnsi"/>
                <w:b/>
                <w:bCs/>
                <w:kern w:val="2"/>
                <w:sz w:val="16"/>
                <w:szCs w:val="16"/>
              </w:rPr>
              <w:t>$10,000</w:t>
            </w:r>
          </w:p>
        </w:tc>
      </w:tr>
      <w:tr w:rsidR="000C4F9B" w:rsidRPr="00701382" w14:paraId="2ED33D1A" w14:textId="77777777" w:rsidTr="4353BB3D">
        <w:tc>
          <w:tcPr>
            <w:tcW w:w="742" w:type="dxa"/>
            <w:shd w:val="clear" w:color="auto" w:fill="auto"/>
            <w:vAlign w:val="center"/>
          </w:tcPr>
          <w:p w14:paraId="324B552E" w14:textId="442C5FE7" w:rsidR="000C4F9B" w:rsidRPr="00A507E6" w:rsidRDefault="000C4F9B"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15</w:t>
            </w:r>
          </w:p>
        </w:tc>
        <w:tc>
          <w:tcPr>
            <w:tcW w:w="720" w:type="dxa"/>
            <w:vAlign w:val="center"/>
          </w:tcPr>
          <w:p w14:paraId="0F0F8B53" w14:textId="77777777" w:rsidR="000C4F9B" w:rsidRPr="00A507E6" w:rsidRDefault="000C4F9B" w:rsidP="000C4F9B">
            <w:pPr>
              <w:spacing w:line="240" w:lineRule="auto"/>
              <w:rPr>
                <w:rFonts w:asciiTheme="minorHAnsi" w:hAnsiTheme="minorHAnsi" w:cstheme="minorHAnsi"/>
                <w:kern w:val="2"/>
                <w:sz w:val="16"/>
                <w:szCs w:val="16"/>
              </w:rPr>
            </w:pPr>
            <w:r w:rsidRPr="00A507E6">
              <w:rPr>
                <w:rFonts w:asciiTheme="minorHAnsi" w:hAnsiTheme="minorHAnsi" w:cstheme="minorHAnsi"/>
                <w:kern w:val="2"/>
                <w:sz w:val="16"/>
                <w:szCs w:val="16"/>
              </w:rPr>
              <w:t>74500</w:t>
            </w:r>
          </w:p>
        </w:tc>
        <w:tc>
          <w:tcPr>
            <w:tcW w:w="12933" w:type="dxa"/>
            <w:shd w:val="clear" w:color="auto" w:fill="auto"/>
            <w:vAlign w:val="center"/>
          </w:tcPr>
          <w:p w14:paraId="626098D0" w14:textId="671A866F" w:rsidR="000C4F9B" w:rsidRPr="000C4F9B" w:rsidRDefault="00AC0C76" w:rsidP="00AC0C76">
            <w:pPr>
              <w:spacing w:line="240" w:lineRule="auto"/>
              <w:rPr>
                <w:rFonts w:asciiTheme="minorHAnsi" w:hAnsiTheme="minorHAnsi" w:cstheme="minorHAnsi"/>
                <w:kern w:val="2"/>
                <w:sz w:val="16"/>
                <w:szCs w:val="16"/>
              </w:rPr>
            </w:pPr>
            <w:r>
              <w:rPr>
                <w:rFonts w:ascii="Times New Roman" w:eastAsia="Times New Roman" w:hAnsi="Times New Roman"/>
                <w:color w:val="000000"/>
                <w:sz w:val="16"/>
                <w:szCs w:val="16"/>
              </w:rPr>
              <w:t xml:space="preserve">Costs for organization, communication, collaboration and coordination activities to support the demonstration activities at demonstration provinces/cities and manufacturing enterprises, application and promotion of mercury-free </w:t>
            </w:r>
            <w:r w:rsidR="00E45B72">
              <w:rPr>
                <w:rFonts w:ascii="Times New Roman" w:eastAsia="Times New Roman" w:hAnsi="Times New Roman"/>
                <w:color w:val="000000"/>
                <w:sz w:val="16"/>
                <w:szCs w:val="16"/>
              </w:rPr>
              <w:t xml:space="preserve">medical </w:t>
            </w:r>
            <w:r>
              <w:rPr>
                <w:rFonts w:ascii="Times New Roman" w:eastAsia="Times New Roman" w:hAnsi="Times New Roman"/>
                <w:color w:val="000000"/>
                <w:sz w:val="16"/>
                <w:szCs w:val="16"/>
              </w:rPr>
              <w:t>devices at medical institutions, and sound management of obsolete mercury devices and contaminated wastes</w:t>
            </w:r>
            <w:r w:rsidR="000C4F9B" w:rsidRPr="000C4F9B">
              <w:rPr>
                <w:rFonts w:asciiTheme="minorHAnsi" w:hAnsiTheme="minorHAnsi" w:cstheme="minorHAnsi"/>
                <w:kern w:val="2"/>
                <w:sz w:val="16"/>
                <w:szCs w:val="16"/>
              </w:rPr>
              <w:t xml:space="preserve">. </w:t>
            </w:r>
            <w:r w:rsidR="000C4F9B" w:rsidRPr="000C4F9B">
              <w:rPr>
                <w:rFonts w:asciiTheme="minorHAnsi" w:hAnsiTheme="minorHAnsi" w:cstheme="minorHAnsi"/>
                <w:b/>
                <w:kern w:val="2"/>
                <w:sz w:val="16"/>
                <w:szCs w:val="16"/>
              </w:rPr>
              <w:t>$20,000</w:t>
            </w:r>
          </w:p>
        </w:tc>
      </w:tr>
      <w:tr w:rsidR="000C4F9B" w:rsidRPr="00701382" w14:paraId="465D632F" w14:textId="77777777" w:rsidTr="4353BB3D">
        <w:tc>
          <w:tcPr>
            <w:tcW w:w="742" w:type="dxa"/>
            <w:shd w:val="clear" w:color="auto" w:fill="auto"/>
            <w:vAlign w:val="center"/>
          </w:tcPr>
          <w:p w14:paraId="78DBEA9B" w14:textId="62B1985D" w:rsidR="000C4F9B" w:rsidRPr="00BB2EA8" w:rsidRDefault="000C4F9B"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16</w:t>
            </w:r>
          </w:p>
        </w:tc>
        <w:tc>
          <w:tcPr>
            <w:tcW w:w="720" w:type="dxa"/>
            <w:vAlign w:val="center"/>
          </w:tcPr>
          <w:p w14:paraId="27C4262F"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75700</w:t>
            </w:r>
          </w:p>
        </w:tc>
        <w:tc>
          <w:tcPr>
            <w:tcW w:w="12933" w:type="dxa"/>
            <w:shd w:val="clear" w:color="auto" w:fill="auto"/>
            <w:vAlign w:val="center"/>
          </w:tcPr>
          <w:p w14:paraId="2AF9A5E1" w14:textId="77777777" w:rsidR="000C4F9B" w:rsidRPr="003F4389" w:rsidRDefault="000C4F9B" w:rsidP="000C4F9B">
            <w:pPr>
              <w:spacing w:line="240" w:lineRule="auto"/>
              <w:rPr>
                <w:rFonts w:asciiTheme="minorHAnsi" w:hAnsiTheme="minorHAnsi" w:cstheme="minorHAnsi"/>
                <w:b/>
                <w:kern w:val="2"/>
                <w:sz w:val="16"/>
                <w:szCs w:val="16"/>
              </w:rPr>
            </w:pPr>
            <w:r>
              <w:rPr>
                <w:rFonts w:asciiTheme="minorHAnsi" w:hAnsiTheme="minorHAnsi" w:cstheme="minorHAnsi"/>
                <w:kern w:val="2"/>
                <w:sz w:val="16"/>
                <w:szCs w:val="16"/>
              </w:rPr>
              <w:t xml:space="preserve">Standard Costs for meetings, workshops and seminars to assess demonstration provinces/cities, two one-day meetings with 7 participants at $110/day per participant ($1,540) and fee for participation of about 5 experts for each meeting at $184.5/day per expert ($1,845). </w:t>
            </w:r>
            <w:r>
              <w:rPr>
                <w:rFonts w:asciiTheme="minorHAnsi" w:hAnsiTheme="minorHAnsi" w:cstheme="minorHAnsi"/>
                <w:b/>
                <w:kern w:val="2"/>
                <w:sz w:val="16"/>
                <w:szCs w:val="16"/>
              </w:rPr>
              <w:t>Total $3,385</w:t>
            </w:r>
          </w:p>
        </w:tc>
      </w:tr>
      <w:tr w:rsidR="000C4F9B" w:rsidRPr="002729F4" w14:paraId="71D406E3" w14:textId="77777777" w:rsidTr="4353BB3D">
        <w:trPr>
          <w:trHeight w:val="287"/>
        </w:trPr>
        <w:tc>
          <w:tcPr>
            <w:tcW w:w="14395" w:type="dxa"/>
            <w:gridSpan w:val="3"/>
            <w:shd w:val="clear" w:color="auto" w:fill="B4C6E7" w:themeFill="accent1" w:themeFillTint="66"/>
            <w:vAlign w:val="center"/>
          </w:tcPr>
          <w:p w14:paraId="07B2CFA1" w14:textId="77777777" w:rsidR="000C4F9B" w:rsidRPr="00392AD2" w:rsidRDefault="000C4F9B" w:rsidP="000C4F9B">
            <w:pPr>
              <w:spacing w:after="0" w:line="240" w:lineRule="auto"/>
              <w:rPr>
                <w:rFonts w:asciiTheme="minorHAnsi" w:hAnsiTheme="minorHAnsi" w:cstheme="minorBidi"/>
                <w:kern w:val="2"/>
                <w:sz w:val="16"/>
                <w:szCs w:val="16"/>
              </w:rPr>
            </w:pPr>
            <w:r w:rsidRPr="4353BB3D">
              <w:rPr>
                <w:b/>
                <w:bCs/>
                <w:sz w:val="16"/>
                <w:szCs w:val="16"/>
                <w:lang w:eastAsia="zh-CN"/>
              </w:rPr>
              <w:t>Component 3. Development of long-term guidance and tools for the sound management of obsolete mercury-containing medical thermometers and sphygmomanometers, and mercury-contaminated areas</w:t>
            </w:r>
          </w:p>
        </w:tc>
      </w:tr>
      <w:tr w:rsidR="000C4F9B" w:rsidRPr="00701382" w14:paraId="3064DE51" w14:textId="77777777" w:rsidTr="4353BB3D">
        <w:tc>
          <w:tcPr>
            <w:tcW w:w="742" w:type="dxa"/>
            <w:shd w:val="clear" w:color="auto" w:fill="auto"/>
            <w:vAlign w:val="center"/>
          </w:tcPr>
          <w:p w14:paraId="6E192387" w14:textId="11209EE7" w:rsidR="000C4F9B" w:rsidRPr="00BB2EA8" w:rsidRDefault="000C4F9B" w:rsidP="004022E7">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1</w:t>
            </w:r>
            <w:r w:rsidR="004022E7">
              <w:rPr>
                <w:rFonts w:asciiTheme="minorHAnsi" w:hAnsiTheme="minorHAnsi" w:cstheme="minorHAnsi"/>
                <w:kern w:val="2"/>
                <w:sz w:val="16"/>
                <w:szCs w:val="16"/>
              </w:rPr>
              <w:t>7</w:t>
            </w:r>
          </w:p>
        </w:tc>
        <w:tc>
          <w:tcPr>
            <w:tcW w:w="720" w:type="dxa"/>
            <w:vAlign w:val="center"/>
          </w:tcPr>
          <w:p w14:paraId="5574F5FE"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71300</w:t>
            </w:r>
          </w:p>
        </w:tc>
        <w:tc>
          <w:tcPr>
            <w:tcW w:w="12933" w:type="dxa"/>
            <w:shd w:val="clear" w:color="auto" w:fill="auto"/>
            <w:vAlign w:val="center"/>
          </w:tcPr>
          <w:p w14:paraId="030DE62C" w14:textId="77777777" w:rsidR="000C4F9B" w:rsidRPr="00E73326" w:rsidRDefault="000C4F9B" w:rsidP="000C4F9B">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Three (3) Local consultants to prepare risk management strategy, technical guidelines and training materials for sound management for</w:t>
            </w:r>
          </w:p>
          <w:p w14:paraId="4743D1BE" w14:textId="77777777" w:rsidR="000C4F9B" w:rsidRPr="00E73326" w:rsidRDefault="000C4F9B" w:rsidP="000C4F9B">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 xml:space="preserve">(a) Medical device manufacturing enterprises. 24 weeks at $1,923/week, rounded up to budget of </w:t>
            </w:r>
            <w:r w:rsidRPr="00E73326">
              <w:rPr>
                <w:rFonts w:asciiTheme="minorHAnsi" w:hAnsiTheme="minorHAnsi" w:cstheme="minorHAnsi"/>
                <w:b/>
                <w:kern w:val="2"/>
                <w:sz w:val="16"/>
                <w:szCs w:val="16"/>
              </w:rPr>
              <w:t>$46,154</w:t>
            </w:r>
            <w:r w:rsidRPr="00E73326">
              <w:rPr>
                <w:rFonts w:asciiTheme="minorHAnsi" w:hAnsiTheme="minorHAnsi" w:cstheme="minorHAnsi"/>
                <w:kern w:val="2"/>
                <w:sz w:val="16"/>
                <w:szCs w:val="16"/>
              </w:rPr>
              <w:t>;</w:t>
            </w:r>
          </w:p>
          <w:p w14:paraId="0FD242DD" w14:textId="77777777" w:rsidR="000C4F9B" w:rsidRPr="00E73326" w:rsidRDefault="000C4F9B" w:rsidP="000C4F9B">
            <w:pPr>
              <w:spacing w:line="240" w:lineRule="auto"/>
              <w:rPr>
                <w:rFonts w:asciiTheme="minorHAnsi" w:hAnsiTheme="minorHAnsi" w:cstheme="minorHAnsi"/>
                <w:kern w:val="2"/>
                <w:sz w:val="16"/>
                <w:szCs w:val="16"/>
              </w:rPr>
            </w:pPr>
            <w:r w:rsidRPr="00E73326">
              <w:rPr>
                <w:rFonts w:asciiTheme="minorHAnsi" w:hAnsiTheme="minorHAnsi" w:cstheme="minorHAnsi"/>
                <w:kern w:val="2"/>
                <w:sz w:val="16"/>
                <w:szCs w:val="16"/>
              </w:rPr>
              <w:t xml:space="preserve">(b) Application and promotion of mercury-free medical devices at medical institutions, 24 weeks at $1,923/week, rounded up to budget of </w:t>
            </w:r>
            <w:r w:rsidRPr="00E73326">
              <w:rPr>
                <w:rFonts w:asciiTheme="minorHAnsi" w:hAnsiTheme="minorHAnsi" w:cstheme="minorHAnsi"/>
                <w:b/>
                <w:kern w:val="2"/>
                <w:sz w:val="16"/>
                <w:szCs w:val="16"/>
              </w:rPr>
              <w:t>$46,154</w:t>
            </w:r>
            <w:r w:rsidRPr="00E73326">
              <w:rPr>
                <w:rFonts w:asciiTheme="minorHAnsi" w:hAnsiTheme="minorHAnsi" w:cstheme="minorHAnsi"/>
                <w:kern w:val="2"/>
                <w:sz w:val="16"/>
                <w:szCs w:val="16"/>
              </w:rPr>
              <w:t>, and</w:t>
            </w:r>
          </w:p>
          <w:p w14:paraId="105BE4CA" w14:textId="77777777" w:rsidR="000C4F9B" w:rsidRPr="00E73326" w:rsidRDefault="000C4F9B" w:rsidP="000C4F9B">
            <w:pPr>
              <w:spacing w:line="240" w:lineRule="auto"/>
              <w:rPr>
                <w:rFonts w:asciiTheme="minorHAnsi" w:hAnsiTheme="minorHAnsi" w:cstheme="minorBidi"/>
                <w:kern w:val="2"/>
                <w:sz w:val="16"/>
                <w:szCs w:val="16"/>
              </w:rPr>
            </w:pPr>
            <w:r w:rsidRPr="00E73326">
              <w:rPr>
                <w:rFonts w:asciiTheme="minorHAnsi" w:hAnsiTheme="minorHAnsi" w:cstheme="minorBidi"/>
                <w:kern w:val="2"/>
                <w:sz w:val="16"/>
                <w:szCs w:val="16"/>
              </w:rPr>
              <w:t xml:space="preserve">(c) provide technical support to demonstration enterprises and medical institutions including conducting private sector risk assessment, to prepare risk management strategy, technical guides and training materials to implement sound chemicals management plan including a Spill Prevention Management Plan, 46 weeks at $2,000/week, rounded up to budget of </w:t>
            </w:r>
            <w:r w:rsidRPr="00E73326">
              <w:rPr>
                <w:rFonts w:asciiTheme="minorHAnsi" w:hAnsiTheme="minorHAnsi" w:cstheme="minorBidi"/>
                <w:b/>
                <w:bCs/>
                <w:kern w:val="2"/>
                <w:sz w:val="16"/>
                <w:szCs w:val="16"/>
              </w:rPr>
              <w:t>$92,308</w:t>
            </w:r>
          </w:p>
        </w:tc>
      </w:tr>
      <w:tr w:rsidR="000C4F9B" w:rsidRPr="00701382" w14:paraId="62F01748" w14:textId="77777777" w:rsidTr="4353BB3D">
        <w:tc>
          <w:tcPr>
            <w:tcW w:w="742" w:type="dxa"/>
            <w:shd w:val="clear" w:color="auto" w:fill="auto"/>
            <w:vAlign w:val="center"/>
          </w:tcPr>
          <w:p w14:paraId="28B1A776" w14:textId="29B4FB5F" w:rsidR="000C4F9B" w:rsidRPr="00BB2EA8" w:rsidRDefault="004022E7"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18</w:t>
            </w:r>
          </w:p>
        </w:tc>
        <w:tc>
          <w:tcPr>
            <w:tcW w:w="720" w:type="dxa"/>
            <w:vAlign w:val="center"/>
          </w:tcPr>
          <w:p w14:paraId="42723222"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71600</w:t>
            </w:r>
          </w:p>
        </w:tc>
        <w:tc>
          <w:tcPr>
            <w:tcW w:w="12933" w:type="dxa"/>
            <w:shd w:val="clear" w:color="auto" w:fill="auto"/>
            <w:vAlign w:val="center"/>
          </w:tcPr>
          <w:p w14:paraId="31FA1B25"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Standard domestic travel costs to support ESM consultants on investigations, 2 persons at average travel costs of $461 per trip per person, total 5 times. Rounded up to the budget of </w:t>
            </w:r>
            <w:r w:rsidRPr="00263E5D">
              <w:rPr>
                <w:rFonts w:asciiTheme="minorHAnsi" w:hAnsiTheme="minorHAnsi" w:cstheme="minorHAnsi"/>
                <w:b/>
                <w:kern w:val="2"/>
                <w:sz w:val="16"/>
                <w:szCs w:val="16"/>
              </w:rPr>
              <w:t>$4,615</w:t>
            </w:r>
          </w:p>
        </w:tc>
      </w:tr>
      <w:tr w:rsidR="000C4F9B" w:rsidRPr="00701382" w14:paraId="16173225" w14:textId="77777777" w:rsidTr="4353BB3D">
        <w:tc>
          <w:tcPr>
            <w:tcW w:w="742" w:type="dxa"/>
            <w:shd w:val="clear" w:color="auto" w:fill="auto"/>
            <w:vAlign w:val="center"/>
          </w:tcPr>
          <w:p w14:paraId="2FBA11E1" w14:textId="34D9E832" w:rsidR="000C4F9B" w:rsidRPr="00BB2EA8" w:rsidRDefault="004022E7"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19</w:t>
            </w:r>
          </w:p>
        </w:tc>
        <w:tc>
          <w:tcPr>
            <w:tcW w:w="720" w:type="dxa"/>
            <w:vAlign w:val="center"/>
          </w:tcPr>
          <w:p w14:paraId="104CADB9"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72100</w:t>
            </w:r>
          </w:p>
        </w:tc>
        <w:tc>
          <w:tcPr>
            <w:tcW w:w="12933" w:type="dxa"/>
            <w:shd w:val="clear" w:color="auto" w:fill="auto"/>
            <w:vAlign w:val="center"/>
          </w:tcPr>
          <w:p w14:paraId="68B14289"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Subcontracts to:</w:t>
            </w:r>
          </w:p>
          <w:p w14:paraId="735261AD"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(a) Conduct inventory of mercury waste and contaminated sites (</w:t>
            </w:r>
            <w:r w:rsidRPr="00263E5D">
              <w:rPr>
                <w:rFonts w:asciiTheme="minorHAnsi" w:hAnsiTheme="minorHAnsi" w:cstheme="minorHAnsi"/>
                <w:b/>
                <w:kern w:val="2"/>
                <w:sz w:val="16"/>
                <w:szCs w:val="16"/>
              </w:rPr>
              <w:t>$107,692</w:t>
            </w:r>
            <w:r>
              <w:rPr>
                <w:rFonts w:asciiTheme="minorHAnsi" w:hAnsiTheme="minorHAnsi" w:cstheme="minorHAnsi"/>
                <w:kern w:val="2"/>
                <w:sz w:val="16"/>
                <w:szCs w:val="16"/>
              </w:rPr>
              <w:t>);</w:t>
            </w:r>
          </w:p>
          <w:p w14:paraId="3A7A16DE"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(b) Design training materials for sound chemicals management targeting for different target groups (</w:t>
            </w:r>
            <w:r w:rsidRPr="00263E5D">
              <w:rPr>
                <w:rFonts w:asciiTheme="minorHAnsi" w:hAnsiTheme="minorHAnsi" w:cstheme="minorHAnsi"/>
                <w:b/>
                <w:kern w:val="2"/>
                <w:sz w:val="16"/>
                <w:szCs w:val="16"/>
              </w:rPr>
              <w:t>$30,769</w:t>
            </w:r>
            <w:r>
              <w:rPr>
                <w:rFonts w:asciiTheme="minorHAnsi" w:hAnsiTheme="minorHAnsi" w:cstheme="minorHAnsi"/>
                <w:kern w:val="2"/>
                <w:sz w:val="16"/>
                <w:szCs w:val="16"/>
              </w:rPr>
              <w:t>);</w:t>
            </w:r>
          </w:p>
          <w:p w14:paraId="78CC2793" w14:textId="1E56D67A"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(c) </w:t>
            </w:r>
            <w:r w:rsidR="00557F2E">
              <w:rPr>
                <w:rFonts w:asciiTheme="minorHAnsi" w:hAnsiTheme="minorHAnsi" w:cstheme="minorHAnsi"/>
                <w:kern w:val="2"/>
                <w:sz w:val="16"/>
                <w:szCs w:val="16"/>
              </w:rPr>
              <w:t>Develop the guidance and carry on</w:t>
            </w:r>
            <w:r>
              <w:rPr>
                <w:rFonts w:asciiTheme="minorHAnsi" w:hAnsiTheme="minorHAnsi" w:cstheme="minorHAnsi"/>
                <w:kern w:val="2"/>
                <w:sz w:val="16"/>
                <w:szCs w:val="16"/>
              </w:rPr>
              <w:t xml:space="preserve"> risk assessments of contaminated sites</w:t>
            </w:r>
            <w:r w:rsidR="00557F2E">
              <w:rPr>
                <w:rFonts w:asciiTheme="minorHAnsi" w:hAnsiTheme="minorHAnsi" w:cstheme="minorHAnsi"/>
                <w:kern w:val="2"/>
                <w:sz w:val="16"/>
                <w:szCs w:val="16"/>
              </w:rPr>
              <w:t xml:space="preserve"> at the </w:t>
            </w:r>
            <w:r>
              <w:rPr>
                <w:rFonts w:asciiTheme="minorHAnsi" w:hAnsiTheme="minorHAnsi" w:cstheme="minorHAnsi"/>
                <w:kern w:val="2"/>
                <w:sz w:val="16"/>
                <w:szCs w:val="16"/>
              </w:rPr>
              <w:t>pilot</w:t>
            </w:r>
            <w:r w:rsidR="00557F2E">
              <w:rPr>
                <w:rFonts w:asciiTheme="minorHAnsi" w:hAnsiTheme="minorHAnsi" w:cstheme="minorHAnsi"/>
                <w:kern w:val="2"/>
                <w:sz w:val="16"/>
                <w:szCs w:val="16"/>
              </w:rPr>
              <w:t>ed/demonstration companies/facilities</w:t>
            </w:r>
            <w:r>
              <w:rPr>
                <w:rFonts w:asciiTheme="minorHAnsi" w:hAnsiTheme="minorHAnsi" w:cstheme="minorHAnsi"/>
                <w:kern w:val="2"/>
                <w:sz w:val="16"/>
                <w:szCs w:val="16"/>
              </w:rPr>
              <w:t xml:space="preserve"> </w:t>
            </w:r>
            <w:r w:rsidR="00557F2E">
              <w:rPr>
                <w:rFonts w:asciiTheme="minorHAnsi" w:hAnsiTheme="minorHAnsi" w:cstheme="minorHAnsi"/>
                <w:kern w:val="2"/>
                <w:sz w:val="16"/>
                <w:szCs w:val="16"/>
              </w:rPr>
              <w:t>aiming for</w:t>
            </w:r>
            <w:r>
              <w:rPr>
                <w:rFonts w:asciiTheme="minorHAnsi" w:hAnsiTheme="minorHAnsi" w:cstheme="minorHAnsi"/>
                <w:kern w:val="2"/>
                <w:sz w:val="16"/>
                <w:szCs w:val="16"/>
              </w:rPr>
              <w:t xml:space="preserve"> interim storage areas (</w:t>
            </w:r>
            <w:r w:rsidRPr="00263E5D">
              <w:rPr>
                <w:rFonts w:asciiTheme="minorHAnsi" w:hAnsiTheme="minorHAnsi" w:cstheme="minorHAnsi"/>
                <w:b/>
                <w:kern w:val="2"/>
                <w:sz w:val="16"/>
                <w:szCs w:val="16"/>
              </w:rPr>
              <w:t>$215,385</w:t>
            </w:r>
            <w:r>
              <w:rPr>
                <w:rFonts w:asciiTheme="minorHAnsi" w:hAnsiTheme="minorHAnsi" w:cstheme="minorHAnsi"/>
                <w:kern w:val="2"/>
                <w:sz w:val="16"/>
                <w:szCs w:val="16"/>
              </w:rPr>
              <w:t>);</w:t>
            </w:r>
          </w:p>
          <w:p w14:paraId="4B1725F1" w14:textId="6239027E" w:rsidR="000C4F9B" w:rsidRDefault="000C4F9B" w:rsidP="000C4F9B">
            <w:pPr>
              <w:spacing w:line="240" w:lineRule="auto"/>
              <w:rPr>
                <w:rFonts w:asciiTheme="minorHAnsi" w:hAnsiTheme="minorHAnsi" w:cstheme="minorHAnsi"/>
                <w:kern w:val="2"/>
                <w:sz w:val="16"/>
                <w:szCs w:val="16"/>
              </w:rPr>
            </w:pPr>
            <w:r w:rsidRPr="002502E8">
              <w:rPr>
                <w:rFonts w:asciiTheme="minorHAnsi" w:hAnsiTheme="minorHAnsi" w:cstheme="minorHAnsi"/>
                <w:kern w:val="2"/>
                <w:sz w:val="16"/>
                <w:szCs w:val="16"/>
              </w:rPr>
              <w:t>(</w:t>
            </w:r>
            <w:r w:rsidRPr="00812D65">
              <w:rPr>
                <w:rFonts w:asciiTheme="minorHAnsi" w:hAnsiTheme="minorHAnsi" w:cstheme="minorHAnsi"/>
                <w:kern w:val="2"/>
                <w:sz w:val="16"/>
                <w:szCs w:val="16"/>
              </w:rPr>
              <w:t>d) Pilot of interim storage areas for sound chemicals management and safe disposal of mercury waste (</w:t>
            </w:r>
            <w:r w:rsidRPr="00812D65">
              <w:rPr>
                <w:rFonts w:asciiTheme="minorHAnsi" w:hAnsiTheme="minorHAnsi" w:cstheme="minorHAnsi"/>
                <w:b/>
                <w:kern w:val="2"/>
                <w:sz w:val="16"/>
                <w:szCs w:val="16"/>
              </w:rPr>
              <w:t>$45</w:t>
            </w:r>
            <w:r w:rsidR="004022E7" w:rsidRPr="00812D65">
              <w:rPr>
                <w:rFonts w:asciiTheme="minorHAnsi" w:hAnsiTheme="minorHAnsi" w:cstheme="minorHAnsi"/>
                <w:b/>
                <w:kern w:val="2"/>
                <w:sz w:val="16"/>
                <w:szCs w:val="16"/>
              </w:rPr>
              <w:t>0,000</w:t>
            </w:r>
            <w:r w:rsidRPr="00812D65">
              <w:rPr>
                <w:rFonts w:asciiTheme="minorHAnsi" w:hAnsiTheme="minorHAnsi" w:cstheme="minorHAnsi"/>
                <w:kern w:val="2"/>
                <w:sz w:val="16"/>
                <w:szCs w:val="16"/>
              </w:rPr>
              <w:t>);</w:t>
            </w:r>
          </w:p>
          <w:p w14:paraId="52176BFC" w14:textId="77777777" w:rsidR="000C4F9B" w:rsidRDefault="000C4F9B" w:rsidP="000C4F9B">
            <w:pPr>
              <w:spacing w:line="240" w:lineRule="auto"/>
              <w:rPr>
                <w:rFonts w:asciiTheme="minorHAnsi" w:hAnsiTheme="minorHAnsi" w:cstheme="minorBidi"/>
                <w:kern w:val="2"/>
                <w:sz w:val="16"/>
                <w:szCs w:val="16"/>
              </w:rPr>
            </w:pPr>
            <w:r w:rsidRPr="021EDBA4">
              <w:rPr>
                <w:rFonts w:asciiTheme="minorHAnsi" w:hAnsiTheme="minorHAnsi" w:cstheme="minorBidi"/>
                <w:kern w:val="2"/>
                <w:sz w:val="16"/>
                <w:szCs w:val="16"/>
              </w:rPr>
              <w:t>(e) Demonstration provinces/cities to organize demonstration medical institutions to implement replacement of mercury-containing medical devices and sound management of wastes, and document knowledge and experience for replication at other medical institutions (</w:t>
            </w:r>
            <w:r w:rsidRPr="021EDBA4">
              <w:rPr>
                <w:rFonts w:asciiTheme="minorHAnsi" w:hAnsiTheme="minorHAnsi" w:cstheme="minorBidi"/>
                <w:b/>
                <w:bCs/>
                <w:kern w:val="2"/>
                <w:sz w:val="16"/>
                <w:szCs w:val="16"/>
              </w:rPr>
              <w:t>$253,846)</w:t>
            </w:r>
            <w:r w:rsidRPr="021EDBA4">
              <w:rPr>
                <w:rFonts w:asciiTheme="minorHAnsi" w:hAnsiTheme="minorHAnsi" w:cstheme="minorBidi"/>
                <w:kern w:val="2"/>
                <w:sz w:val="16"/>
                <w:szCs w:val="16"/>
              </w:rPr>
              <w:t>;</w:t>
            </w:r>
          </w:p>
          <w:p w14:paraId="67968FCA"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(f) Demonstration producing enterprises to implement sound management of mercury and mercury wastes (</w:t>
            </w:r>
            <w:r w:rsidRPr="00263E5D">
              <w:rPr>
                <w:rFonts w:asciiTheme="minorHAnsi" w:hAnsiTheme="minorHAnsi" w:cstheme="minorHAnsi"/>
                <w:b/>
                <w:kern w:val="2"/>
                <w:sz w:val="16"/>
                <w:szCs w:val="16"/>
              </w:rPr>
              <w:t>$138,462</w:t>
            </w:r>
            <w:r>
              <w:rPr>
                <w:rFonts w:asciiTheme="minorHAnsi" w:hAnsiTheme="minorHAnsi" w:cstheme="minorHAnsi"/>
                <w:kern w:val="2"/>
                <w:sz w:val="16"/>
                <w:szCs w:val="16"/>
              </w:rPr>
              <w:t>)</w:t>
            </w:r>
          </w:p>
        </w:tc>
      </w:tr>
      <w:tr w:rsidR="004022E7" w:rsidRPr="00701382" w14:paraId="595A308E" w14:textId="77777777" w:rsidTr="4353BB3D">
        <w:tc>
          <w:tcPr>
            <w:tcW w:w="742" w:type="dxa"/>
            <w:shd w:val="clear" w:color="auto" w:fill="auto"/>
            <w:vAlign w:val="center"/>
          </w:tcPr>
          <w:p w14:paraId="448DFAAD" w14:textId="1610DF58" w:rsidR="004022E7" w:rsidRDefault="004022E7"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20</w:t>
            </w:r>
          </w:p>
        </w:tc>
        <w:tc>
          <w:tcPr>
            <w:tcW w:w="720" w:type="dxa"/>
            <w:vAlign w:val="center"/>
          </w:tcPr>
          <w:p w14:paraId="15D68CB3" w14:textId="1D9CCBD2" w:rsidR="004022E7" w:rsidRDefault="004022E7"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74500</w:t>
            </w:r>
          </w:p>
        </w:tc>
        <w:tc>
          <w:tcPr>
            <w:tcW w:w="12933" w:type="dxa"/>
            <w:shd w:val="clear" w:color="auto" w:fill="auto"/>
            <w:vAlign w:val="center"/>
          </w:tcPr>
          <w:p w14:paraId="62E07E4D" w14:textId="0ADB9857" w:rsidR="004022E7" w:rsidRPr="00CD0A28" w:rsidRDefault="00225652" w:rsidP="000C4F9B">
            <w:pPr>
              <w:spacing w:line="240" w:lineRule="auto"/>
              <w:rPr>
                <w:rFonts w:asciiTheme="minorHAnsi" w:hAnsiTheme="minorHAnsi" w:cstheme="minorHAnsi"/>
                <w:kern w:val="2"/>
                <w:sz w:val="16"/>
                <w:szCs w:val="16"/>
                <w:highlight w:val="green"/>
              </w:rPr>
            </w:pPr>
            <w:r w:rsidRPr="00081DA6">
              <w:rPr>
                <w:color w:val="000000" w:themeColor="text1"/>
                <w:sz w:val="16"/>
                <w:szCs w:val="16"/>
              </w:rPr>
              <w:t>Expenses relating to communication, coordination, organization and materials support to local consultants, manufacturing enterprises and medical institutions, including support in organizing meetings, workshops and training sessions over the 5-year project duration</w:t>
            </w:r>
            <w:r w:rsidRPr="00081DA6">
              <w:rPr>
                <w:rFonts w:asciiTheme="minorHAnsi" w:hAnsiTheme="minorHAnsi" w:cstheme="minorHAnsi"/>
                <w:kern w:val="2"/>
                <w:sz w:val="16"/>
                <w:szCs w:val="16"/>
              </w:rPr>
              <w:t xml:space="preserve"> </w:t>
            </w:r>
            <w:r w:rsidRPr="00081DA6">
              <w:rPr>
                <w:rFonts w:asciiTheme="minorHAnsi" w:hAnsiTheme="minorHAnsi" w:cstheme="minorHAnsi"/>
                <w:b/>
                <w:kern w:val="2"/>
                <w:sz w:val="16"/>
                <w:szCs w:val="16"/>
              </w:rPr>
              <w:t>$3,846</w:t>
            </w:r>
          </w:p>
        </w:tc>
      </w:tr>
      <w:tr w:rsidR="000C4F9B" w:rsidRPr="00701382" w14:paraId="34C58193" w14:textId="77777777" w:rsidTr="4353BB3D">
        <w:tc>
          <w:tcPr>
            <w:tcW w:w="742" w:type="dxa"/>
            <w:shd w:val="clear" w:color="auto" w:fill="auto"/>
            <w:vAlign w:val="center"/>
          </w:tcPr>
          <w:p w14:paraId="12EB6F4A" w14:textId="21D62939" w:rsidR="000C4F9B" w:rsidRPr="00BB2EA8" w:rsidRDefault="004022E7"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21</w:t>
            </w:r>
          </w:p>
        </w:tc>
        <w:tc>
          <w:tcPr>
            <w:tcW w:w="720" w:type="dxa"/>
            <w:vAlign w:val="center"/>
          </w:tcPr>
          <w:p w14:paraId="6D19260C"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75700</w:t>
            </w:r>
          </w:p>
        </w:tc>
        <w:tc>
          <w:tcPr>
            <w:tcW w:w="12933" w:type="dxa"/>
            <w:shd w:val="clear" w:color="auto" w:fill="auto"/>
            <w:vAlign w:val="center"/>
          </w:tcPr>
          <w:p w14:paraId="78D59517"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Standard meeting and workshop costs to facilitate demonstration activities and document of knowledge and experience of demonstration results of production enterprises and medical institutions. Six one-day meetings with 7 participants at about $113.55/day per participant (</w:t>
            </w:r>
            <w:r w:rsidRPr="00263E5D">
              <w:rPr>
                <w:rFonts w:asciiTheme="minorHAnsi" w:hAnsiTheme="minorHAnsi" w:cstheme="minorHAnsi"/>
                <w:b/>
                <w:kern w:val="2"/>
                <w:sz w:val="16"/>
                <w:szCs w:val="16"/>
              </w:rPr>
              <w:t>$4,769</w:t>
            </w:r>
            <w:r>
              <w:rPr>
                <w:rFonts w:asciiTheme="minorHAnsi" w:hAnsiTheme="minorHAnsi" w:cstheme="minorHAnsi"/>
                <w:kern w:val="2"/>
                <w:sz w:val="16"/>
                <w:szCs w:val="16"/>
              </w:rPr>
              <w:t>) and fees for about 5 participating experts at $200/days per expert per meeting (</w:t>
            </w:r>
            <w:r w:rsidRPr="00263E5D">
              <w:rPr>
                <w:rFonts w:asciiTheme="minorHAnsi" w:hAnsiTheme="minorHAnsi" w:cstheme="minorHAnsi"/>
                <w:b/>
                <w:kern w:val="2"/>
                <w:sz w:val="16"/>
                <w:szCs w:val="16"/>
              </w:rPr>
              <w:t>$6,000</w:t>
            </w:r>
            <w:r>
              <w:rPr>
                <w:rFonts w:asciiTheme="minorHAnsi" w:hAnsiTheme="minorHAnsi" w:cstheme="minorHAnsi"/>
                <w:kern w:val="2"/>
                <w:sz w:val="16"/>
                <w:szCs w:val="16"/>
              </w:rPr>
              <w:t>)</w:t>
            </w:r>
          </w:p>
        </w:tc>
      </w:tr>
      <w:tr w:rsidR="000C4F9B" w:rsidRPr="00D76AA7" w14:paraId="23969544" w14:textId="77777777" w:rsidTr="4353BB3D">
        <w:trPr>
          <w:trHeight w:val="278"/>
        </w:trPr>
        <w:tc>
          <w:tcPr>
            <w:tcW w:w="14395" w:type="dxa"/>
            <w:gridSpan w:val="3"/>
            <w:shd w:val="clear" w:color="auto" w:fill="B4C6E7" w:themeFill="accent1" w:themeFillTint="66"/>
            <w:vAlign w:val="center"/>
          </w:tcPr>
          <w:p w14:paraId="1808C5BD" w14:textId="77777777" w:rsidR="000C4F9B" w:rsidRPr="00D76AA7" w:rsidRDefault="000C4F9B" w:rsidP="000C4F9B">
            <w:pPr>
              <w:spacing w:after="0" w:line="240" w:lineRule="auto"/>
              <w:rPr>
                <w:b/>
                <w:sz w:val="16"/>
                <w:szCs w:val="16"/>
                <w:lang w:eastAsia="zh-CN"/>
              </w:rPr>
            </w:pPr>
            <w:r w:rsidRPr="002729F4">
              <w:rPr>
                <w:b/>
                <w:sz w:val="16"/>
                <w:szCs w:val="16"/>
                <w:lang w:eastAsia="zh-CN"/>
              </w:rPr>
              <w:t xml:space="preserve">Component 4. Knowledge Sharing &amp; Management, Monitoring and Evaluation </w:t>
            </w:r>
          </w:p>
        </w:tc>
      </w:tr>
      <w:tr w:rsidR="000C4F9B" w:rsidRPr="00701382" w14:paraId="5D3FBF0C" w14:textId="77777777" w:rsidTr="4353BB3D">
        <w:tc>
          <w:tcPr>
            <w:tcW w:w="742" w:type="dxa"/>
            <w:shd w:val="clear" w:color="auto" w:fill="auto"/>
            <w:vAlign w:val="center"/>
          </w:tcPr>
          <w:p w14:paraId="62E90E9E" w14:textId="3E86BC9A" w:rsidR="000C4F9B" w:rsidRPr="00BB2EA8" w:rsidRDefault="004022E7"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22</w:t>
            </w:r>
          </w:p>
        </w:tc>
        <w:tc>
          <w:tcPr>
            <w:tcW w:w="720" w:type="dxa"/>
            <w:vAlign w:val="center"/>
          </w:tcPr>
          <w:p w14:paraId="21E2B717"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71300</w:t>
            </w:r>
          </w:p>
        </w:tc>
        <w:tc>
          <w:tcPr>
            <w:tcW w:w="12933" w:type="dxa"/>
            <w:shd w:val="clear" w:color="auto" w:fill="auto"/>
            <w:vAlign w:val="center"/>
          </w:tcPr>
          <w:p w14:paraId="1196B238"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Costs of Project Gender Office and National Stakeholder Advisor for 16 weeks each at $1,923 per week, rounded up to $30,769 each, rounded up to total </w:t>
            </w:r>
            <w:r w:rsidRPr="00263E5D">
              <w:rPr>
                <w:rFonts w:asciiTheme="minorHAnsi" w:hAnsiTheme="minorHAnsi" w:cstheme="minorHAnsi"/>
                <w:b/>
                <w:kern w:val="2"/>
                <w:sz w:val="16"/>
                <w:szCs w:val="16"/>
              </w:rPr>
              <w:t>$61,539</w:t>
            </w:r>
          </w:p>
        </w:tc>
      </w:tr>
      <w:tr w:rsidR="000C4F9B" w:rsidRPr="00701382" w14:paraId="290842BE" w14:textId="77777777" w:rsidTr="4353BB3D">
        <w:tc>
          <w:tcPr>
            <w:tcW w:w="742" w:type="dxa"/>
            <w:shd w:val="clear" w:color="auto" w:fill="auto"/>
            <w:vAlign w:val="center"/>
          </w:tcPr>
          <w:p w14:paraId="71910BBE" w14:textId="73033FB4" w:rsidR="000C4F9B" w:rsidRPr="00BB2EA8" w:rsidRDefault="004022E7"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23</w:t>
            </w:r>
          </w:p>
        </w:tc>
        <w:tc>
          <w:tcPr>
            <w:tcW w:w="720" w:type="dxa"/>
            <w:vAlign w:val="center"/>
          </w:tcPr>
          <w:p w14:paraId="647C76CD"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71600</w:t>
            </w:r>
          </w:p>
        </w:tc>
        <w:tc>
          <w:tcPr>
            <w:tcW w:w="12933" w:type="dxa"/>
            <w:shd w:val="clear" w:color="auto" w:fill="auto"/>
            <w:vAlign w:val="center"/>
          </w:tcPr>
          <w:p w14:paraId="15E67D34"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Travel costs for:</w:t>
            </w:r>
          </w:p>
          <w:p w14:paraId="465DE87D" w14:textId="257008DD"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(a) international experts’ mission and international </w:t>
            </w:r>
            <w:r w:rsidR="001B46D9">
              <w:rPr>
                <w:rFonts w:asciiTheme="minorHAnsi" w:hAnsiTheme="minorHAnsi" w:cstheme="minorHAnsi"/>
                <w:kern w:val="2"/>
                <w:sz w:val="16"/>
                <w:szCs w:val="16"/>
                <w:highlight w:val="cyan"/>
              </w:rPr>
              <w:t>knowledge sharing workshops</w:t>
            </w:r>
            <w:r w:rsidR="001B46D9" w:rsidRPr="00E42862">
              <w:rPr>
                <w:rFonts w:asciiTheme="minorHAnsi" w:hAnsiTheme="minorHAnsi" w:cstheme="minorHAnsi"/>
                <w:kern w:val="2"/>
                <w:sz w:val="16"/>
                <w:szCs w:val="16"/>
                <w:highlight w:val="cyan"/>
              </w:rPr>
              <w:t xml:space="preserve"> </w:t>
            </w:r>
            <w:r w:rsidRPr="00E42862">
              <w:rPr>
                <w:rFonts w:asciiTheme="minorHAnsi" w:hAnsiTheme="minorHAnsi" w:cstheme="minorHAnsi"/>
                <w:kern w:val="2"/>
                <w:sz w:val="16"/>
                <w:szCs w:val="16"/>
                <w:highlight w:val="cyan"/>
              </w:rPr>
              <w:t>(</w:t>
            </w:r>
            <w:r w:rsidRPr="00263E5D">
              <w:rPr>
                <w:rFonts w:asciiTheme="minorHAnsi" w:hAnsiTheme="minorHAnsi" w:cstheme="minorHAnsi"/>
                <w:b/>
                <w:kern w:val="2"/>
                <w:sz w:val="16"/>
                <w:szCs w:val="16"/>
              </w:rPr>
              <w:t>$178,461</w:t>
            </w:r>
            <w:proofErr w:type="gramStart"/>
            <w:r>
              <w:rPr>
                <w:rFonts w:asciiTheme="minorHAnsi" w:hAnsiTheme="minorHAnsi" w:cstheme="minorHAnsi"/>
                <w:kern w:val="2"/>
                <w:sz w:val="16"/>
                <w:szCs w:val="16"/>
              </w:rPr>
              <w:t>);</w:t>
            </w:r>
            <w:proofErr w:type="gramEnd"/>
          </w:p>
          <w:p w14:paraId="1BACF0E2"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(b) domestic travel costs of fees of 4 experts and 5 technical personnel from producers to participate in workshops/meetings at average costs of $950/ for experts and$470.80 for technical personnel total </w:t>
            </w:r>
            <w:r w:rsidRPr="00263E5D">
              <w:rPr>
                <w:rFonts w:asciiTheme="minorHAnsi" w:hAnsiTheme="minorHAnsi" w:cstheme="minorHAnsi"/>
                <w:b/>
                <w:kern w:val="2"/>
                <w:sz w:val="16"/>
                <w:szCs w:val="16"/>
              </w:rPr>
              <w:t>$6,154</w:t>
            </w:r>
            <w:r>
              <w:rPr>
                <w:rFonts w:asciiTheme="minorHAnsi" w:hAnsiTheme="minorHAnsi" w:cstheme="minorHAnsi"/>
                <w:kern w:val="2"/>
                <w:sz w:val="16"/>
                <w:szCs w:val="16"/>
              </w:rPr>
              <w:t>;</w:t>
            </w:r>
          </w:p>
          <w:p w14:paraId="54A1D00A" w14:textId="5610D628"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(c) Travel costs for training, publicity, technical </w:t>
            </w:r>
            <w:r w:rsidR="001B46D9">
              <w:rPr>
                <w:rFonts w:asciiTheme="minorHAnsi" w:hAnsiTheme="minorHAnsi" w:cstheme="minorHAnsi"/>
                <w:kern w:val="2"/>
                <w:sz w:val="16"/>
                <w:szCs w:val="16"/>
              </w:rPr>
              <w:t>knowledge sharing</w:t>
            </w:r>
            <w:r>
              <w:rPr>
                <w:rFonts w:asciiTheme="minorHAnsi" w:hAnsiTheme="minorHAnsi" w:cstheme="minorHAnsi"/>
                <w:kern w:val="2"/>
                <w:sz w:val="16"/>
                <w:szCs w:val="16"/>
              </w:rPr>
              <w:t xml:space="preserve">, evaluation for 5 participants for an average of 5-day duration, total </w:t>
            </w:r>
            <w:proofErr w:type="gramStart"/>
            <w:r w:rsidRPr="009278E4">
              <w:rPr>
                <w:rFonts w:asciiTheme="minorHAnsi" w:hAnsiTheme="minorHAnsi" w:cstheme="minorHAnsi"/>
                <w:b/>
                <w:kern w:val="2"/>
                <w:sz w:val="16"/>
                <w:szCs w:val="16"/>
              </w:rPr>
              <w:t>$31,000</w:t>
            </w:r>
            <w:r>
              <w:rPr>
                <w:rFonts w:asciiTheme="minorHAnsi" w:hAnsiTheme="minorHAnsi" w:cstheme="minorHAnsi"/>
                <w:kern w:val="2"/>
                <w:sz w:val="16"/>
                <w:szCs w:val="16"/>
              </w:rPr>
              <w:t>;</w:t>
            </w:r>
            <w:proofErr w:type="gramEnd"/>
          </w:p>
          <w:p w14:paraId="5EB6E37A"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(d) Annual monitoring and evaluation for 5 years, 5 persons at average travel costs of $1,000 per annual mission per person, total </w:t>
            </w:r>
            <w:r w:rsidRPr="00263E5D">
              <w:rPr>
                <w:rFonts w:asciiTheme="minorHAnsi" w:hAnsiTheme="minorHAnsi" w:cstheme="minorHAnsi"/>
                <w:b/>
                <w:kern w:val="2"/>
                <w:sz w:val="16"/>
                <w:szCs w:val="16"/>
              </w:rPr>
              <w:t>$25,000</w:t>
            </w:r>
            <w:r>
              <w:rPr>
                <w:rFonts w:asciiTheme="minorHAnsi" w:hAnsiTheme="minorHAnsi" w:cstheme="minorHAnsi"/>
                <w:kern w:val="2"/>
                <w:sz w:val="16"/>
                <w:szCs w:val="16"/>
              </w:rPr>
              <w:t>;</w:t>
            </w:r>
          </w:p>
          <w:p w14:paraId="2941A2FA"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lastRenderedPageBreak/>
              <w:t xml:space="preserve">(e) International evaluator for MTR and TE at $5,000 each; (total </w:t>
            </w:r>
            <w:r w:rsidRPr="00263E5D">
              <w:rPr>
                <w:rFonts w:asciiTheme="minorHAnsi" w:hAnsiTheme="minorHAnsi" w:cstheme="minorHAnsi"/>
                <w:b/>
                <w:kern w:val="2"/>
                <w:sz w:val="16"/>
                <w:szCs w:val="16"/>
              </w:rPr>
              <w:t>$10,000</w:t>
            </w:r>
            <w:r>
              <w:rPr>
                <w:rFonts w:asciiTheme="minorHAnsi" w:hAnsiTheme="minorHAnsi" w:cstheme="minorHAnsi"/>
                <w:kern w:val="2"/>
                <w:sz w:val="16"/>
                <w:szCs w:val="16"/>
              </w:rPr>
              <w:t>) and</w:t>
            </w:r>
          </w:p>
          <w:p w14:paraId="56161AA0" w14:textId="77777777" w:rsidR="000C4F9B" w:rsidRPr="00263E5D"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(f) National evaluator at MTR and TE at $2,500 each (total </w:t>
            </w:r>
            <w:r>
              <w:rPr>
                <w:rFonts w:asciiTheme="minorHAnsi" w:hAnsiTheme="minorHAnsi" w:cstheme="minorHAnsi"/>
                <w:b/>
                <w:kern w:val="2"/>
                <w:sz w:val="16"/>
                <w:szCs w:val="16"/>
              </w:rPr>
              <w:t>$5,000</w:t>
            </w:r>
            <w:r>
              <w:rPr>
                <w:rFonts w:asciiTheme="minorHAnsi" w:hAnsiTheme="minorHAnsi" w:cstheme="minorHAnsi"/>
                <w:kern w:val="2"/>
                <w:sz w:val="16"/>
                <w:szCs w:val="16"/>
              </w:rPr>
              <w:t>)</w:t>
            </w:r>
          </w:p>
        </w:tc>
      </w:tr>
      <w:tr w:rsidR="000C4F9B" w:rsidRPr="00701382" w14:paraId="3997A17C" w14:textId="77777777" w:rsidTr="4353BB3D">
        <w:tc>
          <w:tcPr>
            <w:tcW w:w="742" w:type="dxa"/>
            <w:shd w:val="clear" w:color="auto" w:fill="auto"/>
            <w:vAlign w:val="center"/>
          </w:tcPr>
          <w:p w14:paraId="3CF54BF7" w14:textId="354DCD1B" w:rsidR="000C4F9B" w:rsidRPr="00BB2EA8" w:rsidRDefault="004022E7"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lastRenderedPageBreak/>
              <w:t>24</w:t>
            </w:r>
          </w:p>
        </w:tc>
        <w:tc>
          <w:tcPr>
            <w:tcW w:w="720" w:type="dxa"/>
            <w:vAlign w:val="center"/>
          </w:tcPr>
          <w:p w14:paraId="29700D83"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72100</w:t>
            </w:r>
          </w:p>
        </w:tc>
        <w:tc>
          <w:tcPr>
            <w:tcW w:w="12933" w:type="dxa"/>
            <w:shd w:val="clear" w:color="auto" w:fill="auto"/>
            <w:vAlign w:val="center"/>
          </w:tcPr>
          <w:p w14:paraId="4AC318B4" w14:textId="77777777" w:rsidR="000C4F9B" w:rsidRPr="00263E5D" w:rsidRDefault="000C4F9B" w:rsidP="000C4F9B">
            <w:pPr>
              <w:spacing w:line="240" w:lineRule="auto"/>
              <w:rPr>
                <w:rFonts w:asciiTheme="minorHAnsi" w:hAnsiTheme="minorHAnsi" w:cstheme="minorHAnsi"/>
                <w:b/>
                <w:kern w:val="2"/>
                <w:sz w:val="16"/>
                <w:szCs w:val="16"/>
              </w:rPr>
            </w:pPr>
            <w:r>
              <w:rPr>
                <w:rFonts w:asciiTheme="minorHAnsi" w:hAnsiTheme="minorHAnsi" w:cstheme="minorHAnsi"/>
                <w:kern w:val="2"/>
                <w:sz w:val="16"/>
                <w:szCs w:val="16"/>
              </w:rPr>
              <w:t xml:space="preserve">Subcontract to conduct performance and effectiveness evaluation, </w:t>
            </w:r>
            <w:r>
              <w:rPr>
                <w:rFonts w:asciiTheme="minorHAnsi" w:hAnsiTheme="minorHAnsi" w:cstheme="minorHAnsi"/>
                <w:b/>
                <w:kern w:val="2"/>
                <w:sz w:val="16"/>
                <w:szCs w:val="16"/>
              </w:rPr>
              <w:t>$60,000</w:t>
            </w:r>
          </w:p>
        </w:tc>
      </w:tr>
      <w:tr w:rsidR="000C4F9B" w:rsidRPr="00701382" w14:paraId="5B8B9375" w14:textId="77777777" w:rsidTr="4353BB3D">
        <w:tc>
          <w:tcPr>
            <w:tcW w:w="742" w:type="dxa"/>
            <w:shd w:val="clear" w:color="auto" w:fill="auto"/>
            <w:vAlign w:val="center"/>
          </w:tcPr>
          <w:p w14:paraId="091AE1B3" w14:textId="43F15AEF" w:rsidR="000C4F9B" w:rsidRPr="00A507E6" w:rsidRDefault="004022E7"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25</w:t>
            </w:r>
          </w:p>
        </w:tc>
        <w:tc>
          <w:tcPr>
            <w:tcW w:w="720" w:type="dxa"/>
            <w:vAlign w:val="center"/>
          </w:tcPr>
          <w:p w14:paraId="675146B9" w14:textId="77777777" w:rsidR="000C4F9B" w:rsidRPr="00A507E6" w:rsidRDefault="000C4F9B" w:rsidP="000C4F9B">
            <w:pPr>
              <w:spacing w:line="240" w:lineRule="auto"/>
              <w:rPr>
                <w:rFonts w:asciiTheme="minorHAnsi" w:hAnsiTheme="minorHAnsi" w:cstheme="minorHAnsi"/>
                <w:kern w:val="2"/>
                <w:sz w:val="16"/>
                <w:szCs w:val="16"/>
              </w:rPr>
            </w:pPr>
            <w:r w:rsidRPr="00A507E6">
              <w:rPr>
                <w:rFonts w:asciiTheme="minorHAnsi" w:hAnsiTheme="minorHAnsi" w:cstheme="minorHAnsi"/>
                <w:kern w:val="2"/>
                <w:sz w:val="16"/>
                <w:szCs w:val="16"/>
              </w:rPr>
              <w:t>74100</w:t>
            </w:r>
          </w:p>
        </w:tc>
        <w:tc>
          <w:tcPr>
            <w:tcW w:w="12933" w:type="dxa"/>
            <w:shd w:val="clear" w:color="auto" w:fill="auto"/>
            <w:vAlign w:val="center"/>
          </w:tcPr>
          <w:p w14:paraId="341317FA" w14:textId="77777777" w:rsidR="000C4F9B" w:rsidRPr="00A507E6" w:rsidRDefault="000C4F9B" w:rsidP="000C4F9B">
            <w:pPr>
              <w:spacing w:line="240" w:lineRule="auto"/>
              <w:rPr>
                <w:rFonts w:asciiTheme="minorHAnsi" w:hAnsiTheme="minorHAnsi" w:cstheme="minorHAnsi"/>
                <w:kern w:val="2"/>
                <w:sz w:val="16"/>
                <w:szCs w:val="16"/>
              </w:rPr>
            </w:pPr>
            <w:r w:rsidRPr="00A507E6">
              <w:rPr>
                <w:rFonts w:asciiTheme="minorHAnsi" w:hAnsiTheme="minorHAnsi" w:cstheme="minorHAnsi"/>
                <w:kern w:val="2"/>
                <w:sz w:val="16"/>
                <w:szCs w:val="16"/>
              </w:rPr>
              <w:t>Costs of interpretation and translation to support production of training materials and publications by the demonstration enterprises and medical facili</w:t>
            </w:r>
            <w:r>
              <w:rPr>
                <w:rFonts w:asciiTheme="minorHAnsi" w:hAnsiTheme="minorHAnsi" w:cstheme="minorHAnsi"/>
                <w:kern w:val="2"/>
                <w:sz w:val="16"/>
                <w:szCs w:val="16"/>
              </w:rPr>
              <w:t xml:space="preserve">ties and support to MTR and TE, </w:t>
            </w:r>
            <w:r>
              <w:rPr>
                <w:rFonts w:asciiTheme="minorHAnsi" w:hAnsiTheme="minorHAnsi" w:cstheme="minorHAnsi"/>
                <w:b/>
                <w:kern w:val="2"/>
                <w:sz w:val="16"/>
                <w:szCs w:val="16"/>
              </w:rPr>
              <w:t>$29,000</w:t>
            </w:r>
          </w:p>
        </w:tc>
      </w:tr>
      <w:tr w:rsidR="000C4F9B" w:rsidRPr="00701382" w14:paraId="541CB67C" w14:textId="77777777" w:rsidTr="4353BB3D">
        <w:tc>
          <w:tcPr>
            <w:tcW w:w="742" w:type="dxa"/>
            <w:shd w:val="clear" w:color="auto" w:fill="auto"/>
            <w:vAlign w:val="center"/>
          </w:tcPr>
          <w:p w14:paraId="14A4CDD7" w14:textId="5CF0FE25" w:rsidR="000C4F9B" w:rsidRPr="00BB2EA8" w:rsidRDefault="004022E7"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26</w:t>
            </w:r>
          </w:p>
        </w:tc>
        <w:tc>
          <w:tcPr>
            <w:tcW w:w="720" w:type="dxa"/>
            <w:vAlign w:val="center"/>
          </w:tcPr>
          <w:p w14:paraId="11797EE2"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74200</w:t>
            </w:r>
          </w:p>
        </w:tc>
        <w:tc>
          <w:tcPr>
            <w:tcW w:w="12933" w:type="dxa"/>
            <w:shd w:val="clear" w:color="auto" w:fill="auto"/>
            <w:vAlign w:val="center"/>
          </w:tcPr>
          <w:p w14:paraId="7D056C67" w14:textId="77777777" w:rsidR="000C4F9B" w:rsidRPr="00263E5D" w:rsidRDefault="000C4F9B" w:rsidP="000C4F9B">
            <w:pPr>
              <w:spacing w:line="240" w:lineRule="auto"/>
              <w:rPr>
                <w:rFonts w:asciiTheme="minorHAnsi" w:hAnsiTheme="minorHAnsi" w:cstheme="minorHAnsi"/>
                <w:b/>
                <w:kern w:val="2"/>
                <w:sz w:val="16"/>
                <w:szCs w:val="16"/>
              </w:rPr>
            </w:pPr>
            <w:r>
              <w:rPr>
                <w:rFonts w:asciiTheme="minorHAnsi" w:hAnsiTheme="minorHAnsi" w:cstheme="minorHAnsi"/>
                <w:kern w:val="2"/>
                <w:sz w:val="16"/>
                <w:szCs w:val="16"/>
              </w:rPr>
              <w:t xml:space="preserve">Development, design and printing of training materials, promotion materials and publications, including materials for demonstration production enterprises and medical institutions </w:t>
            </w:r>
            <w:r>
              <w:rPr>
                <w:rFonts w:asciiTheme="minorHAnsi" w:hAnsiTheme="minorHAnsi" w:cstheme="minorHAnsi"/>
                <w:b/>
                <w:kern w:val="2"/>
                <w:sz w:val="16"/>
                <w:szCs w:val="16"/>
              </w:rPr>
              <w:t>$92,308</w:t>
            </w:r>
          </w:p>
        </w:tc>
      </w:tr>
      <w:tr w:rsidR="00225652" w:rsidRPr="00701382" w14:paraId="414920C1" w14:textId="77777777" w:rsidTr="4353BB3D">
        <w:tc>
          <w:tcPr>
            <w:tcW w:w="742" w:type="dxa"/>
            <w:shd w:val="clear" w:color="auto" w:fill="auto"/>
            <w:vAlign w:val="center"/>
          </w:tcPr>
          <w:p w14:paraId="6C9191AE" w14:textId="327D644A" w:rsidR="00225652" w:rsidRPr="00BB2EA8" w:rsidRDefault="00225652" w:rsidP="00225652">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27</w:t>
            </w:r>
          </w:p>
        </w:tc>
        <w:tc>
          <w:tcPr>
            <w:tcW w:w="720" w:type="dxa"/>
            <w:vAlign w:val="center"/>
          </w:tcPr>
          <w:p w14:paraId="278EA9DD" w14:textId="77777777" w:rsidR="00225652" w:rsidRPr="00701382" w:rsidRDefault="00225652" w:rsidP="00225652">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74500</w:t>
            </w:r>
          </w:p>
        </w:tc>
        <w:tc>
          <w:tcPr>
            <w:tcW w:w="12933" w:type="dxa"/>
            <w:shd w:val="clear" w:color="auto" w:fill="auto"/>
            <w:vAlign w:val="center"/>
          </w:tcPr>
          <w:p w14:paraId="27173B42" w14:textId="50B844D2" w:rsidR="00225652" w:rsidRPr="00E42862" w:rsidRDefault="00225652" w:rsidP="00225652">
            <w:pPr>
              <w:spacing w:line="240" w:lineRule="auto"/>
              <w:rPr>
                <w:rFonts w:asciiTheme="minorHAnsi" w:hAnsiTheme="minorHAnsi" w:cstheme="minorHAnsi"/>
                <w:kern w:val="2"/>
                <w:sz w:val="16"/>
                <w:szCs w:val="16"/>
              </w:rPr>
            </w:pPr>
            <w:r w:rsidRPr="00081DA6">
              <w:rPr>
                <w:color w:val="000000" w:themeColor="text1"/>
                <w:sz w:val="16"/>
                <w:szCs w:val="16"/>
              </w:rPr>
              <w:t>Expenses on communication, organization and coordination activities to support knowledge management, public awareness, and training workshops, over the 5-year project duration</w:t>
            </w:r>
            <w:r w:rsidRPr="00081DA6">
              <w:rPr>
                <w:rFonts w:asciiTheme="minorHAnsi" w:hAnsiTheme="minorHAnsi" w:cstheme="minorHAnsi"/>
                <w:kern w:val="2"/>
                <w:sz w:val="16"/>
                <w:szCs w:val="16"/>
              </w:rPr>
              <w:t xml:space="preserve"> </w:t>
            </w:r>
            <w:r w:rsidRPr="00081DA6">
              <w:rPr>
                <w:rFonts w:asciiTheme="minorHAnsi" w:hAnsiTheme="minorHAnsi" w:cstheme="minorHAnsi"/>
                <w:b/>
                <w:kern w:val="2"/>
                <w:sz w:val="16"/>
                <w:szCs w:val="16"/>
              </w:rPr>
              <w:t>$1,538</w:t>
            </w:r>
          </w:p>
        </w:tc>
      </w:tr>
      <w:tr w:rsidR="000C4F9B" w:rsidRPr="00701382" w14:paraId="52F66CB6" w14:textId="77777777" w:rsidTr="4353BB3D">
        <w:tc>
          <w:tcPr>
            <w:tcW w:w="742" w:type="dxa"/>
            <w:shd w:val="clear" w:color="auto" w:fill="auto"/>
            <w:vAlign w:val="center"/>
          </w:tcPr>
          <w:p w14:paraId="2D7A546C" w14:textId="25375D9E" w:rsidR="000C4F9B" w:rsidRPr="00BB2EA8" w:rsidRDefault="000C4F9B" w:rsidP="00735D8A">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2</w:t>
            </w:r>
            <w:r w:rsidR="00735D8A">
              <w:rPr>
                <w:rFonts w:asciiTheme="minorHAnsi" w:hAnsiTheme="minorHAnsi" w:cstheme="minorHAnsi"/>
                <w:kern w:val="2"/>
                <w:sz w:val="16"/>
                <w:szCs w:val="16"/>
              </w:rPr>
              <w:t>8</w:t>
            </w:r>
          </w:p>
        </w:tc>
        <w:tc>
          <w:tcPr>
            <w:tcW w:w="720" w:type="dxa"/>
            <w:vAlign w:val="center"/>
          </w:tcPr>
          <w:p w14:paraId="49057193"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75700</w:t>
            </w:r>
          </w:p>
        </w:tc>
        <w:tc>
          <w:tcPr>
            <w:tcW w:w="12933" w:type="dxa"/>
            <w:shd w:val="clear" w:color="auto" w:fill="auto"/>
            <w:vAlign w:val="center"/>
          </w:tcPr>
          <w:p w14:paraId="70E2F309"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Standard costs for meetings, workshops and seminars include</w:t>
            </w:r>
          </w:p>
          <w:p w14:paraId="4D9289EB" w14:textId="36B180B8"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(a) International </w:t>
            </w:r>
            <w:r w:rsidR="001B46D9">
              <w:rPr>
                <w:rFonts w:asciiTheme="minorHAnsi" w:hAnsiTheme="minorHAnsi" w:cstheme="minorHAnsi"/>
                <w:kern w:val="2"/>
                <w:sz w:val="16"/>
                <w:szCs w:val="16"/>
              </w:rPr>
              <w:t xml:space="preserve">knowledge sharing </w:t>
            </w:r>
            <w:r>
              <w:rPr>
                <w:rFonts w:asciiTheme="minorHAnsi" w:hAnsiTheme="minorHAnsi" w:cstheme="minorHAnsi"/>
                <w:kern w:val="2"/>
                <w:sz w:val="16"/>
                <w:szCs w:val="16"/>
              </w:rPr>
              <w:t>workshop with participation of WHO, international and domestic experts for South-South cooperation platform, covering costs meeting facilities, fees of 10 invited experts, 2 interpreters, and printed materials (</w:t>
            </w:r>
            <w:r w:rsidRPr="00263E5D">
              <w:rPr>
                <w:rFonts w:asciiTheme="minorHAnsi" w:hAnsiTheme="minorHAnsi" w:cstheme="minorHAnsi"/>
                <w:b/>
                <w:kern w:val="2"/>
                <w:sz w:val="16"/>
                <w:szCs w:val="16"/>
              </w:rPr>
              <w:t>$24,616</w:t>
            </w:r>
            <w:proofErr w:type="gramStart"/>
            <w:r>
              <w:rPr>
                <w:rFonts w:asciiTheme="minorHAnsi" w:hAnsiTheme="minorHAnsi" w:cstheme="minorHAnsi"/>
                <w:kern w:val="2"/>
                <w:sz w:val="16"/>
                <w:szCs w:val="16"/>
              </w:rPr>
              <w:t>);</w:t>
            </w:r>
            <w:proofErr w:type="gramEnd"/>
          </w:p>
          <w:p w14:paraId="09C1DAB6" w14:textId="77777777" w:rsidR="000C4F9B"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(b) Training workshops on technical tools and guidelines, awareness, knowledge and experience sharing, two 1-day workshops per year, with 50 participants for each workshop </w:t>
            </w:r>
            <w:r w:rsidRPr="00191C39">
              <w:rPr>
                <w:rFonts w:asciiTheme="minorHAnsi" w:hAnsiTheme="minorHAnsi" w:cstheme="minorHAnsi"/>
                <w:b/>
                <w:kern w:val="2"/>
                <w:sz w:val="16"/>
                <w:szCs w:val="16"/>
              </w:rPr>
              <w:t>$29,230</w:t>
            </w:r>
            <w:r>
              <w:rPr>
                <w:rFonts w:asciiTheme="minorHAnsi" w:hAnsiTheme="minorHAnsi" w:cstheme="minorHAnsi"/>
                <w:kern w:val="2"/>
                <w:sz w:val="16"/>
                <w:szCs w:val="16"/>
              </w:rPr>
              <w:t>;</w:t>
            </w:r>
          </w:p>
          <w:p w14:paraId="6CF01F87" w14:textId="75402CCE" w:rsidR="000C4F9B" w:rsidRPr="00701382" w:rsidRDefault="000C4F9B" w:rsidP="001B46D9">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(c) </w:t>
            </w:r>
            <w:r w:rsidR="004D21C9">
              <w:rPr>
                <w:rFonts w:asciiTheme="minorHAnsi" w:hAnsiTheme="minorHAnsi" w:cstheme="minorHAnsi"/>
                <w:kern w:val="2"/>
                <w:sz w:val="16"/>
                <w:szCs w:val="16"/>
              </w:rPr>
              <w:t>Inception workshop, a</w:t>
            </w:r>
            <w:r>
              <w:rPr>
                <w:rFonts w:asciiTheme="minorHAnsi" w:hAnsiTheme="minorHAnsi" w:cstheme="minorHAnsi"/>
                <w:kern w:val="2"/>
                <w:sz w:val="16"/>
                <w:szCs w:val="16"/>
              </w:rPr>
              <w:t xml:space="preserve">nnual project progress and </w:t>
            </w:r>
            <w:r w:rsidR="001B46D9">
              <w:rPr>
                <w:rFonts w:asciiTheme="minorHAnsi" w:hAnsiTheme="minorHAnsi" w:cstheme="minorHAnsi"/>
                <w:kern w:val="2"/>
                <w:sz w:val="16"/>
                <w:szCs w:val="16"/>
              </w:rPr>
              <w:t xml:space="preserve">knowledge sharing </w:t>
            </w:r>
            <w:r>
              <w:rPr>
                <w:rFonts w:asciiTheme="minorHAnsi" w:hAnsiTheme="minorHAnsi" w:cstheme="minorHAnsi"/>
                <w:kern w:val="2"/>
                <w:sz w:val="16"/>
                <w:szCs w:val="16"/>
              </w:rPr>
              <w:t>meeting, one-day meeting with 50 participants, translation, interpretation and printing costs (</w:t>
            </w:r>
            <w:r w:rsidRPr="00191C39">
              <w:rPr>
                <w:rFonts w:asciiTheme="minorHAnsi" w:hAnsiTheme="minorHAnsi" w:cstheme="minorHAnsi"/>
                <w:b/>
                <w:kern w:val="2"/>
                <w:sz w:val="16"/>
                <w:szCs w:val="16"/>
              </w:rPr>
              <w:t>$26,154</w:t>
            </w:r>
            <w:r>
              <w:rPr>
                <w:rFonts w:asciiTheme="minorHAnsi" w:hAnsiTheme="minorHAnsi" w:cstheme="minorHAnsi"/>
                <w:kern w:val="2"/>
                <w:sz w:val="16"/>
                <w:szCs w:val="16"/>
              </w:rPr>
              <w:t>)</w:t>
            </w:r>
          </w:p>
        </w:tc>
      </w:tr>
      <w:tr w:rsidR="000C4F9B" w:rsidRPr="00701382" w14:paraId="4C042CFD" w14:textId="77777777" w:rsidTr="4353BB3D">
        <w:tc>
          <w:tcPr>
            <w:tcW w:w="742" w:type="dxa"/>
            <w:shd w:val="clear" w:color="auto" w:fill="auto"/>
            <w:vAlign w:val="center"/>
          </w:tcPr>
          <w:p w14:paraId="52B566E5" w14:textId="4B3FD912" w:rsidR="000C4F9B" w:rsidRPr="00BB2EA8" w:rsidRDefault="00735D8A"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29</w:t>
            </w:r>
          </w:p>
        </w:tc>
        <w:tc>
          <w:tcPr>
            <w:tcW w:w="720" w:type="dxa"/>
            <w:vAlign w:val="center"/>
          </w:tcPr>
          <w:p w14:paraId="143944CC"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71200</w:t>
            </w:r>
          </w:p>
        </w:tc>
        <w:tc>
          <w:tcPr>
            <w:tcW w:w="12933" w:type="dxa"/>
            <w:shd w:val="clear" w:color="auto" w:fill="auto"/>
            <w:vAlign w:val="center"/>
          </w:tcPr>
          <w:p w14:paraId="74110545" w14:textId="77777777" w:rsidR="000C4F9B" w:rsidRPr="00191C39" w:rsidRDefault="000C4F9B" w:rsidP="000C4F9B">
            <w:pPr>
              <w:spacing w:line="240" w:lineRule="auto"/>
              <w:rPr>
                <w:rFonts w:asciiTheme="minorHAnsi" w:hAnsiTheme="minorHAnsi" w:cstheme="minorHAnsi"/>
                <w:b/>
                <w:kern w:val="2"/>
                <w:sz w:val="16"/>
                <w:szCs w:val="16"/>
              </w:rPr>
            </w:pPr>
            <w:r>
              <w:rPr>
                <w:rFonts w:asciiTheme="minorHAnsi" w:hAnsiTheme="minorHAnsi" w:cstheme="minorHAnsi"/>
                <w:kern w:val="2"/>
                <w:sz w:val="16"/>
                <w:szCs w:val="16"/>
              </w:rPr>
              <w:t xml:space="preserve">International consultants to conduct MTR and TE at daily rate of $680 , 25 workdays each for MTR and TE </w:t>
            </w:r>
            <w:r>
              <w:rPr>
                <w:rFonts w:asciiTheme="minorHAnsi" w:hAnsiTheme="minorHAnsi" w:cstheme="minorHAnsi"/>
                <w:b/>
                <w:kern w:val="2"/>
                <w:sz w:val="16"/>
                <w:szCs w:val="16"/>
              </w:rPr>
              <w:t>$34,000</w:t>
            </w:r>
          </w:p>
        </w:tc>
      </w:tr>
      <w:tr w:rsidR="000C4F9B" w:rsidRPr="00701382" w14:paraId="273A92AF" w14:textId="77777777" w:rsidTr="4353BB3D">
        <w:tc>
          <w:tcPr>
            <w:tcW w:w="742" w:type="dxa"/>
            <w:shd w:val="clear" w:color="auto" w:fill="auto"/>
            <w:vAlign w:val="center"/>
          </w:tcPr>
          <w:p w14:paraId="573EC8BD" w14:textId="5358F2A3" w:rsidR="000C4F9B" w:rsidRPr="00BB2EA8" w:rsidRDefault="00735D8A"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30</w:t>
            </w:r>
          </w:p>
        </w:tc>
        <w:tc>
          <w:tcPr>
            <w:tcW w:w="720" w:type="dxa"/>
            <w:vAlign w:val="center"/>
          </w:tcPr>
          <w:p w14:paraId="1EA7EAE8"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71300</w:t>
            </w:r>
          </w:p>
        </w:tc>
        <w:tc>
          <w:tcPr>
            <w:tcW w:w="12933" w:type="dxa"/>
            <w:shd w:val="clear" w:color="auto" w:fill="auto"/>
            <w:vAlign w:val="center"/>
          </w:tcPr>
          <w:p w14:paraId="2AEB7D81"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 xml:space="preserve">National consultants to conduct MTR and TE at daily rate of $430, 30 workdays each for MTR and TE, rounded up to be budgeted at </w:t>
            </w:r>
            <w:r w:rsidRPr="00191C39">
              <w:rPr>
                <w:rFonts w:asciiTheme="minorHAnsi" w:hAnsiTheme="minorHAnsi" w:cstheme="minorHAnsi"/>
                <w:b/>
                <w:kern w:val="2"/>
                <w:sz w:val="16"/>
                <w:szCs w:val="16"/>
              </w:rPr>
              <w:t>$26,000</w:t>
            </w:r>
          </w:p>
        </w:tc>
      </w:tr>
      <w:tr w:rsidR="000C4F9B" w:rsidRPr="00D76AA7" w14:paraId="3BB3D687" w14:textId="77777777" w:rsidTr="4353BB3D">
        <w:trPr>
          <w:trHeight w:val="287"/>
        </w:trPr>
        <w:tc>
          <w:tcPr>
            <w:tcW w:w="14395" w:type="dxa"/>
            <w:gridSpan w:val="3"/>
            <w:shd w:val="clear" w:color="auto" w:fill="B4C6E7" w:themeFill="accent1" w:themeFillTint="66"/>
            <w:vAlign w:val="center"/>
          </w:tcPr>
          <w:p w14:paraId="0D1A0EBB" w14:textId="77777777" w:rsidR="000C4F9B" w:rsidRPr="002729F4" w:rsidRDefault="000C4F9B" w:rsidP="000C4F9B">
            <w:pPr>
              <w:spacing w:after="0" w:line="240" w:lineRule="auto"/>
              <w:rPr>
                <w:b/>
                <w:sz w:val="16"/>
                <w:szCs w:val="16"/>
                <w:lang w:eastAsia="zh-CN"/>
              </w:rPr>
            </w:pPr>
            <w:r w:rsidRPr="002729F4">
              <w:rPr>
                <w:b/>
                <w:sz w:val="16"/>
                <w:szCs w:val="16"/>
                <w:lang w:eastAsia="zh-CN"/>
              </w:rPr>
              <w:t>Project Management</w:t>
            </w:r>
          </w:p>
        </w:tc>
      </w:tr>
      <w:tr w:rsidR="000C4F9B" w:rsidRPr="00701382" w14:paraId="25E3CE7A" w14:textId="77777777" w:rsidTr="4353BB3D">
        <w:tc>
          <w:tcPr>
            <w:tcW w:w="742" w:type="dxa"/>
            <w:shd w:val="clear" w:color="auto" w:fill="auto"/>
            <w:vAlign w:val="center"/>
          </w:tcPr>
          <w:p w14:paraId="7D39D487" w14:textId="5FB6C97F" w:rsidR="000C4F9B" w:rsidRPr="007229C8" w:rsidRDefault="00E16932"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31</w:t>
            </w:r>
          </w:p>
        </w:tc>
        <w:tc>
          <w:tcPr>
            <w:tcW w:w="720" w:type="dxa"/>
            <w:vAlign w:val="center"/>
          </w:tcPr>
          <w:p w14:paraId="2E9B36EE" w14:textId="77777777" w:rsidR="000C4F9B" w:rsidRPr="00701382" w:rsidRDefault="000C4F9B" w:rsidP="000C4F9B">
            <w:pPr>
              <w:spacing w:line="240" w:lineRule="auto"/>
              <w:rPr>
                <w:rFonts w:asciiTheme="minorHAnsi" w:hAnsiTheme="minorHAnsi" w:cstheme="minorHAnsi"/>
                <w:kern w:val="2"/>
                <w:sz w:val="16"/>
                <w:szCs w:val="16"/>
              </w:rPr>
            </w:pPr>
            <w:r w:rsidRPr="00701382">
              <w:rPr>
                <w:rFonts w:asciiTheme="minorHAnsi" w:hAnsiTheme="minorHAnsi" w:cstheme="minorHAnsi"/>
                <w:kern w:val="2"/>
                <w:sz w:val="16"/>
                <w:szCs w:val="16"/>
              </w:rPr>
              <w:t>71600</w:t>
            </w:r>
          </w:p>
        </w:tc>
        <w:tc>
          <w:tcPr>
            <w:tcW w:w="12933" w:type="dxa"/>
            <w:shd w:val="clear" w:color="auto" w:fill="auto"/>
            <w:vAlign w:val="center"/>
          </w:tcPr>
          <w:p w14:paraId="139713EB" w14:textId="77777777" w:rsidR="000C4F9B" w:rsidRPr="00191C39" w:rsidRDefault="000C4F9B" w:rsidP="000C4F9B">
            <w:pPr>
              <w:spacing w:line="240" w:lineRule="auto"/>
              <w:rPr>
                <w:rFonts w:asciiTheme="minorHAnsi" w:hAnsiTheme="minorHAnsi" w:cstheme="minorHAnsi"/>
                <w:b/>
                <w:kern w:val="2"/>
                <w:sz w:val="16"/>
                <w:szCs w:val="16"/>
              </w:rPr>
            </w:pPr>
            <w:r>
              <w:rPr>
                <w:rFonts w:asciiTheme="minorHAnsi" w:hAnsiTheme="minorHAnsi" w:cstheme="minorHAnsi"/>
                <w:kern w:val="2"/>
                <w:sz w:val="16"/>
                <w:szCs w:val="16"/>
              </w:rPr>
              <w:t xml:space="preserve">Travel costs for project implementation, technical and administrative guidance, monitoring and supervision for 5 years, 3-person mission at average travel costs of $718 per annual mission per person, total </w:t>
            </w:r>
            <w:r>
              <w:rPr>
                <w:rFonts w:asciiTheme="minorHAnsi" w:hAnsiTheme="minorHAnsi" w:cstheme="minorHAnsi"/>
                <w:b/>
                <w:kern w:val="2"/>
                <w:sz w:val="16"/>
                <w:szCs w:val="16"/>
              </w:rPr>
              <w:t>$10,770</w:t>
            </w:r>
          </w:p>
        </w:tc>
      </w:tr>
      <w:tr w:rsidR="000C4F9B" w:rsidRPr="00701382" w14:paraId="0E1B1442" w14:textId="77777777" w:rsidTr="4353BB3D">
        <w:tc>
          <w:tcPr>
            <w:tcW w:w="742" w:type="dxa"/>
            <w:shd w:val="clear" w:color="auto" w:fill="auto"/>
            <w:vAlign w:val="center"/>
          </w:tcPr>
          <w:p w14:paraId="2F74E953" w14:textId="5DC57682" w:rsidR="000C4F9B" w:rsidRPr="007229C8" w:rsidRDefault="00E16932"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32</w:t>
            </w:r>
          </w:p>
        </w:tc>
        <w:tc>
          <w:tcPr>
            <w:tcW w:w="720" w:type="dxa"/>
            <w:vAlign w:val="center"/>
          </w:tcPr>
          <w:p w14:paraId="3327E82D" w14:textId="77777777" w:rsidR="000C4F9B" w:rsidRPr="00701382" w:rsidRDefault="000C4F9B" w:rsidP="000C4F9B">
            <w:pPr>
              <w:spacing w:line="240" w:lineRule="auto"/>
              <w:rPr>
                <w:rFonts w:asciiTheme="minorHAnsi" w:hAnsiTheme="minorHAnsi" w:cstheme="minorHAnsi"/>
                <w:kern w:val="2"/>
                <w:sz w:val="16"/>
                <w:szCs w:val="16"/>
              </w:rPr>
            </w:pPr>
            <w:r w:rsidRPr="00701382">
              <w:rPr>
                <w:rFonts w:asciiTheme="minorHAnsi" w:hAnsiTheme="minorHAnsi" w:cstheme="minorHAnsi"/>
                <w:kern w:val="2"/>
                <w:sz w:val="16"/>
                <w:szCs w:val="16"/>
              </w:rPr>
              <w:t>71800</w:t>
            </w:r>
          </w:p>
        </w:tc>
        <w:tc>
          <w:tcPr>
            <w:tcW w:w="12933" w:type="dxa"/>
            <w:shd w:val="clear" w:color="auto" w:fill="auto"/>
            <w:vAlign w:val="center"/>
          </w:tcPr>
          <w:p w14:paraId="1D02C3B7" w14:textId="77777777" w:rsidR="000C4F9B" w:rsidRPr="00701382" w:rsidRDefault="000C4F9B" w:rsidP="000C4F9B">
            <w:pPr>
              <w:spacing w:line="240" w:lineRule="auto"/>
              <w:rPr>
                <w:rFonts w:asciiTheme="minorHAnsi" w:hAnsiTheme="minorHAnsi" w:cstheme="minorHAnsi"/>
                <w:kern w:val="2"/>
                <w:sz w:val="16"/>
                <w:szCs w:val="16"/>
              </w:rPr>
            </w:pPr>
            <w:r w:rsidRPr="00701382">
              <w:rPr>
                <w:rFonts w:asciiTheme="minorHAnsi" w:hAnsiTheme="minorHAnsi" w:cstheme="minorHAnsi"/>
                <w:kern w:val="2"/>
                <w:sz w:val="16"/>
                <w:szCs w:val="16"/>
              </w:rPr>
              <w:t xml:space="preserve">Costs of </w:t>
            </w:r>
            <w:r>
              <w:rPr>
                <w:rFonts w:asciiTheme="minorHAnsi" w:hAnsiTheme="minorHAnsi" w:cstheme="minorHAnsi"/>
                <w:kern w:val="2"/>
                <w:sz w:val="16"/>
                <w:szCs w:val="16"/>
              </w:rPr>
              <w:t>260</w:t>
            </w:r>
            <w:r w:rsidRPr="00701382">
              <w:rPr>
                <w:rFonts w:asciiTheme="minorHAnsi" w:hAnsiTheme="minorHAnsi" w:cstheme="minorHAnsi"/>
                <w:kern w:val="2"/>
                <w:sz w:val="16"/>
                <w:szCs w:val="16"/>
              </w:rPr>
              <w:t xml:space="preserve"> weeks each (over 5 years) of Project Manager/Coordinator, Project Assistance and Project Finance Assistant to manage </w:t>
            </w:r>
            <w:r>
              <w:rPr>
                <w:rFonts w:asciiTheme="minorHAnsi" w:hAnsiTheme="minorHAnsi" w:cstheme="minorHAnsi"/>
                <w:kern w:val="2"/>
                <w:sz w:val="16"/>
                <w:szCs w:val="16"/>
              </w:rPr>
              <w:t xml:space="preserve">day-to-day </w:t>
            </w:r>
            <w:r w:rsidRPr="00701382">
              <w:rPr>
                <w:rFonts w:asciiTheme="minorHAnsi" w:hAnsiTheme="minorHAnsi" w:cstheme="minorHAnsi"/>
                <w:kern w:val="2"/>
                <w:sz w:val="16"/>
                <w:szCs w:val="16"/>
              </w:rPr>
              <w:t>implementation of project activities, calculated at $</w:t>
            </w:r>
            <w:r>
              <w:rPr>
                <w:rFonts w:asciiTheme="minorHAnsi" w:hAnsiTheme="minorHAnsi" w:cstheme="minorHAnsi"/>
                <w:kern w:val="2"/>
                <w:sz w:val="16"/>
                <w:szCs w:val="16"/>
              </w:rPr>
              <w:t>975</w:t>
            </w:r>
            <w:r w:rsidRPr="00701382">
              <w:rPr>
                <w:rFonts w:asciiTheme="minorHAnsi" w:hAnsiTheme="minorHAnsi" w:cstheme="minorHAnsi"/>
                <w:kern w:val="2"/>
                <w:sz w:val="16"/>
                <w:szCs w:val="16"/>
              </w:rPr>
              <w:t>, $</w:t>
            </w:r>
            <w:r>
              <w:rPr>
                <w:rFonts w:asciiTheme="minorHAnsi" w:hAnsiTheme="minorHAnsi" w:cstheme="minorHAnsi"/>
                <w:kern w:val="2"/>
                <w:sz w:val="16"/>
                <w:szCs w:val="16"/>
              </w:rPr>
              <w:t>6</w:t>
            </w:r>
            <w:r w:rsidRPr="00701382">
              <w:rPr>
                <w:rFonts w:asciiTheme="minorHAnsi" w:hAnsiTheme="minorHAnsi" w:cstheme="minorHAnsi"/>
                <w:kern w:val="2"/>
                <w:sz w:val="16"/>
                <w:szCs w:val="16"/>
              </w:rPr>
              <w:t>50 and $</w:t>
            </w:r>
            <w:r>
              <w:rPr>
                <w:rFonts w:asciiTheme="minorHAnsi" w:hAnsiTheme="minorHAnsi" w:cstheme="minorHAnsi"/>
                <w:kern w:val="2"/>
                <w:sz w:val="16"/>
                <w:szCs w:val="16"/>
              </w:rPr>
              <w:t>740</w:t>
            </w:r>
            <w:r w:rsidRPr="00701382">
              <w:rPr>
                <w:rFonts w:asciiTheme="minorHAnsi" w:hAnsiTheme="minorHAnsi" w:cstheme="minorHAnsi"/>
                <w:kern w:val="2"/>
                <w:sz w:val="16"/>
                <w:szCs w:val="16"/>
              </w:rPr>
              <w:t xml:space="preserve"> per week respectively</w:t>
            </w:r>
            <w:r>
              <w:rPr>
                <w:rFonts w:asciiTheme="minorHAnsi" w:hAnsiTheme="minorHAnsi" w:cstheme="minorHAnsi"/>
                <w:kern w:val="2"/>
                <w:sz w:val="16"/>
                <w:szCs w:val="16"/>
              </w:rPr>
              <w:t xml:space="preserve">, rounded up to be budgeted at </w:t>
            </w:r>
            <w:r w:rsidRPr="00191C39">
              <w:rPr>
                <w:rFonts w:asciiTheme="minorHAnsi" w:hAnsiTheme="minorHAnsi" w:cstheme="minorHAnsi"/>
                <w:b/>
                <w:kern w:val="2"/>
                <w:sz w:val="16"/>
                <w:szCs w:val="16"/>
              </w:rPr>
              <w:t>$615,385</w:t>
            </w:r>
          </w:p>
        </w:tc>
      </w:tr>
      <w:tr w:rsidR="000C4F9B" w:rsidRPr="00701382" w14:paraId="6E7D70FE" w14:textId="77777777" w:rsidTr="4353BB3D">
        <w:tc>
          <w:tcPr>
            <w:tcW w:w="742" w:type="dxa"/>
            <w:shd w:val="clear" w:color="auto" w:fill="auto"/>
            <w:vAlign w:val="center"/>
          </w:tcPr>
          <w:p w14:paraId="3FE4D41C" w14:textId="6E1AA325" w:rsidR="000C4F9B" w:rsidRPr="007229C8" w:rsidRDefault="00E16932"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33</w:t>
            </w:r>
          </w:p>
        </w:tc>
        <w:tc>
          <w:tcPr>
            <w:tcW w:w="720" w:type="dxa"/>
            <w:vAlign w:val="center"/>
          </w:tcPr>
          <w:p w14:paraId="48AA0F7C"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72200</w:t>
            </w:r>
          </w:p>
        </w:tc>
        <w:tc>
          <w:tcPr>
            <w:tcW w:w="12933" w:type="dxa"/>
            <w:shd w:val="clear" w:color="auto" w:fill="auto"/>
            <w:vAlign w:val="center"/>
          </w:tcPr>
          <w:p w14:paraId="3F20F5AB" w14:textId="77777777" w:rsidR="000C4F9B" w:rsidRPr="00191C39" w:rsidRDefault="000C4F9B" w:rsidP="000C4F9B">
            <w:pPr>
              <w:spacing w:line="240" w:lineRule="auto"/>
              <w:rPr>
                <w:rFonts w:asciiTheme="minorHAnsi" w:hAnsiTheme="minorHAnsi" w:cstheme="minorHAnsi"/>
                <w:b/>
                <w:kern w:val="2"/>
                <w:sz w:val="16"/>
                <w:szCs w:val="16"/>
              </w:rPr>
            </w:pPr>
            <w:r>
              <w:rPr>
                <w:rFonts w:asciiTheme="minorHAnsi" w:hAnsiTheme="minorHAnsi" w:cstheme="minorHAnsi"/>
                <w:kern w:val="2"/>
                <w:sz w:val="16"/>
                <w:szCs w:val="16"/>
              </w:rPr>
              <w:t xml:space="preserve">IT equipment, 2 printers and 3 computers </w:t>
            </w:r>
            <w:r>
              <w:rPr>
                <w:rFonts w:asciiTheme="minorHAnsi" w:hAnsiTheme="minorHAnsi" w:cstheme="minorHAnsi"/>
                <w:b/>
                <w:kern w:val="2"/>
                <w:sz w:val="16"/>
                <w:szCs w:val="16"/>
              </w:rPr>
              <w:t>$7,500</w:t>
            </w:r>
          </w:p>
        </w:tc>
      </w:tr>
      <w:tr w:rsidR="00E16932" w:rsidRPr="00701382" w14:paraId="5B6F48CB" w14:textId="77777777" w:rsidTr="4353BB3D">
        <w:tc>
          <w:tcPr>
            <w:tcW w:w="742" w:type="dxa"/>
            <w:shd w:val="clear" w:color="auto" w:fill="auto"/>
            <w:vAlign w:val="center"/>
          </w:tcPr>
          <w:p w14:paraId="587110D8" w14:textId="5DAC1033" w:rsidR="00E16932" w:rsidRDefault="00E16932"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34</w:t>
            </w:r>
          </w:p>
        </w:tc>
        <w:tc>
          <w:tcPr>
            <w:tcW w:w="720" w:type="dxa"/>
            <w:vAlign w:val="center"/>
          </w:tcPr>
          <w:p w14:paraId="04A00D2F" w14:textId="5BF69C59" w:rsidR="00E16932" w:rsidRPr="00701382" w:rsidRDefault="00E16932"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72400</w:t>
            </w:r>
          </w:p>
        </w:tc>
        <w:tc>
          <w:tcPr>
            <w:tcW w:w="12933" w:type="dxa"/>
            <w:shd w:val="clear" w:color="auto" w:fill="auto"/>
            <w:vAlign w:val="center"/>
          </w:tcPr>
          <w:p w14:paraId="0B2667F8" w14:textId="5EAC626A" w:rsidR="00E16932" w:rsidRDefault="00E16932" w:rsidP="000C4F9B">
            <w:pPr>
              <w:spacing w:line="240" w:lineRule="auto"/>
              <w:rPr>
                <w:rFonts w:asciiTheme="minorHAnsi" w:hAnsiTheme="minorHAnsi" w:cstheme="minorHAnsi"/>
                <w:kern w:val="2"/>
                <w:sz w:val="16"/>
                <w:szCs w:val="16"/>
              </w:rPr>
            </w:pPr>
            <w:r w:rsidRPr="00E16932">
              <w:rPr>
                <w:rFonts w:asciiTheme="minorHAnsi" w:hAnsiTheme="minorHAnsi" w:cstheme="minorHAnsi"/>
                <w:kern w:val="2"/>
                <w:sz w:val="16"/>
                <w:szCs w:val="16"/>
              </w:rPr>
              <w:t xml:space="preserve">Standard costs including postage, courier, telephone and connectivity charges, building maintenance etc. </w:t>
            </w:r>
            <w:r w:rsidRPr="00E16932">
              <w:rPr>
                <w:rFonts w:asciiTheme="minorHAnsi" w:hAnsiTheme="minorHAnsi" w:cstheme="minorHAnsi"/>
                <w:b/>
                <w:kern w:val="2"/>
                <w:sz w:val="16"/>
                <w:szCs w:val="16"/>
              </w:rPr>
              <w:t>$5,000</w:t>
            </w:r>
          </w:p>
        </w:tc>
      </w:tr>
      <w:tr w:rsidR="000C4F9B" w:rsidRPr="00701382" w14:paraId="37B53159" w14:textId="77777777" w:rsidTr="4353BB3D">
        <w:tc>
          <w:tcPr>
            <w:tcW w:w="742" w:type="dxa"/>
            <w:shd w:val="clear" w:color="auto" w:fill="auto"/>
            <w:vAlign w:val="center"/>
          </w:tcPr>
          <w:p w14:paraId="5D64B23D" w14:textId="74F859D8" w:rsidR="000C4F9B" w:rsidRPr="007229C8" w:rsidRDefault="00E16932"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35</w:t>
            </w:r>
          </w:p>
        </w:tc>
        <w:tc>
          <w:tcPr>
            <w:tcW w:w="720" w:type="dxa"/>
            <w:vAlign w:val="center"/>
          </w:tcPr>
          <w:p w14:paraId="7B16B2A3" w14:textId="77777777" w:rsidR="000C4F9B" w:rsidRPr="00701382" w:rsidRDefault="000C4F9B" w:rsidP="000C4F9B">
            <w:pPr>
              <w:spacing w:line="240" w:lineRule="auto"/>
              <w:rPr>
                <w:rFonts w:asciiTheme="minorHAnsi" w:hAnsiTheme="minorHAnsi" w:cstheme="minorHAnsi"/>
                <w:kern w:val="2"/>
                <w:sz w:val="16"/>
                <w:szCs w:val="16"/>
              </w:rPr>
            </w:pPr>
            <w:r w:rsidRPr="00701382">
              <w:rPr>
                <w:rFonts w:asciiTheme="minorHAnsi" w:hAnsiTheme="minorHAnsi" w:cstheme="minorHAnsi"/>
                <w:kern w:val="2"/>
                <w:sz w:val="16"/>
                <w:szCs w:val="16"/>
              </w:rPr>
              <w:t>72500</w:t>
            </w:r>
          </w:p>
        </w:tc>
        <w:tc>
          <w:tcPr>
            <w:tcW w:w="12933" w:type="dxa"/>
            <w:shd w:val="clear" w:color="auto" w:fill="auto"/>
            <w:vAlign w:val="center"/>
          </w:tcPr>
          <w:p w14:paraId="30D0074F" w14:textId="15B0013D" w:rsidR="000C4F9B" w:rsidRPr="00701382" w:rsidRDefault="00E16932" w:rsidP="000C4F9B">
            <w:pPr>
              <w:spacing w:line="240" w:lineRule="auto"/>
              <w:rPr>
                <w:rFonts w:asciiTheme="minorHAnsi" w:hAnsiTheme="minorHAnsi" w:cstheme="minorHAnsi"/>
                <w:kern w:val="2"/>
                <w:sz w:val="16"/>
                <w:szCs w:val="16"/>
              </w:rPr>
            </w:pPr>
            <w:r w:rsidRPr="00E16932">
              <w:rPr>
                <w:rFonts w:asciiTheme="minorHAnsi" w:hAnsiTheme="minorHAnsi" w:cstheme="minorHAnsi"/>
                <w:kern w:val="2"/>
                <w:sz w:val="16"/>
                <w:szCs w:val="16"/>
              </w:rPr>
              <w:t xml:space="preserve">Office supplies for duration of project period (5 years), including other office support, printing supplies, electronic media, and supplies for publications </w:t>
            </w:r>
            <w:r w:rsidRPr="00E16932">
              <w:rPr>
                <w:rFonts w:asciiTheme="minorHAnsi" w:hAnsiTheme="minorHAnsi" w:cstheme="minorHAnsi"/>
                <w:b/>
                <w:kern w:val="2"/>
                <w:sz w:val="16"/>
                <w:szCs w:val="16"/>
              </w:rPr>
              <w:t>$10,000</w:t>
            </w:r>
          </w:p>
        </w:tc>
      </w:tr>
      <w:tr w:rsidR="00E16932" w:rsidRPr="00701382" w14:paraId="2127AA99" w14:textId="77777777" w:rsidTr="4353BB3D">
        <w:tc>
          <w:tcPr>
            <w:tcW w:w="742" w:type="dxa"/>
            <w:shd w:val="clear" w:color="auto" w:fill="auto"/>
            <w:vAlign w:val="center"/>
          </w:tcPr>
          <w:p w14:paraId="103FCBCB" w14:textId="654726A3" w:rsidR="00E16932" w:rsidRDefault="00E16932"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36</w:t>
            </w:r>
          </w:p>
        </w:tc>
        <w:tc>
          <w:tcPr>
            <w:tcW w:w="720" w:type="dxa"/>
            <w:vAlign w:val="center"/>
          </w:tcPr>
          <w:p w14:paraId="7A79DCDF" w14:textId="7F406C40" w:rsidR="00E16932" w:rsidRPr="00701382" w:rsidRDefault="00E16932"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73100</w:t>
            </w:r>
          </w:p>
        </w:tc>
        <w:tc>
          <w:tcPr>
            <w:tcW w:w="12933" w:type="dxa"/>
            <w:shd w:val="clear" w:color="auto" w:fill="auto"/>
            <w:vAlign w:val="center"/>
          </w:tcPr>
          <w:p w14:paraId="301B44B5" w14:textId="44C48572" w:rsidR="00E16932" w:rsidRPr="00CD0A28" w:rsidRDefault="00225652" w:rsidP="000C4F9B">
            <w:pPr>
              <w:spacing w:line="240" w:lineRule="auto"/>
              <w:rPr>
                <w:rFonts w:asciiTheme="minorHAnsi" w:hAnsiTheme="minorHAnsi" w:cstheme="minorHAnsi"/>
                <w:kern w:val="2"/>
                <w:sz w:val="16"/>
                <w:szCs w:val="16"/>
                <w:highlight w:val="green"/>
              </w:rPr>
            </w:pPr>
            <w:r w:rsidRPr="00081DA6">
              <w:rPr>
                <w:color w:val="000000" w:themeColor="text1"/>
                <w:sz w:val="16"/>
                <w:szCs w:val="16"/>
              </w:rPr>
              <w:t xml:space="preserve">Costs relating to rent of office space, utilities, building operational and maintenance expense </w:t>
            </w:r>
            <w:r w:rsidR="00FA0111">
              <w:rPr>
                <w:color w:val="000000" w:themeColor="text1"/>
                <w:sz w:val="16"/>
                <w:szCs w:val="16"/>
              </w:rPr>
              <w:t xml:space="preserve">for PMU </w:t>
            </w:r>
            <w:r w:rsidRPr="00081DA6">
              <w:rPr>
                <w:color w:val="000000" w:themeColor="text1"/>
                <w:sz w:val="16"/>
                <w:szCs w:val="16"/>
              </w:rPr>
              <w:t>for 5-years</w:t>
            </w:r>
            <w:r w:rsidRPr="00081DA6">
              <w:rPr>
                <w:rFonts w:asciiTheme="minorHAnsi" w:hAnsiTheme="minorHAnsi" w:cstheme="minorHAnsi"/>
                <w:kern w:val="2"/>
                <w:sz w:val="16"/>
                <w:szCs w:val="16"/>
              </w:rPr>
              <w:t xml:space="preserve"> </w:t>
            </w:r>
            <w:r w:rsidRPr="00081DA6">
              <w:rPr>
                <w:rFonts w:asciiTheme="minorHAnsi" w:hAnsiTheme="minorHAnsi" w:cstheme="minorHAnsi"/>
                <w:b/>
                <w:kern w:val="2"/>
                <w:sz w:val="16"/>
                <w:szCs w:val="16"/>
              </w:rPr>
              <w:t>$65,000</w:t>
            </w:r>
          </w:p>
        </w:tc>
      </w:tr>
      <w:tr w:rsidR="000C4F9B" w:rsidRPr="00701382" w14:paraId="270C062E" w14:textId="77777777" w:rsidTr="4353BB3D">
        <w:tc>
          <w:tcPr>
            <w:tcW w:w="742" w:type="dxa"/>
            <w:shd w:val="clear" w:color="auto" w:fill="auto"/>
            <w:vAlign w:val="center"/>
          </w:tcPr>
          <w:p w14:paraId="3D330065" w14:textId="646D4F34" w:rsidR="000C4F9B" w:rsidRPr="007229C8" w:rsidRDefault="00E16932"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37</w:t>
            </w:r>
          </w:p>
        </w:tc>
        <w:tc>
          <w:tcPr>
            <w:tcW w:w="720" w:type="dxa"/>
            <w:vAlign w:val="center"/>
          </w:tcPr>
          <w:p w14:paraId="68A2ED18" w14:textId="77777777" w:rsidR="000C4F9B" w:rsidRPr="00701382" w:rsidRDefault="000C4F9B" w:rsidP="000C4F9B">
            <w:pPr>
              <w:spacing w:line="240" w:lineRule="auto"/>
              <w:rPr>
                <w:rFonts w:asciiTheme="minorHAnsi" w:hAnsiTheme="minorHAnsi" w:cstheme="minorHAnsi"/>
                <w:kern w:val="2"/>
                <w:sz w:val="16"/>
                <w:szCs w:val="16"/>
              </w:rPr>
            </w:pPr>
            <w:r w:rsidRPr="00701382">
              <w:rPr>
                <w:rFonts w:asciiTheme="minorHAnsi" w:hAnsiTheme="minorHAnsi" w:cstheme="minorHAnsi"/>
                <w:kern w:val="2"/>
                <w:sz w:val="16"/>
                <w:szCs w:val="16"/>
              </w:rPr>
              <w:t>74200</w:t>
            </w:r>
          </w:p>
        </w:tc>
        <w:tc>
          <w:tcPr>
            <w:tcW w:w="12933" w:type="dxa"/>
            <w:shd w:val="clear" w:color="auto" w:fill="auto"/>
            <w:vAlign w:val="center"/>
          </w:tcPr>
          <w:p w14:paraId="4D6E99B8" w14:textId="77777777" w:rsidR="000C4F9B" w:rsidRPr="00191C39" w:rsidRDefault="000C4F9B" w:rsidP="000C4F9B">
            <w:pPr>
              <w:spacing w:line="240" w:lineRule="auto"/>
              <w:rPr>
                <w:rFonts w:asciiTheme="minorHAnsi" w:hAnsiTheme="minorHAnsi" w:cstheme="minorHAnsi"/>
                <w:b/>
                <w:kern w:val="2"/>
                <w:sz w:val="16"/>
                <w:szCs w:val="16"/>
              </w:rPr>
            </w:pPr>
            <w:r>
              <w:rPr>
                <w:rFonts w:asciiTheme="minorHAnsi" w:hAnsiTheme="minorHAnsi" w:cstheme="minorHAnsi"/>
                <w:kern w:val="2"/>
                <w:sz w:val="16"/>
                <w:szCs w:val="16"/>
              </w:rPr>
              <w:t xml:space="preserve">Standard project communication strategy and printing costs, </w:t>
            </w:r>
            <w:r>
              <w:rPr>
                <w:rFonts w:asciiTheme="minorHAnsi" w:hAnsiTheme="minorHAnsi" w:cstheme="minorHAnsi"/>
                <w:b/>
                <w:kern w:val="2"/>
                <w:sz w:val="16"/>
                <w:szCs w:val="16"/>
              </w:rPr>
              <w:t>$15,385</w:t>
            </w:r>
          </w:p>
        </w:tc>
      </w:tr>
      <w:tr w:rsidR="000C4F9B" w:rsidRPr="00701382" w14:paraId="58E191B5" w14:textId="77777777" w:rsidTr="4353BB3D">
        <w:tc>
          <w:tcPr>
            <w:tcW w:w="742" w:type="dxa"/>
            <w:shd w:val="clear" w:color="auto" w:fill="auto"/>
            <w:vAlign w:val="center"/>
          </w:tcPr>
          <w:p w14:paraId="1355E07D" w14:textId="3E18FC8A" w:rsidR="000C4F9B" w:rsidRPr="007229C8" w:rsidRDefault="00E16932"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38</w:t>
            </w:r>
          </w:p>
        </w:tc>
        <w:tc>
          <w:tcPr>
            <w:tcW w:w="720" w:type="dxa"/>
            <w:vAlign w:val="center"/>
          </w:tcPr>
          <w:p w14:paraId="6091E3B7" w14:textId="77777777" w:rsidR="000C4F9B" w:rsidRPr="00701382" w:rsidRDefault="000C4F9B" w:rsidP="000C4F9B">
            <w:pPr>
              <w:spacing w:line="240" w:lineRule="auto"/>
              <w:rPr>
                <w:rFonts w:asciiTheme="minorHAnsi" w:hAnsiTheme="minorHAnsi" w:cstheme="minorHAnsi"/>
                <w:kern w:val="2"/>
                <w:sz w:val="16"/>
                <w:szCs w:val="16"/>
              </w:rPr>
            </w:pPr>
            <w:r w:rsidRPr="00701382">
              <w:rPr>
                <w:rFonts w:asciiTheme="minorHAnsi" w:hAnsiTheme="minorHAnsi" w:cstheme="minorHAnsi"/>
                <w:kern w:val="2"/>
                <w:sz w:val="16"/>
                <w:szCs w:val="16"/>
              </w:rPr>
              <w:t>74500</w:t>
            </w:r>
          </w:p>
        </w:tc>
        <w:tc>
          <w:tcPr>
            <w:tcW w:w="12933" w:type="dxa"/>
            <w:shd w:val="clear" w:color="auto" w:fill="auto"/>
            <w:vAlign w:val="center"/>
          </w:tcPr>
          <w:p w14:paraId="57D9C82F" w14:textId="29DF32FE" w:rsidR="000C4F9B" w:rsidRPr="00CD0A28" w:rsidRDefault="00225652" w:rsidP="004141A2">
            <w:pPr>
              <w:spacing w:line="240" w:lineRule="auto"/>
              <w:rPr>
                <w:rFonts w:asciiTheme="minorHAnsi" w:hAnsiTheme="minorHAnsi" w:cstheme="minorHAnsi"/>
                <w:b/>
                <w:kern w:val="2"/>
                <w:sz w:val="16"/>
                <w:szCs w:val="16"/>
                <w:highlight w:val="green"/>
              </w:rPr>
            </w:pPr>
            <w:r w:rsidRPr="00081DA6">
              <w:rPr>
                <w:color w:val="000000" w:themeColor="text1"/>
                <w:sz w:val="16"/>
                <w:szCs w:val="16"/>
              </w:rPr>
              <w:t>Expenses on organization and coordination to support project implementation, supervision and monitoring activities over the 5-year project duration</w:t>
            </w:r>
            <w:r w:rsidRPr="00081DA6">
              <w:rPr>
                <w:rFonts w:asciiTheme="minorHAnsi" w:hAnsiTheme="minorHAnsi" w:cstheme="minorHAnsi"/>
                <w:kern w:val="2"/>
                <w:sz w:val="16"/>
                <w:szCs w:val="16"/>
              </w:rPr>
              <w:t xml:space="preserve"> </w:t>
            </w:r>
            <w:r w:rsidRPr="00081DA6">
              <w:rPr>
                <w:rFonts w:asciiTheme="minorHAnsi" w:hAnsiTheme="minorHAnsi" w:cstheme="minorHAnsi"/>
                <w:b/>
                <w:kern w:val="2"/>
                <w:sz w:val="16"/>
                <w:szCs w:val="16"/>
              </w:rPr>
              <w:t>$1,960</w:t>
            </w:r>
          </w:p>
        </w:tc>
      </w:tr>
      <w:tr w:rsidR="000C4F9B" w:rsidRPr="00701382" w14:paraId="1AA0575B" w14:textId="77777777" w:rsidTr="4353BB3D">
        <w:tc>
          <w:tcPr>
            <w:tcW w:w="742" w:type="dxa"/>
            <w:shd w:val="clear" w:color="auto" w:fill="auto"/>
            <w:vAlign w:val="center"/>
          </w:tcPr>
          <w:p w14:paraId="609FB667" w14:textId="50A51E88" w:rsidR="000C4F9B" w:rsidRDefault="00E16932" w:rsidP="000C4F9B">
            <w:pPr>
              <w:spacing w:line="240" w:lineRule="auto"/>
              <w:jc w:val="center"/>
              <w:rPr>
                <w:rFonts w:asciiTheme="minorHAnsi" w:hAnsiTheme="minorHAnsi" w:cstheme="minorHAnsi"/>
                <w:kern w:val="2"/>
                <w:sz w:val="16"/>
                <w:szCs w:val="16"/>
              </w:rPr>
            </w:pPr>
            <w:r>
              <w:rPr>
                <w:rFonts w:asciiTheme="minorHAnsi" w:hAnsiTheme="minorHAnsi" w:cstheme="minorHAnsi"/>
                <w:kern w:val="2"/>
                <w:sz w:val="16"/>
                <w:szCs w:val="16"/>
              </w:rPr>
              <w:t>39</w:t>
            </w:r>
          </w:p>
        </w:tc>
        <w:tc>
          <w:tcPr>
            <w:tcW w:w="720" w:type="dxa"/>
            <w:vAlign w:val="center"/>
          </w:tcPr>
          <w:p w14:paraId="6A256B9A" w14:textId="77777777" w:rsidR="000C4F9B" w:rsidRPr="00701382" w:rsidRDefault="000C4F9B" w:rsidP="000C4F9B">
            <w:pPr>
              <w:spacing w:line="240" w:lineRule="auto"/>
              <w:rPr>
                <w:rFonts w:asciiTheme="minorHAnsi" w:hAnsiTheme="minorHAnsi" w:cstheme="minorHAnsi"/>
                <w:kern w:val="2"/>
                <w:sz w:val="16"/>
                <w:szCs w:val="16"/>
              </w:rPr>
            </w:pPr>
            <w:r>
              <w:rPr>
                <w:rFonts w:asciiTheme="minorHAnsi" w:hAnsiTheme="minorHAnsi" w:cstheme="minorHAnsi"/>
                <w:kern w:val="2"/>
                <w:sz w:val="16"/>
                <w:szCs w:val="16"/>
              </w:rPr>
              <w:t>74100</w:t>
            </w:r>
          </w:p>
        </w:tc>
        <w:tc>
          <w:tcPr>
            <w:tcW w:w="12933" w:type="dxa"/>
            <w:shd w:val="clear" w:color="auto" w:fill="auto"/>
            <w:vAlign w:val="center"/>
          </w:tcPr>
          <w:p w14:paraId="389DD926" w14:textId="77777777" w:rsidR="000C4F9B" w:rsidRPr="00191C39" w:rsidRDefault="000C4F9B" w:rsidP="000C4F9B">
            <w:pPr>
              <w:spacing w:line="240" w:lineRule="auto"/>
              <w:rPr>
                <w:rFonts w:asciiTheme="minorHAnsi" w:hAnsiTheme="minorHAnsi" w:cstheme="minorHAnsi"/>
                <w:b/>
                <w:kern w:val="2"/>
                <w:sz w:val="16"/>
                <w:szCs w:val="16"/>
              </w:rPr>
            </w:pPr>
            <w:r>
              <w:rPr>
                <w:rFonts w:asciiTheme="minorHAnsi" w:hAnsiTheme="minorHAnsi" w:cstheme="minorHAnsi"/>
                <w:kern w:val="2"/>
                <w:sz w:val="16"/>
                <w:szCs w:val="16"/>
              </w:rPr>
              <w:t xml:space="preserve">Annual audit costs, total </w:t>
            </w:r>
            <w:r>
              <w:rPr>
                <w:rFonts w:asciiTheme="minorHAnsi" w:hAnsiTheme="minorHAnsi" w:cstheme="minorHAnsi"/>
                <w:b/>
                <w:kern w:val="2"/>
                <w:sz w:val="16"/>
                <w:szCs w:val="16"/>
              </w:rPr>
              <w:t>$29,000</w:t>
            </w:r>
          </w:p>
        </w:tc>
      </w:tr>
    </w:tbl>
    <w:p w14:paraId="17051E5E" w14:textId="77777777" w:rsidR="000B1DAC" w:rsidRDefault="000B1DAC">
      <w:pPr>
        <w:rPr>
          <w:rFonts w:asciiTheme="minorHAnsi" w:hAnsiTheme="minorHAnsi" w:cstheme="minorHAnsi"/>
          <w:b/>
          <w:i/>
          <w:sz w:val="16"/>
          <w:szCs w:val="16"/>
        </w:rPr>
      </w:pPr>
    </w:p>
    <w:p w14:paraId="1443FBA7" w14:textId="14F85C99" w:rsidR="00AF794D" w:rsidRPr="0071505C" w:rsidRDefault="00D2193C">
      <w:pPr>
        <w:rPr>
          <w:rFonts w:asciiTheme="minorHAnsi" w:hAnsiTheme="minorHAnsi" w:cstheme="minorHAnsi"/>
          <w:i/>
          <w:sz w:val="16"/>
          <w:szCs w:val="16"/>
        </w:rPr>
      </w:pPr>
      <w:r w:rsidRPr="0071505C">
        <w:rPr>
          <w:rFonts w:asciiTheme="minorHAnsi" w:hAnsiTheme="minorHAnsi" w:cstheme="minorHAnsi"/>
          <w:b/>
          <w:i/>
          <w:sz w:val="16"/>
          <w:szCs w:val="16"/>
        </w:rPr>
        <w:t xml:space="preserve">Note: </w:t>
      </w:r>
      <w:r w:rsidRPr="0071505C">
        <w:rPr>
          <w:rFonts w:asciiTheme="minorHAnsi" w:hAnsiTheme="minorHAnsi" w:cstheme="minorHAnsi"/>
          <w:i/>
          <w:sz w:val="16"/>
          <w:szCs w:val="16"/>
        </w:rPr>
        <w:t xml:space="preserve">Budget based on local costs and calculated in local currency, </w:t>
      </w:r>
      <w:r w:rsidRPr="00E42862">
        <w:rPr>
          <w:rFonts w:asciiTheme="minorHAnsi" w:hAnsiTheme="minorHAnsi" w:cstheme="minorHAnsi"/>
          <w:i/>
          <w:sz w:val="16"/>
          <w:szCs w:val="16"/>
          <w:highlight w:val="cyan"/>
        </w:rPr>
        <w:t>using exchange rate</w:t>
      </w:r>
      <w:r w:rsidRPr="0071505C">
        <w:rPr>
          <w:rFonts w:asciiTheme="minorHAnsi" w:hAnsiTheme="minorHAnsi" w:cstheme="minorHAnsi"/>
          <w:i/>
          <w:sz w:val="16"/>
          <w:szCs w:val="16"/>
        </w:rPr>
        <w:t xml:space="preserve"> to convert budget at US dollars will result in rounding up to the closest budget figures when expressed in US$.</w:t>
      </w:r>
    </w:p>
    <w:p w14:paraId="0F19F4FC" w14:textId="77777777" w:rsidR="00D2193C" w:rsidRDefault="00D2193C">
      <w:pPr>
        <w:rPr>
          <w:rFonts w:asciiTheme="minorHAnsi" w:hAnsiTheme="minorHAnsi" w:cstheme="minorHAnsi"/>
          <w:b/>
          <w:sz w:val="18"/>
          <w:szCs w:val="18"/>
        </w:rPr>
      </w:pPr>
    </w:p>
    <w:p w14:paraId="71D82DAD" w14:textId="77777777" w:rsidR="00AF794D" w:rsidRDefault="00AF794D">
      <w:pPr>
        <w:spacing w:after="0"/>
        <w:jc w:val="left"/>
        <w:rPr>
          <w:szCs w:val="28"/>
        </w:rPr>
        <w:sectPr w:rsidR="00AF794D">
          <w:pgSz w:w="15840" w:h="12240" w:orient="landscape"/>
          <w:pgMar w:top="720" w:right="720" w:bottom="720" w:left="720" w:header="720" w:footer="432" w:gutter="0"/>
          <w:cols w:space="708"/>
          <w:titlePg/>
          <w:docGrid w:linePitch="360"/>
        </w:sectPr>
      </w:pPr>
    </w:p>
    <w:p w14:paraId="0D5D46A7" w14:textId="77777777" w:rsidR="00AF794D" w:rsidRDefault="000243EC">
      <w:pPr>
        <w:pStyle w:val="Heading1"/>
        <w:spacing w:before="0" w:after="60"/>
        <w:rPr>
          <w:rFonts w:ascii="Calibri" w:hAnsi="Calibri"/>
          <w:szCs w:val="28"/>
        </w:rPr>
      </w:pPr>
      <w:bookmarkStart w:id="51" w:name="_Toc71667938"/>
      <w:r>
        <w:rPr>
          <w:rFonts w:ascii="Calibri" w:hAnsi="Calibri"/>
          <w:szCs w:val="28"/>
        </w:rPr>
        <w:lastRenderedPageBreak/>
        <w:t>Legal Context</w:t>
      </w:r>
      <w:bookmarkEnd w:id="51"/>
    </w:p>
    <w:p w14:paraId="4E6C316F" w14:textId="77777777" w:rsidR="00AF794D" w:rsidRDefault="000243EC" w:rsidP="00227BA7">
      <w:pPr>
        <w:spacing w:after="0" w:line="240" w:lineRule="auto"/>
        <w:rPr>
          <w:rFonts w:cs="Arial"/>
          <w:szCs w:val="20"/>
        </w:rPr>
      </w:pPr>
      <w:r>
        <w:rPr>
          <w:rFonts w:cs="Arial"/>
          <w:szCs w:val="20"/>
        </w:rPr>
        <w:t>This project document shall be the instrument referred to as such in Article 1 of the Standard Basic Assistance Agreement between the Government of the People’s Republic of China and UNDP, signed on 29 June 1979. All references in the SBAA to “Executing Agency” shall be deemed to refer to “Implementing Partner.”</w:t>
      </w:r>
    </w:p>
    <w:p w14:paraId="27B15514" w14:textId="77777777" w:rsidR="00AF794D" w:rsidRDefault="00AF794D" w:rsidP="00227BA7">
      <w:pPr>
        <w:spacing w:after="0" w:line="240" w:lineRule="auto"/>
        <w:rPr>
          <w:rFonts w:cs="Arial"/>
          <w:szCs w:val="20"/>
        </w:rPr>
      </w:pPr>
    </w:p>
    <w:p w14:paraId="5919AD5E" w14:textId="77777777" w:rsidR="00AF794D" w:rsidRDefault="000243EC" w:rsidP="00227BA7">
      <w:pPr>
        <w:spacing w:after="0" w:line="240" w:lineRule="auto"/>
        <w:rPr>
          <w:rFonts w:cs="Arial"/>
          <w:szCs w:val="20"/>
        </w:rPr>
      </w:pPr>
      <w:r>
        <w:rPr>
          <w:rFonts w:cs="Arial"/>
          <w:szCs w:val="20"/>
        </w:rPr>
        <w:t>This project will be implemented by the Foreign Environmental Cooperation Center (FECO) (“Implementing Partner”)</w:t>
      </w:r>
      <w:r w:rsidR="00BC19ED">
        <w:rPr>
          <w:rFonts w:cs="Arial"/>
          <w:szCs w:val="20"/>
        </w:rPr>
        <w:t>,</w:t>
      </w:r>
      <w:r>
        <w:rPr>
          <w:rFonts w:cs="Arial"/>
          <w:szCs w:val="20"/>
        </w:rPr>
        <w:t xml:space="preserve">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491CC577" w14:textId="77777777" w:rsidR="00AF794D" w:rsidRDefault="00AF794D" w:rsidP="00227BA7">
      <w:pPr>
        <w:spacing w:after="0" w:line="240" w:lineRule="auto"/>
        <w:rPr>
          <w:szCs w:val="20"/>
        </w:rPr>
      </w:pPr>
    </w:p>
    <w:p w14:paraId="6FD049A8" w14:textId="77777777" w:rsidR="00AF794D" w:rsidRDefault="000243EC" w:rsidP="00227BA7">
      <w:pPr>
        <w:spacing w:after="0" w:line="240" w:lineRule="auto"/>
        <w:rPr>
          <w:rFonts w:eastAsia="Times New Roman"/>
          <w:szCs w:val="22"/>
        </w:rPr>
      </w:pPr>
      <w:r>
        <w:rPr>
          <w:rFonts w:eastAsia="Times New Roman"/>
          <w:iCs/>
          <w:color w:val="000000"/>
        </w:rPr>
        <w:t>The designations employed and the presentation 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24A6B3A9" w14:textId="77777777" w:rsidR="00AF794D" w:rsidRDefault="00AF794D" w:rsidP="00227BA7">
      <w:pPr>
        <w:spacing w:after="0" w:line="240" w:lineRule="auto"/>
        <w:rPr>
          <w:rFonts w:cs="Arial"/>
          <w:szCs w:val="20"/>
        </w:rPr>
      </w:pPr>
    </w:p>
    <w:p w14:paraId="2A47172A" w14:textId="77777777" w:rsidR="00AF794D" w:rsidRDefault="00AF794D" w:rsidP="00227BA7">
      <w:pPr>
        <w:spacing w:after="0" w:line="240" w:lineRule="auto"/>
        <w:jc w:val="left"/>
        <w:rPr>
          <w:szCs w:val="20"/>
        </w:rPr>
      </w:pPr>
    </w:p>
    <w:p w14:paraId="045065A7" w14:textId="77777777" w:rsidR="00AF794D" w:rsidRDefault="000243EC">
      <w:pPr>
        <w:pStyle w:val="Heading1"/>
        <w:spacing w:before="0" w:after="60"/>
        <w:jc w:val="left"/>
        <w:rPr>
          <w:rFonts w:ascii="Calibri" w:hAnsi="Calibri"/>
          <w:szCs w:val="28"/>
        </w:rPr>
      </w:pPr>
      <w:bookmarkStart w:id="52" w:name="_Toc71667939"/>
      <w:r>
        <w:rPr>
          <w:rFonts w:ascii="Calibri" w:hAnsi="Calibri"/>
          <w:szCs w:val="28"/>
        </w:rPr>
        <w:t>Risk Management</w:t>
      </w:r>
      <w:bookmarkEnd w:id="52"/>
    </w:p>
    <w:p w14:paraId="1B585E69" w14:textId="77777777" w:rsidR="00AF794D" w:rsidRDefault="000243EC" w:rsidP="00A97146">
      <w:pPr>
        <w:pStyle w:val="ListParagraph"/>
        <w:numPr>
          <w:ilvl w:val="0"/>
          <w:numId w:val="17"/>
        </w:numPr>
        <w:spacing w:line="240" w:lineRule="auto"/>
        <w:ind w:left="360"/>
        <w:jc w:val="both"/>
        <w:rPr>
          <w:rFonts w:ascii="Calibri" w:hAnsi="Calibri" w:cs="Arial"/>
          <w:sz w:val="20"/>
          <w:szCs w:val="20"/>
        </w:rPr>
      </w:pPr>
      <w:r w:rsidRPr="19D84710">
        <w:rPr>
          <w:rFonts w:ascii="Calibri" w:hAnsi="Calibri" w:cs="Arial"/>
          <w:sz w:val="20"/>
          <w:szCs w:val="20"/>
        </w:rPr>
        <w:t xml:space="preserve">Consistent with the Article III of the </w:t>
      </w:r>
      <w:r w:rsidR="00D95963">
        <w:rPr>
          <w:rFonts w:ascii="Calibri" w:hAnsi="Calibri" w:cs="Arial"/>
          <w:sz w:val="20"/>
          <w:szCs w:val="20"/>
        </w:rPr>
        <w:t>Standard Basic Assistance Agreement (</w:t>
      </w:r>
      <w:r w:rsidRPr="19D84710">
        <w:rPr>
          <w:rFonts w:ascii="Calibri" w:hAnsi="Calibri" w:cs="Arial"/>
          <w:sz w:val="20"/>
          <w:szCs w:val="20"/>
        </w:rPr>
        <w:t>SBAA</w:t>
      </w:r>
      <w:r w:rsidR="00D95963">
        <w:rPr>
          <w:rFonts w:ascii="Calibri" w:hAnsi="Calibri" w:cs="Arial"/>
          <w:sz w:val="20"/>
          <w:szCs w:val="20"/>
        </w:rPr>
        <w:t>),</w:t>
      </w:r>
      <w:r w:rsidRPr="19D84710">
        <w:rPr>
          <w:rFonts w:ascii="Calibri" w:hAnsi="Calibri" w:cs="Arial"/>
          <w:sz w:val="20"/>
          <w:szCs w:val="20"/>
        </w:rPr>
        <w:t xml:space="preserve"> the responsibility for the safety and security of the Implementing Partner and its personnel and property, and of UNDP’s property in the Implementing Partner’s custody, rests with the Implementing Partner.  To this end, the Implementing Partner shall:</w:t>
      </w:r>
    </w:p>
    <w:p w14:paraId="282A921A" w14:textId="77777777" w:rsidR="00AF794D" w:rsidRDefault="000243EC" w:rsidP="00A97146">
      <w:pPr>
        <w:numPr>
          <w:ilvl w:val="0"/>
          <w:numId w:val="18"/>
        </w:numPr>
        <w:spacing w:before="60" w:after="0" w:line="240" w:lineRule="auto"/>
        <w:rPr>
          <w:rFonts w:cs="Arial"/>
          <w:szCs w:val="20"/>
        </w:rPr>
      </w:pPr>
      <w:r>
        <w:rPr>
          <w:rFonts w:cs="Arial"/>
          <w:szCs w:val="20"/>
        </w:rPr>
        <w:t>put in place an appropriate security plan and maintain the security plan, taking into account the security situation in the country where the project is being carried;</w:t>
      </w:r>
    </w:p>
    <w:p w14:paraId="0433AC84" w14:textId="77777777" w:rsidR="00AF794D" w:rsidRDefault="000243EC" w:rsidP="00A97146">
      <w:pPr>
        <w:numPr>
          <w:ilvl w:val="0"/>
          <w:numId w:val="18"/>
        </w:numPr>
        <w:spacing w:before="60" w:after="0" w:line="240" w:lineRule="auto"/>
        <w:rPr>
          <w:rFonts w:cs="Arial"/>
          <w:szCs w:val="20"/>
        </w:rPr>
      </w:pPr>
      <w:r>
        <w:rPr>
          <w:rFonts w:cs="Arial"/>
          <w:szCs w:val="20"/>
        </w:rPr>
        <w:t>assume all risks and liabilities related to the Implementing Partner’s security, and the full implementation of the security plan.</w:t>
      </w:r>
    </w:p>
    <w:p w14:paraId="4D6DF8DA" w14:textId="77777777" w:rsidR="00AF794D" w:rsidRDefault="00AF794D" w:rsidP="002C0F44">
      <w:pPr>
        <w:spacing w:after="0" w:line="240" w:lineRule="auto"/>
        <w:rPr>
          <w:rFonts w:cs="Arial"/>
          <w:szCs w:val="20"/>
        </w:rPr>
      </w:pPr>
    </w:p>
    <w:p w14:paraId="0EF0A62E" w14:textId="77777777" w:rsidR="00AF794D" w:rsidRDefault="000243EC" w:rsidP="00A97146">
      <w:pPr>
        <w:pStyle w:val="ListParagraph"/>
        <w:numPr>
          <w:ilvl w:val="0"/>
          <w:numId w:val="17"/>
        </w:numPr>
        <w:spacing w:line="240" w:lineRule="auto"/>
        <w:ind w:left="360"/>
        <w:jc w:val="both"/>
        <w:rPr>
          <w:rFonts w:ascii="Calibri" w:hAnsi="Calibri" w:cs="Arial"/>
          <w:sz w:val="20"/>
          <w:szCs w:val="20"/>
        </w:rPr>
      </w:pPr>
      <w:r>
        <w:rPr>
          <w:rFonts w:ascii="Calibri" w:hAnsi="Calibri" w:cs="Arial"/>
          <w:sz w:val="20"/>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4123E42A" w14:textId="77777777" w:rsidR="00AF794D" w:rsidRDefault="00AF794D" w:rsidP="00B26C60">
      <w:pPr>
        <w:spacing w:after="0" w:line="240" w:lineRule="auto"/>
        <w:rPr>
          <w:rFonts w:cs="Arial"/>
          <w:szCs w:val="20"/>
        </w:rPr>
      </w:pPr>
    </w:p>
    <w:p w14:paraId="18F4F49B" w14:textId="77777777" w:rsidR="00AF794D" w:rsidRDefault="000243EC" w:rsidP="00A97146">
      <w:pPr>
        <w:pStyle w:val="ListParagraph"/>
        <w:numPr>
          <w:ilvl w:val="0"/>
          <w:numId w:val="17"/>
        </w:numPr>
        <w:spacing w:line="240" w:lineRule="auto"/>
        <w:ind w:left="360"/>
        <w:jc w:val="both"/>
        <w:rPr>
          <w:rFonts w:asciiTheme="minorHAnsi" w:hAnsiTheme="minorHAnsi" w:cstheme="minorHAnsi"/>
          <w:sz w:val="20"/>
          <w:szCs w:val="20"/>
        </w:rPr>
      </w:pPr>
      <w:r>
        <w:rPr>
          <w:rFonts w:ascii="Calibri" w:hAnsi="Calibri" w:cs="Arial"/>
          <w:sz w:val="20"/>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w:t>
      </w:r>
      <w:r>
        <w:rPr>
          <w:rFonts w:asciiTheme="minorHAnsi" w:hAnsiTheme="minorHAnsi" w:cstheme="minorHAnsi"/>
          <w:sz w:val="20"/>
          <w:szCs w:val="20"/>
        </w:rPr>
        <w:t xml:space="preserve">accessed via </w:t>
      </w:r>
      <w:hyperlink r:id="rId37" w:history="1">
        <w:r w:rsidR="001E47F4" w:rsidRPr="00C60C7F">
          <w:rPr>
            <w:rStyle w:val="Hyperlink"/>
            <w:rFonts w:asciiTheme="minorHAnsi" w:hAnsiTheme="minorHAnsi" w:cstheme="minorHAnsi"/>
            <w:sz w:val="20"/>
            <w:szCs w:val="20"/>
          </w:rPr>
          <w:t>http://www.un.org/sc/committees/1267/aq_sanctions_list.shtml</w:t>
        </w:r>
      </w:hyperlink>
      <w:r>
        <w:rPr>
          <w:rFonts w:asciiTheme="minorHAnsi" w:hAnsiTheme="minorHAnsi" w:cstheme="minorHAnsi"/>
          <w:color w:val="000080"/>
          <w:sz w:val="20"/>
          <w:szCs w:val="20"/>
        </w:rPr>
        <w:t>.</w:t>
      </w:r>
    </w:p>
    <w:p w14:paraId="08588D84" w14:textId="77777777" w:rsidR="00AF794D" w:rsidRPr="001E47F4" w:rsidRDefault="00AF794D" w:rsidP="00B26C60">
      <w:pPr>
        <w:spacing w:after="0" w:line="240" w:lineRule="auto"/>
        <w:rPr>
          <w:rFonts w:cs="Arial"/>
          <w:szCs w:val="20"/>
        </w:rPr>
      </w:pPr>
    </w:p>
    <w:p w14:paraId="4839C510" w14:textId="77777777" w:rsidR="00AF794D" w:rsidRPr="001E47F4" w:rsidRDefault="000243EC" w:rsidP="00A97146">
      <w:pPr>
        <w:pStyle w:val="ListParagraph"/>
        <w:numPr>
          <w:ilvl w:val="0"/>
          <w:numId w:val="17"/>
        </w:numPr>
        <w:spacing w:line="240" w:lineRule="auto"/>
        <w:ind w:left="360"/>
        <w:jc w:val="both"/>
        <w:rPr>
          <w:rFonts w:ascii="Calibri" w:hAnsi="Calibri" w:cs="Arial"/>
          <w:sz w:val="20"/>
          <w:szCs w:val="20"/>
        </w:rPr>
      </w:pPr>
      <w:r w:rsidRPr="001E47F4">
        <w:rPr>
          <w:rFonts w:ascii="Calibri" w:hAnsi="Calibri" w:cs="Arial"/>
          <w:sz w:val="20"/>
          <w:szCs w:val="20"/>
        </w:rPr>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6B49D4EC" w14:textId="77777777" w:rsidR="00AF794D" w:rsidRDefault="000243EC" w:rsidP="002C0F44">
      <w:pPr>
        <w:pStyle w:val="ListParagraph"/>
        <w:spacing w:before="60" w:line="240" w:lineRule="auto"/>
        <w:ind w:left="360"/>
        <w:jc w:val="both"/>
        <w:rPr>
          <w:rFonts w:asciiTheme="minorHAnsi" w:hAnsiTheme="minorHAnsi" w:cstheme="minorHAnsi"/>
          <w:sz w:val="20"/>
          <w:szCs w:val="20"/>
        </w:rPr>
      </w:pPr>
      <w:r>
        <w:rPr>
          <w:rFonts w:asciiTheme="minorHAnsi" w:hAnsiTheme="minorHAnsi" w:cstheme="minorHAnsi"/>
          <w:sz w:val="20"/>
          <w:szCs w:val="20"/>
        </w:rPr>
        <w:t xml:space="preserve">(a) 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0A7A40F9" w14:textId="77777777" w:rsidR="00AF794D" w:rsidRDefault="000243EC" w:rsidP="002C0F44">
      <w:pPr>
        <w:pStyle w:val="ListParagraph"/>
        <w:spacing w:before="60" w:line="240" w:lineRule="auto"/>
        <w:ind w:left="360"/>
        <w:jc w:val="both"/>
        <w:rPr>
          <w:rFonts w:asciiTheme="minorHAnsi" w:hAnsiTheme="minorHAnsi" w:cstheme="minorHAnsi"/>
          <w:sz w:val="20"/>
          <w:szCs w:val="20"/>
        </w:rPr>
      </w:pPr>
      <w:r>
        <w:rPr>
          <w:rFonts w:asciiTheme="minorHAnsi" w:hAnsiTheme="minorHAnsi" w:cstheme="minorHAnsi"/>
          <w:sz w:val="20"/>
          <w:szCs w:val="20"/>
        </w:rPr>
        <w:t xml:space="preserve">(b) Moreover, and without limitation to the application of other regulations, rules, policies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a sexual nature that might reasonably be </w:t>
      </w:r>
      <w:r>
        <w:rPr>
          <w:rFonts w:asciiTheme="minorHAnsi" w:hAnsiTheme="minorHAnsi" w:cstheme="minorHAnsi"/>
          <w:sz w:val="20"/>
          <w:szCs w:val="20"/>
        </w:rPr>
        <w:lastRenderedPageBreak/>
        <w:t>expected or be perceived to cause offense or humiliation, when such conduct interferes with work, is made a condition of employment or creates an intimidating, hostile or offensive work environment.</w:t>
      </w:r>
    </w:p>
    <w:p w14:paraId="0F1B3ED7" w14:textId="77777777" w:rsidR="001E47F4" w:rsidRPr="00227BA7" w:rsidRDefault="001E47F4" w:rsidP="00227BA7">
      <w:pPr>
        <w:spacing w:after="0" w:line="240" w:lineRule="auto"/>
        <w:rPr>
          <w:rFonts w:cs="Arial"/>
          <w:szCs w:val="20"/>
        </w:rPr>
      </w:pPr>
    </w:p>
    <w:p w14:paraId="2346824B" w14:textId="77777777" w:rsidR="00AF794D" w:rsidRDefault="000243EC" w:rsidP="00A97146">
      <w:pPr>
        <w:pStyle w:val="ListParagraph"/>
        <w:numPr>
          <w:ilvl w:val="0"/>
          <w:numId w:val="17"/>
        </w:numPr>
        <w:spacing w:line="240" w:lineRule="auto"/>
        <w:ind w:left="360"/>
        <w:jc w:val="both"/>
        <w:rPr>
          <w:rFonts w:asciiTheme="minorHAnsi" w:hAnsiTheme="minorHAnsi" w:cstheme="minorHAnsi"/>
          <w:sz w:val="20"/>
          <w:szCs w:val="20"/>
        </w:rPr>
      </w:pPr>
      <w:r>
        <w:rPr>
          <w:rFonts w:asciiTheme="minorHAnsi" w:hAnsiTheme="minorHAnsi" w:cstheme="minorHAnsi"/>
          <w:sz w:val="20"/>
          <w:szCs w:val="20"/>
        </w:rPr>
        <w:t>a) In the performance of the activities under this Project Document, the Implementing Partner shall (with respect to its own activities), and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include: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630135F6" w14:textId="77777777" w:rsidR="00AF794D" w:rsidRDefault="000243EC" w:rsidP="00A97146">
      <w:pPr>
        <w:pStyle w:val="ListParagraph"/>
        <w:numPr>
          <w:ilvl w:val="1"/>
          <w:numId w:val="19"/>
        </w:numPr>
        <w:spacing w:before="60" w:line="240" w:lineRule="auto"/>
        <w:ind w:left="1080"/>
        <w:jc w:val="both"/>
        <w:rPr>
          <w:rFonts w:asciiTheme="minorHAnsi" w:hAnsiTheme="minorHAnsi" w:cstheme="minorHAnsi"/>
          <w:sz w:val="20"/>
          <w:szCs w:val="20"/>
        </w:rPr>
      </w:pPr>
      <w:r>
        <w:rPr>
          <w:rFonts w:asciiTheme="minorHAnsi" w:hAnsiTheme="minorHAnsi" w:cstheme="minorHAnsi"/>
          <w:sz w:val="20"/>
          <w:szCs w:val="20"/>
        </w:rPr>
        <w:t>Prevent its employees, agents or any other persons engaged to perform any services under this Project Document, from engaging in SH or SEA;</w:t>
      </w:r>
    </w:p>
    <w:p w14:paraId="407FF97B" w14:textId="77777777" w:rsidR="00AF794D" w:rsidRDefault="000243EC" w:rsidP="00A97146">
      <w:pPr>
        <w:pStyle w:val="ListParagraph"/>
        <w:numPr>
          <w:ilvl w:val="1"/>
          <w:numId w:val="19"/>
        </w:numPr>
        <w:spacing w:before="60" w:line="240" w:lineRule="auto"/>
        <w:ind w:left="1080"/>
        <w:jc w:val="both"/>
        <w:rPr>
          <w:rFonts w:asciiTheme="minorHAnsi" w:hAnsiTheme="minorHAnsi" w:cstheme="minorHAnsi"/>
          <w:sz w:val="20"/>
          <w:szCs w:val="20"/>
        </w:rPr>
      </w:pPr>
      <w:r>
        <w:rPr>
          <w:rFonts w:asciiTheme="minorHAnsi" w:hAnsiTheme="minorHAnsi" w:cstheme="minorHAnsi"/>
          <w:sz w:val="20"/>
          <w:szCs w:val="20"/>
        </w:rPr>
        <w:t>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UNDP;</w:t>
      </w:r>
    </w:p>
    <w:p w14:paraId="0892B8BB" w14:textId="77777777" w:rsidR="00AF794D" w:rsidRDefault="000243EC" w:rsidP="00A97146">
      <w:pPr>
        <w:pStyle w:val="ListParagraph"/>
        <w:numPr>
          <w:ilvl w:val="1"/>
          <w:numId w:val="19"/>
        </w:numPr>
        <w:spacing w:before="60" w:line="240" w:lineRule="auto"/>
        <w:ind w:left="1080"/>
        <w:jc w:val="both"/>
        <w:rPr>
          <w:rFonts w:asciiTheme="minorHAnsi" w:hAnsiTheme="minorHAnsi" w:cstheme="minorHAnsi"/>
          <w:sz w:val="20"/>
          <w:szCs w:val="20"/>
        </w:rPr>
      </w:pPr>
      <w:r>
        <w:rPr>
          <w:rFonts w:asciiTheme="minorHAnsi" w:hAnsiTheme="minorHAnsi" w:cstheme="minorHAnsi"/>
          <w:sz w:val="20"/>
          <w:szCs w:val="20"/>
        </w:rPr>
        <w:t xml:space="preserve">Report and monitor allegations of SH and SEA of which the Implementing Partner and its sub-parties referred to in paragraph 4 have been informed or have otherwise become aware, and status thereof; </w:t>
      </w:r>
    </w:p>
    <w:p w14:paraId="7FC597A0" w14:textId="77777777" w:rsidR="00AF794D" w:rsidRDefault="000243EC" w:rsidP="00A97146">
      <w:pPr>
        <w:pStyle w:val="ListParagraph"/>
        <w:numPr>
          <w:ilvl w:val="1"/>
          <w:numId w:val="19"/>
        </w:numPr>
        <w:spacing w:before="60" w:line="240" w:lineRule="auto"/>
        <w:ind w:left="1080"/>
        <w:jc w:val="both"/>
        <w:rPr>
          <w:rFonts w:asciiTheme="minorHAnsi" w:hAnsiTheme="minorHAnsi" w:cstheme="minorHAnsi"/>
          <w:sz w:val="20"/>
          <w:szCs w:val="20"/>
        </w:rPr>
      </w:pPr>
      <w:r>
        <w:rPr>
          <w:rFonts w:asciiTheme="minorHAnsi" w:hAnsiTheme="minorHAnsi" w:cstheme="minorHAnsi"/>
          <w:sz w:val="20"/>
          <w:szCs w:val="20"/>
        </w:rPr>
        <w:t>Refer victims/survivors of SH and SEA to safe and confidential victim assistance; and</w:t>
      </w:r>
    </w:p>
    <w:p w14:paraId="5A56D015" w14:textId="77777777" w:rsidR="00AF794D" w:rsidRDefault="000243EC" w:rsidP="00A97146">
      <w:pPr>
        <w:pStyle w:val="ListParagraph"/>
        <w:numPr>
          <w:ilvl w:val="1"/>
          <w:numId w:val="19"/>
        </w:numPr>
        <w:spacing w:before="60" w:line="240" w:lineRule="auto"/>
        <w:ind w:left="1080"/>
        <w:jc w:val="both"/>
        <w:rPr>
          <w:rFonts w:asciiTheme="minorHAnsi" w:hAnsiTheme="minorHAnsi" w:cstheme="minorHAnsi"/>
          <w:sz w:val="20"/>
          <w:szCs w:val="20"/>
        </w:rPr>
      </w:pPr>
      <w:r>
        <w:rPr>
          <w:rFonts w:asciiTheme="minorHAnsi" w:hAnsiTheme="minorHAnsi" w:cstheme="minorHAnsi"/>
          <w:sz w:val="20"/>
          <w:szCs w:val="20"/>
        </w:rPr>
        <w:t>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w:t>
      </w:r>
      <w:proofErr w:type="spellStart"/>
      <w:r>
        <w:rPr>
          <w:rFonts w:asciiTheme="minorHAnsi" w:hAnsiTheme="minorHAnsi" w:cstheme="minorHAnsi"/>
          <w:sz w:val="20"/>
          <w:szCs w:val="20"/>
        </w:rPr>
        <w:t>i</w:t>
      </w:r>
      <w:proofErr w:type="spellEnd"/>
      <w:r>
        <w:rPr>
          <w:rFonts w:asciiTheme="minorHAnsi" w:hAnsiTheme="minorHAnsi" w:cstheme="minorHAnsi"/>
          <w:sz w:val="20"/>
          <w:szCs w:val="20"/>
        </w:rPr>
        <w:t xml:space="preserve">)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4F799251" w14:textId="77777777" w:rsidR="00AF794D" w:rsidRDefault="000243EC" w:rsidP="00A97146">
      <w:pPr>
        <w:pStyle w:val="ListParagraph"/>
        <w:numPr>
          <w:ilvl w:val="0"/>
          <w:numId w:val="20"/>
        </w:numPr>
        <w:spacing w:before="60" w:after="120" w:line="240" w:lineRule="auto"/>
        <w:jc w:val="both"/>
        <w:rPr>
          <w:rFonts w:asciiTheme="minorHAnsi" w:hAnsiTheme="minorHAnsi" w:cstheme="minorHAnsi"/>
          <w:sz w:val="20"/>
          <w:szCs w:val="20"/>
        </w:rPr>
      </w:pPr>
      <w:r>
        <w:rPr>
          <w:rFonts w:asciiTheme="minorHAnsi" w:hAnsiTheme="minorHAnsi" w:cstheme="minorHAnsi"/>
          <w:sz w:val="20"/>
          <w:szCs w:val="20"/>
        </w:rPr>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05EEFB5B" w14:textId="77777777" w:rsidR="00AF794D" w:rsidRDefault="000243EC" w:rsidP="00A97146">
      <w:pPr>
        <w:pStyle w:val="ListParagraph"/>
        <w:numPr>
          <w:ilvl w:val="0"/>
          <w:numId w:val="17"/>
        </w:numPr>
        <w:spacing w:after="120" w:line="240" w:lineRule="auto"/>
        <w:ind w:left="446" w:hanging="446"/>
        <w:jc w:val="both"/>
        <w:rPr>
          <w:rFonts w:ascii="Calibri" w:hAnsi="Calibri" w:cs="Arial"/>
          <w:sz w:val="20"/>
          <w:szCs w:val="20"/>
          <w:u w:val="single"/>
        </w:rPr>
      </w:pPr>
      <w:r>
        <w:rPr>
          <w:rFonts w:ascii="Calibri" w:hAnsi="Calibri" w:cs="Arial"/>
          <w:sz w:val="20"/>
          <w:szCs w:val="20"/>
        </w:rPr>
        <w:t>Social and environmental sustainability will be enhanced through application of the UNDP Social and Environmental Standards (</w:t>
      </w:r>
      <w:hyperlink r:id="rId38" w:history="1">
        <w:r>
          <w:rPr>
            <w:rStyle w:val="Hyperlink"/>
            <w:rFonts w:ascii="Calibri" w:hAnsi="Calibri" w:cs="Arial"/>
            <w:sz w:val="20"/>
            <w:szCs w:val="20"/>
          </w:rPr>
          <w:t>http://www.undp.org/ses</w:t>
        </w:r>
      </w:hyperlink>
      <w:r>
        <w:rPr>
          <w:rFonts w:ascii="Calibri" w:hAnsi="Calibri" w:cs="Arial"/>
          <w:sz w:val="20"/>
          <w:szCs w:val="20"/>
        </w:rPr>
        <w:t>) and related Accountability Mechanism (</w:t>
      </w:r>
      <w:hyperlink r:id="rId39" w:history="1">
        <w:r>
          <w:rPr>
            <w:rStyle w:val="Hyperlink"/>
            <w:rFonts w:ascii="Calibri" w:hAnsi="Calibri" w:cs="Arial"/>
            <w:sz w:val="20"/>
            <w:szCs w:val="20"/>
          </w:rPr>
          <w:t>http://www.undp.org/secu-srm</w:t>
        </w:r>
      </w:hyperlink>
      <w:r w:rsidR="002C0F44">
        <w:rPr>
          <w:rFonts w:ascii="Calibri" w:hAnsi="Calibri" w:cs="Arial"/>
          <w:sz w:val="20"/>
          <w:szCs w:val="20"/>
        </w:rPr>
        <w:t>).</w:t>
      </w:r>
      <w:r>
        <w:rPr>
          <w:rFonts w:ascii="Calibri" w:hAnsi="Calibri" w:cs="Arial"/>
          <w:color w:val="000000"/>
          <w:sz w:val="20"/>
          <w:szCs w:val="20"/>
        </w:rPr>
        <w:t> </w:t>
      </w:r>
    </w:p>
    <w:p w14:paraId="3C2D81F0" w14:textId="77777777" w:rsidR="00AF794D" w:rsidRDefault="000243EC" w:rsidP="00A97146">
      <w:pPr>
        <w:pStyle w:val="Default"/>
        <w:numPr>
          <w:ilvl w:val="0"/>
          <w:numId w:val="17"/>
        </w:numPr>
        <w:spacing w:after="120" w:line="240" w:lineRule="auto"/>
        <w:ind w:left="360"/>
        <w:jc w:val="both"/>
        <w:rPr>
          <w:rFonts w:ascii="Calibri" w:hAnsi="Calibri"/>
          <w:sz w:val="20"/>
          <w:szCs w:val="20"/>
        </w:rPr>
      </w:pPr>
      <w:r>
        <w:rPr>
          <w:rFonts w:ascii="Calibri" w:hAnsi="Calibri"/>
          <w:color w:val="101010"/>
          <w:spacing w:val="-6"/>
          <w:kern w:val="1"/>
          <w:sz w:val="20"/>
          <w:szCs w:val="20"/>
        </w:rPr>
        <w:t xml:space="preserve">The Implementing Partner shall: (a) conduct project and </w:t>
      </w:r>
      <w:proofErr w:type="spellStart"/>
      <w:r>
        <w:rPr>
          <w:rFonts w:ascii="Calibri" w:hAnsi="Calibri"/>
          <w:color w:val="101010"/>
          <w:spacing w:val="-6"/>
          <w:kern w:val="1"/>
          <w:sz w:val="20"/>
          <w:szCs w:val="20"/>
        </w:rPr>
        <w:t>programme</w:t>
      </w:r>
      <w:proofErr w:type="spellEnd"/>
      <w:r>
        <w:rPr>
          <w:rFonts w:ascii="Calibri" w:hAnsi="Calibri"/>
          <w:color w:val="101010"/>
          <w:spacing w:val="-6"/>
          <w:kern w:val="1"/>
          <w:sz w:val="20"/>
          <w:szCs w:val="20"/>
        </w:rPr>
        <w:t xml:space="preserve">-related activities in a manner consistent with the UNDP Social and Environmental Standards, (b) implement any management or mitigation plan prepared for the project or </w:t>
      </w:r>
      <w:proofErr w:type="spellStart"/>
      <w:r>
        <w:rPr>
          <w:rFonts w:ascii="Calibri" w:hAnsi="Calibri"/>
          <w:color w:val="101010"/>
          <w:spacing w:val="-6"/>
          <w:kern w:val="1"/>
          <w:sz w:val="20"/>
          <w:szCs w:val="20"/>
        </w:rPr>
        <w:t>programme</w:t>
      </w:r>
      <w:proofErr w:type="spellEnd"/>
      <w:r>
        <w:rPr>
          <w:rFonts w:ascii="Calibri" w:hAnsi="Calibri"/>
          <w:color w:val="101010"/>
          <w:spacing w:val="-6"/>
          <w:kern w:val="1"/>
          <w:sz w:val="20"/>
          <w:szCs w:val="20"/>
        </w:rPr>
        <w:t xml:space="preserve"> to comply with such standards, and (c) engage in a constructive and timely manner to address any concerns and complaints raised through the Accountability Mechanism. </w:t>
      </w:r>
      <w:r>
        <w:rPr>
          <w:rFonts w:ascii="Calibri" w:hAnsi="Calibri"/>
          <w:color w:val="141414"/>
          <w:spacing w:val="-4"/>
          <w:sz w:val="20"/>
          <w:szCs w:val="20"/>
          <w:lang w:val="en-GB"/>
        </w:rPr>
        <w:t>UNDP</w:t>
      </w:r>
      <w:r>
        <w:rPr>
          <w:rFonts w:ascii="Calibri" w:hAnsi="Calibri"/>
          <w:sz w:val="20"/>
          <w:szCs w:val="20"/>
          <w:lang w:val="en-GB"/>
        </w:rPr>
        <w:t xml:space="preserve"> will seek to ensure that communities and other project stakeholders are informed of and have access to the Accountability Mechanism. </w:t>
      </w:r>
    </w:p>
    <w:p w14:paraId="38DEB0A6" w14:textId="77777777" w:rsidR="00AF794D" w:rsidRPr="002C0F44" w:rsidRDefault="000243EC" w:rsidP="00A97146">
      <w:pPr>
        <w:pStyle w:val="Default"/>
        <w:numPr>
          <w:ilvl w:val="0"/>
          <w:numId w:val="17"/>
        </w:numPr>
        <w:spacing w:after="120" w:line="240" w:lineRule="auto"/>
        <w:ind w:left="360"/>
        <w:jc w:val="both"/>
        <w:rPr>
          <w:rFonts w:ascii="Calibri" w:hAnsi="Calibri"/>
          <w:color w:val="101010"/>
          <w:spacing w:val="-6"/>
          <w:kern w:val="1"/>
          <w:sz w:val="20"/>
          <w:szCs w:val="20"/>
        </w:rPr>
      </w:pPr>
      <w:r w:rsidRPr="002C0F44">
        <w:rPr>
          <w:rFonts w:ascii="Calibri" w:hAnsi="Calibri"/>
          <w:color w:val="101010"/>
          <w:spacing w:val="-6"/>
          <w:kern w:val="1"/>
          <w:sz w:val="20"/>
          <w:szCs w:val="20"/>
        </w:rPr>
        <w:t xml:space="preserve">All signatories to the Project Document shall cooperate in good faith with any exercise to evaluate any </w:t>
      </w:r>
      <w:proofErr w:type="spellStart"/>
      <w:r w:rsidRPr="002C0F44">
        <w:rPr>
          <w:rFonts w:ascii="Calibri" w:hAnsi="Calibri"/>
          <w:color w:val="101010"/>
          <w:spacing w:val="-6"/>
          <w:kern w:val="1"/>
          <w:sz w:val="20"/>
          <w:szCs w:val="20"/>
        </w:rPr>
        <w:t>programme</w:t>
      </w:r>
      <w:proofErr w:type="spellEnd"/>
      <w:r w:rsidRPr="002C0F44">
        <w:rPr>
          <w:rFonts w:ascii="Calibri" w:hAnsi="Calibri"/>
          <w:color w:val="101010"/>
          <w:spacing w:val="-6"/>
          <w:kern w:val="1"/>
          <w:sz w:val="20"/>
          <w:szCs w:val="20"/>
        </w:rPr>
        <w:t xml:space="preserve"> or project-related commitments or compliance with the UNDP Social and Environmental Standards. This includes providing access to project sites, relevant personnel, information, and documentation.</w:t>
      </w:r>
    </w:p>
    <w:p w14:paraId="522BAFB0" w14:textId="77777777" w:rsidR="00AF794D" w:rsidRPr="002C0F44" w:rsidRDefault="000243EC" w:rsidP="00A97146">
      <w:pPr>
        <w:pStyle w:val="Default"/>
        <w:numPr>
          <w:ilvl w:val="0"/>
          <w:numId w:val="17"/>
        </w:numPr>
        <w:spacing w:after="120" w:line="240" w:lineRule="auto"/>
        <w:ind w:left="360"/>
        <w:jc w:val="both"/>
        <w:rPr>
          <w:rFonts w:ascii="Calibri" w:hAnsi="Calibri"/>
          <w:color w:val="101010"/>
          <w:spacing w:val="-6"/>
          <w:kern w:val="1"/>
          <w:sz w:val="20"/>
          <w:szCs w:val="20"/>
        </w:rPr>
      </w:pPr>
      <w:r w:rsidRPr="002C0F44">
        <w:rPr>
          <w:rFonts w:ascii="Calibri" w:hAnsi="Calibri"/>
          <w:color w:val="101010"/>
          <w:spacing w:val="-6"/>
          <w:kern w:val="1"/>
          <w:sz w:val="20"/>
          <w:szCs w:val="20"/>
        </w:rPr>
        <w:t>The Implementing Partner will take appropriate steps to prevent misuse of funds, fraud or corruption, by its officials, consultants,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70FFD58A" w14:textId="77777777" w:rsidR="00AF794D" w:rsidRDefault="000243EC" w:rsidP="00A97146">
      <w:pPr>
        <w:numPr>
          <w:ilvl w:val="0"/>
          <w:numId w:val="17"/>
        </w:numPr>
        <w:autoSpaceDE w:val="0"/>
        <w:autoSpaceDN w:val="0"/>
        <w:spacing w:after="120" w:line="240" w:lineRule="auto"/>
        <w:ind w:left="360"/>
        <w:rPr>
          <w:rFonts w:eastAsia="Calibri" w:cs="Arial"/>
          <w:color w:val="000000"/>
          <w:szCs w:val="20"/>
        </w:rPr>
      </w:pPr>
      <w:r>
        <w:rPr>
          <w:rFonts w:eastAsia="Calibri" w:cs="Arial"/>
          <w:color w:val="000000"/>
          <w:szCs w:val="20"/>
        </w:rPr>
        <w:lastRenderedPageBreak/>
        <w:t xml:space="preserve">The requirements of the following documents, then in force at the time of signature of the Project Document, apply to the Implementing Partner: </w:t>
      </w:r>
      <w:r>
        <w:rPr>
          <w:rFonts w:eastAsia="Calibri" w:cs="Arial"/>
          <w:bCs/>
          <w:color w:val="000000"/>
          <w:szCs w:val="20"/>
        </w:rPr>
        <w:t>(a)</w:t>
      </w:r>
      <w:r>
        <w:rPr>
          <w:rFonts w:eastAsia="Calibri" w:cs="Arial"/>
          <w:b/>
          <w:bCs/>
          <w:color w:val="000000"/>
          <w:szCs w:val="20"/>
        </w:rPr>
        <w:t xml:space="preserve"> </w:t>
      </w:r>
      <w:r>
        <w:rPr>
          <w:rFonts w:eastAsia="Calibri" w:cs="Arial"/>
          <w:color w:val="000000"/>
          <w:szCs w:val="20"/>
        </w:rPr>
        <w:t xml:space="preserve">UNDP Policy on Fraud and other Corrupt Practices and </w:t>
      </w:r>
      <w:r>
        <w:rPr>
          <w:rFonts w:eastAsia="Calibri" w:cs="Arial"/>
          <w:bCs/>
          <w:color w:val="000000"/>
          <w:szCs w:val="20"/>
        </w:rPr>
        <w:t>(b)</w:t>
      </w:r>
      <w:r>
        <w:rPr>
          <w:rFonts w:eastAsia="Calibri" w:cs="Arial"/>
          <w:b/>
          <w:bCs/>
          <w:color w:val="000000"/>
          <w:szCs w:val="20"/>
        </w:rPr>
        <w:t xml:space="preserve"> </w:t>
      </w:r>
      <w:r>
        <w:rPr>
          <w:rFonts w:eastAsia="Calibri" w:cs="Arial"/>
          <w:color w:val="000000"/>
          <w:szCs w:val="20"/>
        </w:rPr>
        <w:t xml:space="preserve">UNDP Office of Audit and Investigations Investigation Guidelines. </w:t>
      </w:r>
      <w:r>
        <w:rPr>
          <w:rFonts w:eastAsia="Calibri" w:cs="Arial"/>
          <w:szCs w:val="20"/>
        </w:rPr>
        <w:t xml:space="preserve">The Implementing Partner agrees to the requirements of the above documents, which are an integral part of this Project Document and are </w:t>
      </w:r>
      <w:r w:rsidR="008C288A">
        <w:rPr>
          <w:rFonts w:eastAsia="Calibri" w:cs="Arial"/>
          <w:szCs w:val="20"/>
        </w:rPr>
        <w:t xml:space="preserve">available online at </w:t>
      </w:r>
      <w:hyperlink r:id="rId40" w:history="1">
        <w:r w:rsidR="008C288A" w:rsidRPr="00375437">
          <w:rPr>
            <w:rStyle w:val="Hyperlink"/>
            <w:rFonts w:eastAsia="Calibri" w:cs="Arial"/>
            <w:szCs w:val="20"/>
          </w:rPr>
          <w:t>www.undp.org</w:t>
        </w:r>
      </w:hyperlink>
      <w:r w:rsidR="008C288A">
        <w:rPr>
          <w:rFonts w:eastAsia="Calibri" w:cs="Arial"/>
          <w:szCs w:val="20"/>
        </w:rPr>
        <w:t>.</w:t>
      </w:r>
    </w:p>
    <w:p w14:paraId="21B010D6" w14:textId="77777777" w:rsidR="00AF794D" w:rsidRPr="002C0F44" w:rsidRDefault="000243EC" w:rsidP="00A97146">
      <w:pPr>
        <w:numPr>
          <w:ilvl w:val="0"/>
          <w:numId w:val="17"/>
        </w:numPr>
        <w:autoSpaceDE w:val="0"/>
        <w:autoSpaceDN w:val="0"/>
        <w:spacing w:after="120" w:line="240" w:lineRule="auto"/>
        <w:ind w:left="360"/>
        <w:rPr>
          <w:rFonts w:eastAsia="Calibri" w:cs="Arial"/>
          <w:color w:val="000000"/>
          <w:szCs w:val="20"/>
        </w:rPr>
      </w:pPr>
      <w:r w:rsidRPr="002C0F44">
        <w:rPr>
          <w:rFonts w:eastAsia="Calibri" w:cs="Arial"/>
          <w:color w:val="000000"/>
          <w:szCs w:val="20"/>
        </w:rPr>
        <w:t xml:space="preserve">In the event that an investigation is required, UNDP has the obligation to conduct investigations relating to any aspect of UNDP projects and </w:t>
      </w:r>
      <w:proofErr w:type="spellStart"/>
      <w:r w:rsidRPr="002C0F44">
        <w:rPr>
          <w:rFonts w:eastAsia="Calibri" w:cs="Arial"/>
          <w:color w:val="000000"/>
          <w:szCs w:val="20"/>
        </w:rPr>
        <w:t>programmes</w:t>
      </w:r>
      <w:proofErr w:type="spellEnd"/>
      <w:r w:rsidRPr="002C0F44">
        <w:rPr>
          <w:rFonts w:eastAsia="Calibri" w:cs="Arial"/>
          <w:color w:val="000000"/>
          <w:szCs w:val="20"/>
        </w:rPr>
        <w:t xml:space="preserve"> in accordance with UNDP’s regulations, rules, policies and procedures. The Implementing Partner shall provide its full cooperation, including making available personnel, relevant documentation, and granting access to the Implementing Partner’s</w:t>
      </w:r>
      <w:r>
        <w:rPr>
          <w:rFonts w:eastAsia="Calibri" w:cs="Arial"/>
          <w:color w:val="000000"/>
          <w:szCs w:val="20"/>
        </w:rPr>
        <w:t xml:space="preserve"> </w:t>
      </w:r>
      <w:r w:rsidRPr="002C0F44">
        <w:rPr>
          <w:rFonts w:eastAsia="Calibri" w:cs="Arial"/>
          <w:color w:val="000000"/>
          <w:szCs w:val="20"/>
        </w:rPr>
        <w:t>(and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7A82A566" w14:textId="77777777" w:rsidR="00AF794D" w:rsidRPr="002C0F44" w:rsidRDefault="000243EC" w:rsidP="00A97146">
      <w:pPr>
        <w:numPr>
          <w:ilvl w:val="0"/>
          <w:numId w:val="17"/>
        </w:numPr>
        <w:autoSpaceDE w:val="0"/>
        <w:autoSpaceDN w:val="0"/>
        <w:spacing w:after="120" w:line="240" w:lineRule="auto"/>
        <w:ind w:left="360"/>
        <w:rPr>
          <w:rFonts w:eastAsia="Calibri" w:cs="Arial"/>
          <w:color w:val="000000"/>
          <w:szCs w:val="20"/>
        </w:rPr>
      </w:pPr>
      <w:r w:rsidRPr="002C0F44">
        <w:rPr>
          <w:rFonts w:eastAsia="Calibri" w:cs="Arial"/>
          <w:color w:val="000000"/>
          <w:szCs w:val="20"/>
        </w:rPr>
        <w:t>The signatories to this Project Document will promptly inform one another in case of any incidence of inappropriate use of funds, or credible allegation of fraud or corruption with due confidentiality.</w:t>
      </w:r>
    </w:p>
    <w:p w14:paraId="01103B16" w14:textId="77777777" w:rsidR="00AF794D" w:rsidRDefault="000243EC" w:rsidP="002C0F44">
      <w:pPr>
        <w:spacing w:after="120" w:line="240" w:lineRule="auto"/>
        <w:ind w:left="360"/>
        <w:rPr>
          <w:rFonts w:asciiTheme="minorHAnsi" w:eastAsia="Calibri" w:hAnsiTheme="minorHAnsi" w:cstheme="minorHAnsi"/>
          <w:color w:val="000000"/>
          <w:szCs w:val="20"/>
        </w:rPr>
      </w:pPr>
      <w:r>
        <w:rPr>
          <w:rFonts w:asciiTheme="minorHAnsi" w:hAnsiTheme="minorHAnsi" w:cstheme="minorHAnsi"/>
          <w:szCs w:val="20"/>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66B76660" w14:textId="77777777" w:rsidR="00AF794D" w:rsidRPr="002C0F44" w:rsidRDefault="000243EC" w:rsidP="00A97146">
      <w:pPr>
        <w:numPr>
          <w:ilvl w:val="0"/>
          <w:numId w:val="17"/>
        </w:numPr>
        <w:autoSpaceDE w:val="0"/>
        <w:autoSpaceDN w:val="0"/>
        <w:spacing w:after="120" w:line="240" w:lineRule="auto"/>
        <w:ind w:left="360"/>
        <w:rPr>
          <w:rFonts w:eastAsia="Calibri" w:cs="Arial"/>
          <w:color w:val="000000"/>
          <w:szCs w:val="20"/>
        </w:rPr>
      </w:pPr>
      <w:r w:rsidRPr="002C0F44">
        <w:rPr>
          <w:rFonts w:eastAsia="Calibri" w:cs="Arial"/>
          <w:color w:val="000000"/>
          <w:szCs w:val="20"/>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24DF513C" w14:textId="77777777" w:rsidR="00AF794D" w:rsidRPr="002C0F44" w:rsidRDefault="000243EC" w:rsidP="002C0F44">
      <w:pPr>
        <w:spacing w:after="120" w:line="240" w:lineRule="auto"/>
        <w:ind w:left="360"/>
        <w:rPr>
          <w:rFonts w:asciiTheme="minorHAnsi" w:hAnsiTheme="minorHAnsi" w:cstheme="minorHAnsi"/>
          <w:szCs w:val="20"/>
        </w:rPr>
      </w:pPr>
      <w:r w:rsidRPr="002C0F44">
        <w:rPr>
          <w:rFonts w:asciiTheme="minorHAnsi" w:hAnsiTheme="minorHAnsi" w:cstheme="minorHAnsi"/>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263C405E" w14:textId="77777777" w:rsidR="00AF794D" w:rsidRPr="00227BA7" w:rsidRDefault="00AF794D" w:rsidP="00227BA7">
      <w:pPr>
        <w:spacing w:after="0" w:line="240" w:lineRule="auto"/>
        <w:ind w:left="360"/>
        <w:rPr>
          <w:rFonts w:asciiTheme="minorHAnsi" w:hAnsiTheme="minorHAnsi" w:cstheme="minorHAnsi"/>
          <w:szCs w:val="20"/>
        </w:rPr>
      </w:pPr>
    </w:p>
    <w:p w14:paraId="707E1A41" w14:textId="77777777" w:rsidR="00AF794D" w:rsidRDefault="000243EC" w:rsidP="002C0F44">
      <w:pPr>
        <w:spacing w:after="120" w:line="240" w:lineRule="auto"/>
        <w:ind w:left="360"/>
        <w:rPr>
          <w:rFonts w:eastAsia="Calibri" w:cs="Arial"/>
          <w:color w:val="000000"/>
          <w:szCs w:val="20"/>
        </w:rPr>
      </w:pPr>
      <w:r>
        <w:rPr>
          <w:rFonts w:cs="Arial"/>
          <w:i/>
          <w:szCs w:val="20"/>
          <w:u w:val="single"/>
        </w:rPr>
        <w:t>Note</w:t>
      </w:r>
      <w:r>
        <w:rPr>
          <w:rFonts w:cs="Arial"/>
          <w:i/>
          <w:szCs w:val="20"/>
        </w:rPr>
        <w:t>:</w:t>
      </w:r>
      <w:r>
        <w:rPr>
          <w:rFonts w:cs="Arial"/>
          <w:szCs w:val="20"/>
        </w:rPr>
        <w:t xml:space="preserve">  The term “Project Document” as used in this clause shall be deemed to include any relevant subsidiary agreement further to the Project Document, including those with responsible parties, subcontractors and sub-recipients.</w:t>
      </w:r>
    </w:p>
    <w:p w14:paraId="30C23416" w14:textId="77777777" w:rsidR="00AF794D" w:rsidRDefault="000243EC" w:rsidP="00A97146">
      <w:pPr>
        <w:numPr>
          <w:ilvl w:val="0"/>
          <w:numId w:val="21"/>
        </w:numPr>
        <w:spacing w:after="120" w:line="240" w:lineRule="auto"/>
        <w:rPr>
          <w:rFonts w:cs="Arial"/>
          <w:szCs w:val="20"/>
        </w:rPr>
      </w:pPr>
      <w:r>
        <w:rPr>
          <w:rFonts w:cs="Arial"/>
          <w:szCs w:val="20"/>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25550F3A" w14:textId="77777777" w:rsidR="00AF794D" w:rsidRDefault="000243EC" w:rsidP="00A97146">
      <w:pPr>
        <w:numPr>
          <w:ilvl w:val="0"/>
          <w:numId w:val="21"/>
        </w:numPr>
        <w:spacing w:after="120" w:line="240" w:lineRule="auto"/>
        <w:rPr>
          <w:rFonts w:cs="Arial"/>
          <w:szCs w:val="20"/>
        </w:rPr>
      </w:pPr>
      <w:r>
        <w:rPr>
          <w:rFonts w:cs="Arial"/>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w:t>
      </w:r>
      <w:r w:rsidR="00BC19ED">
        <w:rPr>
          <w:rFonts w:cs="Arial"/>
          <w:szCs w:val="20"/>
        </w:rPr>
        <w:t xml:space="preserve"> UNDP.</w:t>
      </w:r>
    </w:p>
    <w:p w14:paraId="4B35F8BD" w14:textId="77777777" w:rsidR="00AF794D" w:rsidRDefault="000243EC" w:rsidP="00A97146">
      <w:pPr>
        <w:numPr>
          <w:ilvl w:val="0"/>
          <w:numId w:val="21"/>
        </w:numPr>
        <w:spacing w:after="120" w:line="240" w:lineRule="auto"/>
        <w:rPr>
          <w:rFonts w:cs="Arial"/>
          <w:szCs w:val="20"/>
        </w:rPr>
      </w:pPr>
      <w:r>
        <w:rPr>
          <w:rFonts w:cs="Arial"/>
          <w:szCs w:val="20"/>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sidRPr="002C0F44">
        <w:rPr>
          <w:rFonts w:cs="Arial"/>
          <w:szCs w:val="20"/>
        </w:rPr>
        <w:t>mutatis mutandis</w:t>
      </w:r>
      <w:r>
        <w:rPr>
          <w:rFonts w:cs="Arial"/>
          <w:szCs w:val="20"/>
        </w:rPr>
        <w:t>, in all sub-contracts or sub-agreements entered into further to this Project Document.</w:t>
      </w:r>
    </w:p>
    <w:p w14:paraId="70944E3D" w14:textId="77777777" w:rsidR="002C0F44" w:rsidRDefault="002C0F44" w:rsidP="002C0F44">
      <w:pPr>
        <w:spacing w:after="0" w:line="240" w:lineRule="auto"/>
        <w:ind w:left="360"/>
        <w:rPr>
          <w:rFonts w:cs="Arial"/>
          <w:szCs w:val="20"/>
        </w:rPr>
      </w:pPr>
    </w:p>
    <w:p w14:paraId="048A635D" w14:textId="77777777" w:rsidR="00AF794D" w:rsidRDefault="000243EC">
      <w:pPr>
        <w:rPr>
          <w:rFonts w:cs="Arial"/>
          <w:szCs w:val="20"/>
        </w:rPr>
      </w:pPr>
      <w:r>
        <w:br w:type="page"/>
      </w:r>
    </w:p>
    <w:p w14:paraId="4C129B29" w14:textId="77777777" w:rsidR="00AF794D" w:rsidRDefault="000243EC">
      <w:pPr>
        <w:pStyle w:val="Heading1"/>
        <w:spacing w:before="0" w:after="60"/>
        <w:rPr>
          <w:rFonts w:ascii="Calibri" w:hAnsi="Calibri"/>
        </w:rPr>
      </w:pPr>
      <w:bookmarkStart w:id="53" w:name="_Toc71667940"/>
      <w:r>
        <w:rPr>
          <w:rFonts w:ascii="Calibri" w:hAnsi="Calibri"/>
        </w:rPr>
        <w:lastRenderedPageBreak/>
        <w:t>Mandatory Annexes</w:t>
      </w:r>
      <w:bookmarkEnd w:id="53"/>
    </w:p>
    <w:p w14:paraId="00D74C77" w14:textId="77777777" w:rsidR="00AF794D" w:rsidRDefault="00AF794D" w:rsidP="00227BA7">
      <w:pPr>
        <w:spacing w:after="0" w:line="240" w:lineRule="auto"/>
      </w:pPr>
    </w:p>
    <w:p w14:paraId="5E9D192A" w14:textId="77777777" w:rsidR="00AF794D" w:rsidRDefault="000243EC" w:rsidP="00A97146">
      <w:pPr>
        <w:pStyle w:val="ListParagraph"/>
        <w:numPr>
          <w:ilvl w:val="0"/>
          <w:numId w:val="22"/>
        </w:numPr>
        <w:spacing w:before="120" w:after="120" w:line="240" w:lineRule="auto"/>
        <w:rPr>
          <w:rFonts w:ascii="Calibri" w:hAnsi="Calibri"/>
          <w:sz w:val="20"/>
          <w:szCs w:val="20"/>
        </w:rPr>
      </w:pPr>
      <w:r>
        <w:rPr>
          <w:rFonts w:ascii="Calibri" w:hAnsi="Calibri"/>
          <w:sz w:val="20"/>
          <w:szCs w:val="20"/>
        </w:rPr>
        <w:t>GEF Budget Templ</w:t>
      </w:r>
      <w:r w:rsidR="00D22424">
        <w:rPr>
          <w:rFonts w:ascii="Calibri" w:hAnsi="Calibri"/>
          <w:sz w:val="20"/>
          <w:szCs w:val="20"/>
        </w:rPr>
        <w:t>ate</w:t>
      </w:r>
    </w:p>
    <w:p w14:paraId="4BDB5958" w14:textId="77777777" w:rsidR="00AF794D" w:rsidRDefault="000243EC" w:rsidP="00A97146">
      <w:pPr>
        <w:pStyle w:val="ListParagraph"/>
        <w:numPr>
          <w:ilvl w:val="0"/>
          <w:numId w:val="22"/>
        </w:numPr>
        <w:spacing w:before="120" w:after="120" w:line="240" w:lineRule="auto"/>
        <w:rPr>
          <w:rFonts w:ascii="Calibri" w:hAnsi="Calibri"/>
          <w:sz w:val="20"/>
          <w:szCs w:val="20"/>
        </w:rPr>
      </w:pPr>
      <w:r>
        <w:rPr>
          <w:rFonts w:ascii="Calibri" w:hAnsi="Calibri"/>
          <w:sz w:val="20"/>
          <w:szCs w:val="20"/>
        </w:rPr>
        <w:t>Project Map and geospatial coordinates of the project area</w:t>
      </w:r>
    </w:p>
    <w:p w14:paraId="38FF584A" w14:textId="77777777" w:rsidR="00AF794D" w:rsidRDefault="000243EC" w:rsidP="00A97146">
      <w:pPr>
        <w:pStyle w:val="ListParagraph"/>
        <w:numPr>
          <w:ilvl w:val="0"/>
          <w:numId w:val="22"/>
        </w:numPr>
        <w:spacing w:before="120" w:after="120" w:line="240" w:lineRule="auto"/>
        <w:rPr>
          <w:rFonts w:ascii="Calibri" w:hAnsi="Calibri"/>
          <w:sz w:val="20"/>
          <w:szCs w:val="20"/>
        </w:rPr>
      </w:pPr>
      <w:r>
        <w:rPr>
          <w:rFonts w:ascii="Calibri" w:hAnsi="Calibri"/>
          <w:sz w:val="20"/>
          <w:szCs w:val="20"/>
        </w:rPr>
        <w:t>Multiyear Workpla</w:t>
      </w:r>
      <w:r w:rsidR="00030EEE">
        <w:rPr>
          <w:rFonts w:ascii="Calibri" w:hAnsi="Calibri"/>
          <w:sz w:val="20"/>
          <w:szCs w:val="20"/>
        </w:rPr>
        <w:t>n</w:t>
      </w:r>
    </w:p>
    <w:p w14:paraId="36EAE820" w14:textId="77777777" w:rsidR="00AF794D" w:rsidRDefault="00030EEE" w:rsidP="00A97146">
      <w:pPr>
        <w:pStyle w:val="ListParagraph"/>
        <w:numPr>
          <w:ilvl w:val="0"/>
          <w:numId w:val="22"/>
        </w:numPr>
        <w:spacing w:before="120" w:after="120" w:line="240" w:lineRule="auto"/>
        <w:rPr>
          <w:rFonts w:ascii="Calibri" w:hAnsi="Calibri"/>
          <w:sz w:val="20"/>
          <w:szCs w:val="20"/>
        </w:rPr>
      </w:pPr>
      <w:r>
        <w:rPr>
          <w:rFonts w:ascii="Calibri" w:hAnsi="Calibri"/>
          <w:sz w:val="20"/>
          <w:szCs w:val="20"/>
        </w:rPr>
        <w:t>Monitoring Plan</w:t>
      </w:r>
    </w:p>
    <w:p w14:paraId="6CD7D3E9" w14:textId="77777777" w:rsidR="00AF794D" w:rsidRDefault="000243EC" w:rsidP="00A97146">
      <w:pPr>
        <w:pStyle w:val="ListParagraph"/>
        <w:numPr>
          <w:ilvl w:val="0"/>
          <w:numId w:val="22"/>
        </w:numPr>
        <w:spacing w:before="120" w:after="120" w:line="240" w:lineRule="auto"/>
        <w:rPr>
          <w:rFonts w:asciiTheme="minorHAnsi" w:hAnsiTheme="minorHAnsi" w:cstheme="minorHAnsi"/>
          <w:sz w:val="20"/>
          <w:szCs w:val="20"/>
        </w:rPr>
      </w:pPr>
      <w:r>
        <w:rPr>
          <w:rFonts w:asciiTheme="minorHAnsi" w:hAnsiTheme="minorHAnsi" w:cstheme="minorHAnsi"/>
          <w:sz w:val="20"/>
          <w:szCs w:val="20"/>
        </w:rPr>
        <w:t>Social and Environme</w:t>
      </w:r>
      <w:r w:rsidR="00030EEE">
        <w:rPr>
          <w:rFonts w:asciiTheme="minorHAnsi" w:hAnsiTheme="minorHAnsi" w:cstheme="minorHAnsi"/>
          <w:sz w:val="20"/>
          <w:szCs w:val="20"/>
        </w:rPr>
        <w:t>ntal Screening Procedure (SESP)</w:t>
      </w:r>
    </w:p>
    <w:p w14:paraId="2EE98C01" w14:textId="77777777" w:rsidR="00AF794D" w:rsidRDefault="00030EEE" w:rsidP="00A97146">
      <w:pPr>
        <w:pStyle w:val="ListParagraph"/>
        <w:numPr>
          <w:ilvl w:val="0"/>
          <w:numId w:val="22"/>
        </w:numPr>
        <w:spacing w:before="120" w:after="120" w:line="240" w:lineRule="auto"/>
        <w:rPr>
          <w:rFonts w:ascii="Calibri" w:hAnsi="Calibri"/>
          <w:sz w:val="20"/>
          <w:szCs w:val="20"/>
        </w:rPr>
      </w:pPr>
      <w:r>
        <w:rPr>
          <w:rFonts w:ascii="Calibri" w:hAnsi="Calibri"/>
          <w:sz w:val="20"/>
          <w:szCs w:val="20"/>
        </w:rPr>
        <w:t>UNDP Atlas Risk Register</w:t>
      </w:r>
    </w:p>
    <w:p w14:paraId="50ACCDAA" w14:textId="77777777" w:rsidR="00AF794D" w:rsidRDefault="000243EC" w:rsidP="00A97146">
      <w:pPr>
        <w:pStyle w:val="ListParagraph"/>
        <w:numPr>
          <w:ilvl w:val="0"/>
          <w:numId w:val="22"/>
        </w:numPr>
        <w:spacing w:before="120" w:after="120" w:line="240" w:lineRule="auto"/>
        <w:rPr>
          <w:rFonts w:ascii="Calibri" w:hAnsi="Calibri"/>
          <w:sz w:val="20"/>
          <w:szCs w:val="20"/>
        </w:rPr>
      </w:pPr>
      <w:r>
        <w:rPr>
          <w:rFonts w:ascii="Calibri" w:hAnsi="Calibri"/>
          <w:sz w:val="20"/>
          <w:szCs w:val="20"/>
        </w:rPr>
        <w:t>Overview of techn</w:t>
      </w:r>
      <w:r w:rsidR="00030EEE">
        <w:rPr>
          <w:rFonts w:ascii="Calibri" w:hAnsi="Calibri"/>
          <w:sz w:val="20"/>
          <w:szCs w:val="20"/>
        </w:rPr>
        <w:t>ical consultancies/subcontracts</w:t>
      </w:r>
    </w:p>
    <w:p w14:paraId="105AE1A8" w14:textId="77777777" w:rsidR="00AF794D" w:rsidRDefault="000243EC" w:rsidP="00A97146">
      <w:pPr>
        <w:pStyle w:val="ListParagraph"/>
        <w:numPr>
          <w:ilvl w:val="0"/>
          <w:numId w:val="22"/>
        </w:numPr>
        <w:spacing w:before="120" w:after="120" w:line="240" w:lineRule="auto"/>
        <w:rPr>
          <w:rFonts w:ascii="Calibri" w:hAnsi="Calibri"/>
          <w:sz w:val="20"/>
          <w:szCs w:val="20"/>
        </w:rPr>
      </w:pPr>
      <w:r>
        <w:rPr>
          <w:rFonts w:ascii="Calibri" w:hAnsi="Calibri"/>
          <w:sz w:val="20"/>
          <w:szCs w:val="20"/>
        </w:rPr>
        <w:t xml:space="preserve">Stakeholder Engagement Plan </w:t>
      </w:r>
    </w:p>
    <w:p w14:paraId="098F96EB" w14:textId="77777777" w:rsidR="00AF794D" w:rsidRDefault="000243EC" w:rsidP="00A97146">
      <w:pPr>
        <w:pStyle w:val="ListParagraph"/>
        <w:numPr>
          <w:ilvl w:val="0"/>
          <w:numId w:val="22"/>
        </w:numPr>
        <w:spacing w:before="120" w:after="120" w:line="240" w:lineRule="auto"/>
        <w:rPr>
          <w:rFonts w:asciiTheme="minorHAnsi" w:hAnsiTheme="minorHAnsi" w:cstheme="minorHAnsi"/>
          <w:sz w:val="20"/>
          <w:szCs w:val="20"/>
        </w:rPr>
      </w:pPr>
      <w:r>
        <w:rPr>
          <w:rFonts w:asciiTheme="minorHAnsi" w:hAnsiTheme="minorHAnsi" w:cstheme="minorHAnsi"/>
          <w:sz w:val="20"/>
          <w:szCs w:val="20"/>
        </w:rPr>
        <w:t xml:space="preserve">Gender Analysis and Gender Action Plan </w:t>
      </w:r>
    </w:p>
    <w:p w14:paraId="649D6147" w14:textId="77777777" w:rsidR="00AF794D" w:rsidRDefault="00E364ED" w:rsidP="00A97146">
      <w:pPr>
        <w:pStyle w:val="ListParagraph"/>
        <w:numPr>
          <w:ilvl w:val="0"/>
          <w:numId w:val="22"/>
        </w:numPr>
        <w:spacing w:before="120" w:after="120" w:line="240" w:lineRule="auto"/>
        <w:rPr>
          <w:rFonts w:asciiTheme="minorHAnsi" w:hAnsiTheme="minorHAnsi" w:cstheme="minorHAnsi"/>
          <w:sz w:val="20"/>
          <w:szCs w:val="20"/>
        </w:rPr>
      </w:pPr>
      <w:r>
        <w:rPr>
          <w:rFonts w:asciiTheme="minorHAnsi" w:hAnsiTheme="minorHAnsi" w:cstheme="minorHAnsi"/>
          <w:sz w:val="20"/>
          <w:szCs w:val="20"/>
        </w:rPr>
        <w:t>Procurement Plan</w:t>
      </w:r>
    </w:p>
    <w:p w14:paraId="04A9CB92" w14:textId="77777777" w:rsidR="00AF794D" w:rsidRDefault="0063081C" w:rsidP="00A97146">
      <w:pPr>
        <w:pStyle w:val="ListParagraph"/>
        <w:numPr>
          <w:ilvl w:val="0"/>
          <w:numId w:val="22"/>
        </w:numPr>
        <w:spacing w:before="120" w:after="120" w:line="240" w:lineRule="auto"/>
        <w:rPr>
          <w:rFonts w:ascii="Calibri" w:hAnsi="Calibri"/>
          <w:sz w:val="20"/>
          <w:szCs w:val="20"/>
        </w:rPr>
      </w:pPr>
      <w:r>
        <w:rPr>
          <w:rFonts w:asciiTheme="minorHAnsi" w:hAnsiTheme="minorHAnsi" w:cstheme="minorHAnsi"/>
          <w:sz w:val="20"/>
          <w:szCs w:val="20"/>
        </w:rPr>
        <w:t>L</w:t>
      </w:r>
      <w:r w:rsidR="000243EC">
        <w:rPr>
          <w:rFonts w:asciiTheme="minorHAnsi" w:hAnsiTheme="minorHAnsi" w:cstheme="minorHAnsi"/>
          <w:sz w:val="20"/>
          <w:szCs w:val="20"/>
        </w:rPr>
        <w:t>etters of financial commitments</w:t>
      </w:r>
    </w:p>
    <w:p w14:paraId="00F34D4D" w14:textId="77777777" w:rsidR="00AF794D" w:rsidRPr="00190E3D" w:rsidRDefault="000243EC" w:rsidP="00A97146">
      <w:pPr>
        <w:pStyle w:val="ListParagraph"/>
        <w:numPr>
          <w:ilvl w:val="0"/>
          <w:numId w:val="22"/>
        </w:numPr>
        <w:spacing w:before="120" w:after="120" w:line="240" w:lineRule="auto"/>
        <w:rPr>
          <w:rFonts w:asciiTheme="minorHAnsi" w:hAnsiTheme="minorHAnsi" w:cstheme="minorHAnsi"/>
          <w:sz w:val="20"/>
          <w:szCs w:val="20"/>
        </w:rPr>
      </w:pPr>
      <w:r w:rsidRPr="00190E3D">
        <w:rPr>
          <w:rFonts w:asciiTheme="minorHAnsi" w:hAnsiTheme="minorHAnsi" w:cstheme="minorHAnsi"/>
          <w:sz w:val="20"/>
          <w:szCs w:val="20"/>
        </w:rPr>
        <w:t>GEF Core indicators</w:t>
      </w:r>
    </w:p>
    <w:p w14:paraId="10E92B5D" w14:textId="77777777" w:rsidR="00AF794D" w:rsidRPr="00190E3D" w:rsidRDefault="000243EC" w:rsidP="00A97146">
      <w:pPr>
        <w:pStyle w:val="ListParagraph"/>
        <w:numPr>
          <w:ilvl w:val="0"/>
          <w:numId w:val="22"/>
        </w:numPr>
        <w:spacing w:before="120" w:after="120" w:line="240" w:lineRule="auto"/>
        <w:rPr>
          <w:rFonts w:asciiTheme="minorHAnsi" w:hAnsiTheme="minorHAnsi" w:cstheme="minorHAnsi"/>
          <w:sz w:val="20"/>
          <w:szCs w:val="20"/>
        </w:rPr>
      </w:pPr>
      <w:r w:rsidRPr="00190E3D">
        <w:rPr>
          <w:rFonts w:asciiTheme="minorHAnsi" w:hAnsiTheme="minorHAnsi" w:cstheme="minorHAnsi"/>
          <w:sz w:val="20"/>
          <w:szCs w:val="20"/>
        </w:rPr>
        <w:t>G</w:t>
      </w:r>
      <w:r w:rsidR="00574E59">
        <w:rPr>
          <w:rFonts w:asciiTheme="minorHAnsi" w:hAnsiTheme="minorHAnsi" w:cstheme="minorHAnsi"/>
          <w:sz w:val="20"/>
          <w:szCs w:val="20"/>
        </w:rPr>
        <w:t>EF Taxonomy</w:t>
      </w:r>
    </w:p>
    <w:p w14:paraId="5C313E97" w14:textId="77777777" w:rsidR="00AF794D" w:rsidRDefault="00A00905" w:rsidP="00A97146">
      <w:pPr>
        <w:pStyle w:val="ListParagraph"/>
        <w:numPr>
          <w:ilvl w:val="0"/>
          <w:numId w:val="22"/>
        </w:numPr>
        <w:spacing w:before="120" w:after="120" w:line="240" w:lineRule="auto"/>
        <w:rPr>
          <w:rFonts w:asciiTheme="minorHAnsi" w:hAnsiTheme="minorHAnsi" w:cstheme="minorHAnsi"/>
          <w:sz w:val="20"/>
          <w:szCs w:val="20"/>
        </w:rPr>
      </w:pPr>
      <w:hyperlink r:id="rId41" w:history="1">
        <w:r w:rsidR="000243EC">
          <w:rPr>
            <w:rStyle w:val="Hyperlink"/>
            <w:rFonts w:asciiTheme="minorHAnsi" w:hAnsiTheme="minorHAnsi" w:cstheme="minorHAnsi"/>
            <w:sz w:val="20"/>
            <w:szCs w:val="20"/>
          </w:rPr>
          <w:t>Partners Capacity Assessment Tool and HACT assessment</w:t>
        </w:r>
      </w:hyperlink>
    </w:p>
    <w:p w14:paraId="683B07D9" w14:textId="77777777" w:rsidR="00AF794D" w:rsidRDefault="000243EC" w:rsidP="00A97146">
      <w:pPr>
        <w:pStyle w:val="ListParagraph"/>
        <w:numPr>
          <w:ilvl w:val="0"/>
          <w:numId w:val="22"/>
        </w:numPr>
        <w:spacing w:before="120" w:after="120" w:line="240" w:lineRule="auto"/>
        <w:rPr>
          <w:rFonts w:asciiTheme="minorHAnsi" w:hAnsiTheme="minorHAnsi" w:cstheme="minorHAnsi"/>
          <w:sz w:val="20"/>
          <w:szCs w:val="20"/>
        </w:rPr>
      </w:pPr>
      <w:r>
        <w:rPr>
          <w:rFonts w:asciiTheme="minorHAnsi" w:hAnsiTheme="minorHAnsi" w:cstheme="minorHAnsi"/>
          <w:sz w:val="20"/>
          <w:szCs w:val="20"/>
        </w:rPr>
        <w:t>UNDP Project Quality Assurance Re</w:t>
      </w:r>
      <w:r w:rsidR="00574E59">
        <w:rPr>
          <w:rFonts w:asciiTheme="minorHAnsi" w:hAnsiTheme="minorHAnsi" w:cstheme="minorHAnsi"/>
          <w:sz w:val="20"/>
          <w:szCs w:val="20"/>
        </w:rPr>
        <w:t>port</w:t>
      </w:r>
    </w:p>
    <w:p w14:paraId="3BA90206" w14:textId="77777777" w:rsidR="00AF794D" w:rsidRPr="00821E70" w:rsidRDefault="00AF794D" w:rsidP="00821E70">
      <w:pPr>
        <w:spacing w:after="120"/>
        <w:rPr>
          <w:szCs w:val="20"/>
        </w:rPr>
      </w:pPr>
    </w:p>
    <w:p w14:paraId="5DBF7320" w14:textId="77777777" w:rsidR="00AF794D" w:rsidRDefault="00AF794D" w:rsidP="00A97146">
      <w:pPr>
        <w:pStyle w:val="ListParagraph"/>
        <w:numPr>
          <w:ilvl w:val="0"/>
          <w:numId w:val="22"/>
        </w:numPr>
        <w:spacing w:after="120"/>
        <w:rPr>
          <w:rFonts w:asciiTheme="minorHAnsi" w:hAnsiTheme="minorHAnsi" w:cstheme="minorHAnsi"/>
          <w:sz w:val="20"/>
          <w:szCs w:val="20"/>
        </w:rPr>
        <w:sectPr w:rsidR="00AF794D">
          <w:pgSz w:w="12240" w:h="15840"/>
          <w:pgMar w:top="1440" w:right="1440" w:bottom="1440" w:left="1440" w:header="720" w:footer="720" w:gutter="0"/>
          <w:cols w:space="720"/>
          <w:docGrid w:linePitch="360"/>
        </w:sectPr>
      </w:pPr>
    </w:p>
    <w:p w14:paraId="14B06F64" w14:textId="77777777" w:rsidR="00562C93" w:rsidRDefault="000243EC" w:rsidP="0037209D">
      <w:pPr>
        <w:pStyle w:val="Heading2"/>
        <w:keepNext w:val="0"/>
        <w:keepLines w:val="0"/>
        <w:spacing w:before="60" w:after="60" w:line="240" w:lineRule="auto"/>
        <w:ind w:left="0"/>
        <w:rPr>
          <w:rFonts w:asciiTheme="minorHAnsi" w:hAnsiTheme="minorHAnsi" w:cstheme="minorHAnsi"/>
          <w:i w:val="0"/>
          <w:szCs w:val="20"/>
        </w:rPr>
      </w:pPr>
      <w:bookmarkStart w:id="54" w:name="_Toc71667941"/>
      <w:r w:rsidRPr="00D22424">
        <w:rPr>
          <w:rFonts w:asciiTheme="minorHAnsi" w:hAnsiTheme="minorHAnsi" w:cstheme="minorHAnsi"/>
          <w:i w:val="0"/>
          <w:szCs w:val="20"/>
        </w:rPr>
        <w:lastRenderedPageBreak/>
        <w:t>Annex 1: GEF Budget Template</w:t>
      </w:r>
      <w:bookmarkEnd w:id="54"/>
    </w:p>
    <w:p w14:paraId="4FADFDDC" w14:textId="77777777" w:rsidR="00BB79BD" w:rsidRDefault="00530203">
      <w:pPr>
        <w:spacing w:after="0" w:line="240" w:lineRule="auto"/>
        <w:jc w:val="left"/>
      </w:pPr>
      <w:r>
        <w:t>(</w:t>
      </w:r>
      <w:r w:rsidR="0066061D">
        <w:t>TBWP is attached as a</w:t>
      </w:r>
      <w:r w:rsidR="009869F9">
        <w:t xml:space="preserve"> </w:t>
      </w:r>
      <w:r>
        <w:t xml:space="preserve">separate </w:t>
      </w:r>
      <w:r w:rsidR="00086998">
        <w:t>Excel file</w:t>
      </w:r>
      <w:r w:rsidR="009869F9">
        <w:t>)</w:t>
      </w:r>
    </w:p>
    <w:p w14:paraId="60F0B30B" w14:textId="77777777" w:rsidR="00BB79BD" w:rsidRDefault="00BB79BD">
      <w:pPr>
        <w:spacing w:after="0" w:line="240" w:lineRule="auto"/>
        <w:jc w:val="left"/>
      </w:pPr>
    </w:p>
    <w:p w14:paraId="0D1189D6" w14:textId="77777777" w:rsidR="00BB79BD" w:rsidRDefault="00BB79BD">
      <w:pPr>
        <w:spacing w:after="0" w:line="240" w:lineRule="auto"/>
        <w:jc w:val="left"/>
        <w:rPr>
          <w:rFonts w:ascii="Arial Narrow" w:hAnsi="Arial Narrow"/>
          <w:i/>
          <w:iCs/>
        </w:rPr>
      </w:pPr>
      <w:r>
        <w:br w:type="page"/>
      </w:r>
    </w:p>
    <w:p w14:paraId="74E18C3D" w14:textId="77777777" w:rsidR="00AF794D" w:rsidRPr="00D22424" w:rsidRDefault="00562C93" w:rsidP="00303C7A">
      <w:pPr>
        <w:pStyle w:val="Heading2"/>
        <w:spacing w:before="60" w:after="60"/>
        <w:ind w:left="0"/>
        <w:rPr>
          <w:rFonts w:ascii="Calibri" w:hAnsi="Calibri"/>
          <w:i w:val="0"/>
          <w:szCs w:val="22"/>
        </w:rPr>
      </w:pPr>
      <w:bookmarkStart w:id="55" w:name="_Toc71667942"/>
      <w:r>
        <w:rPr>
          <w:rFonts w:ascii="Calibri" w:hAnsi="Calibri"/>
          <w:i w:val="0"/>
          <w:szCs w:val="22"/>
        </w:rPr>
        <w:lastRenderedPageBreak/>
        <w:t>Annex 2</w:t>
      </w:r>
      <w:r w:rsidR="000243EC" w:rsidRPr="00D22424">
        <w:rPr>
          <w:rFonts w:ascii="Calibri" w:hAnsi="Calibri"/>
          <w:i w:val="0"/>
          <w:szCs w:val="22"/>
        </w:rPr>
        <w:t>: Project map and Geospatial Coordinates of project sites</w:t>
      </w:r>
      <w:bookmarkEnd w:id="55"/>
    </w:p>
    <w:p w14:paraId="0BCDF487" w14:textId="77777777" w:rsidR="00AF794D" w:rsidRDefault="00371FA3" w:rsidP="00161686">
      <w:pPr>
        <w:spacing w:after="0" w:line="240" w:lineRule="auto"/>
        <w:jc w:val="left"/>
        <w:rPr>
          <w:lang w:eastAsia="zh-CN"/>
        </w:rPr>
      </w:pPr>
      <w:r>
        <w:rPr>
          <w:u w:val="single"/>
          <w:lang w:eastAsia="zh-CN"/>
        </w:rPr>
        <w:t>Project Map</w:t>
      </w:r>
      <w:r w:rsidR="00AB173D">
        <w:rPr>
          <w:u w:val="single"/>
          <w:lang w:eastAsia="zh-CN"/>
        </w:rPr>
        <w:t xml:space="preserve">. </w:t>
      </w:r>
      <w:r w:rsidR="000243EC">
        <w:rPr>
          <w:rFonts w:hint="eastAsia"/>
          <w:lang w:eastAsia="zh-CN"/>
        </w:rPr>
        <w:t>The</w:t>
      </w:r>
      <w:r w:rsidR="00F03CC1">
        <w:rPr>
          <w:lang w:eastAsia="zh-CN"/>
        </w:rPr>
        <w:t xml:space="preserve"> map shows the </w:t>
      </w:r>
      <w:r w:rsidR="000243EC">
        <w:rPr>
          <w:rFonts w:hint="eastAsia"/>
          <w:lang w:eastAsia="zh-CN"/>
        </w:rPr>
        <w:t xml:space="preserve">locations of </w:t>
      </w:r>
      <w:r w:rsidR="00585943">
        <w:rPr>
          <w:lang w:eastAsia="zh-CN"/>
        </w:rPr>
        <w:t>potential demonstration</w:t>
      </w:r>
      <w:r w:rsidR="000243EC">
        <w:rPr>
          <w:rFonts w:hint="eastAsia"/>
          <w:lang w:eastAsia="zh-CN"/>
        </w:rPr>
        <w:t xml:space="preserve"> manufactures of mercury-containing </w:t>
      </w:r>
      <w:r w:rsidR="00561833">
        <w:rPr>
          <w:lang w:eastAsia="zh-CN"/>
        </w:rPr>
        <w:t xml:space="preserve">medical </w:t>
      </w:r>
      <w:r w:rsidR="000243EC">
        <w:rPr>
          <w:rFonts w:hint="eastAsia"/>
          <w:lang w:eastAsia="zh-CN"/>
        </w:rPr>
        <w:t>thermometers and sphygmomanometers</w:t>
      </w:r>
      <w:r w:rsidR="00E7325C">
        <w:rPr>
          <w:lang w:eastAsia="zh-CN"/>
        </w:rPr>
        <w:t>,</w:t>
      </w:r>
      <w:r w:rsidR="00585943">
        <w:rPr>
          <w:lang w:eastAsia="zh-CN"/>
        </w:rPr>
        <w:t xml:space="preserve"> and potential demonstration</w:t>
      </w:r>
      <w:r w:rsidR="00E7325C">
        <w:rPr>
          <w:lang w:eastAsia="zh-CN"/>
        </w:rPr>
        <w:t xml:space="preserve"> </w:t>
      </w:r>
      <w:r w:rsidR="00585943">
        <w:rPr>
          <w:lang w:eastAsia="zh-CN"/>
        </w:rPr>
        <w:t>medical institutions</w:t>
      </w:r>
      <w:r w:rsidR="00E7325C">
        <w:rPr>
          <w:lang w:eastAsia="zh-CN"/>
        </w:rPr>
        <w:t>.</w:t>
      </w:r>
    </w:p>
    <w:p w14:paraId="772A95F6" w14:textId="77777777" w:rsidR="00AF794D" w:rsidRDefault="00371FA3">
      <w:pPr>
        <w:jc w:val="center"/>
        <w:rPr>
          <w:lang w:eastAsia="zh-CN"/>
        </w:rPr>
      </w:pPr>
      <w:r w:rsidRPr="008D485B">
        <w:rPr>
          <w:noProof/>
          <w:lang w:eastAsia="zh-CN"/>
        </w:rPr>
        <w:drawing>
          <wp:inline distT="0" distB="0" distL="0" distR="0" wp14:anchorId="2FE2DAB0" wp14:editId="2CEC676F">
            <wp:extent cx="6057358" cy="4357370"/>
            <wp:effectExtent l="0" t="0" r="635" b="5080"/>
            <wp:docPr id="93" name="Picture 93" descr="C:\Users\willi\Documents\China POPs\Mercury\Mercury Medical Devices\ProDoc Final Draft\1030249230 Proje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Documents\China POPs\Mercury\Mercury Medical Devices\ProDoc Final Draft\1030249230 Project Map.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5879" b="7842"/>
                    <a:stretch/>
                  </pic:blipFill>
                  <pic:spPr bwMode="auto">
                    <a:xfrm>
                      <a:off x="0" y="0"/>
                      <a:ext cx="6100830" cy="4388641"/>
                    </a:xfrm>
                    <a:prstGeom prst="rect">
                      <a:avLst/>
                    </a:prstGeom>
                    <a:noFill/>
                    <a:ln>
                      <a:noFill/>
                    </a:ln>
                    <a:extLst>
                      <a:ext uri="{53640926-AAD7-44D8-BBD7-CCE9431645EC}">
                        <a14:shadowObscured xmlns:a14="http://schemas.microsoft.com/office/drawing/2010/main"/>
                      </a:ext>
                    </a:extLst>
                  </pic:spPr>
                </pic:pic>
              </a:graphicData>
            </a:graphic>
          </wp:inline>
        </w:drawing>
      </w:r>
    </w:p>
    <w:p w14:paraId="57F0537C" w14:textId="77777777" w:rsidR="00414957" w:rsidRDefault="00414957" w:rsidP="00AB173D">
      <w:pPr>
        <w:spacing w:after="0" w:line="240" w:lineRule="auto"/>
        <w:ind w:left="720"/>
        <w:rPr>
          <w:rFonts w:asciiTheme="minorHAnsi" w:hAnsiTheme="minorHAnsi" w:cstheme="minorHAnsi"/>
          <w:szCs w:val="20"/>
          <w:lang w:val="fr-FR"/>
        </w:rPr>
      </w:pPr>
    </w:p>
    <w:p w14:paraId="37C8040A" w14:textId="629DB9DE" w:rsidR="00371FA3" w:rsidRPr="00AB173D" w:rsidRDefault="00371FA3" w:rsidP="00AB173D">
      <w:pPr>
        <w:spacing w:after="0" w:line="240" w:lineRule="auto"/>
        <w:ind w:left="720"/>
        <w:rPr>
          <w:rFonts w:asciiTheme="minorHAnsi" w:hAnsiTheme="minorHAnsi" w:cstheme="minorHAnsi"/>
          <w:szCs w:val="20"/>
          <w:lang w:val="fr-FR"/>
        </w:rPr>
      </w:pPr>
      <w:r w:rsidRPr="00AB173D">
        <w:rPr>
          <w:rFonts w:asciiTheme="minorHAnsi" w:hAnsiTheme="minorHAnsi" w:cstheme="minorHAnsi"/>
          <w:szCs w:val="20"/>
          <w:lang w:val="fr-FR"/>
        </w:rPr>
        <w:t>Anhui Province: 114°54′</w:t>
      </w:r>
      <w:r w:rsidRPr="00AB173D">
        <w:rPr>
          <w:rFonts w:asciiTheme="minorHAnsi" w:hAnsiTheme="minorHAnsi" w:cstheme="minorHAnsi"/>
          <w:szCs w:val="20"/>
        </w:rPr>
        <w:t>～</w:t>
      </w:r>
      <w:r w:rsidRPr="00AB173D">
        <w:rPr>
          <w:rFonts w:asciiTheme="minorHAnsi" w:hAnsiTheme="minorHAnsi" w:cstheme="minorHAnsi"/>
          <w:szCs w:val="20"/>
          <w:lang w:val="fr-FR"/>
        </w:rPr>
        <w:t>119°27′E</w:t>
      </w:r>
      <w:r w:rsidRPr="00AB173D">
        <w:rPr>
          <w:rFonts w:asciiTheme="minorHAnsi" w:hAnsiTheme="minorHAnsi" w:cstheme="minorHAnsi"/>
          <w:szCs w:val="20"/>
          <w:lang w:val="fr-FR"/>
        </w:rPr>
        <w:t>，</w:t>
      </w:r>
      <w:r w:rsidRPr="00AB173D">
        <w:rPr>
          <w:rFonts w:asciiTheme="minorHAnsi" w:hAnsiTheme="minorHAnsi" w:cstheme="minorHAnsi"/>
          <w:szCs w:val="20"/>
          <w:lang w:val="fr-FR"/>
        </w:rPr>
        <w:t>29°41′</w:t>
      </w:r>
      <w:r w:rsidRPr="00AB173D">
        <w:rPr>
          <w:rFonts w:asciiTheme="minorHAnsi" w:hAnsiTheme="minorHAnsi" w:cstheme="minorHAnsi"/>
          <w:szCs w:val="20"/>
        </w:rPr>
        <w:t>～</w:t>
      </w:r>
      <w:r w:rsidRPr="00AB173D">
        <w:rPr>
          <w:rFonts w:asciiTheme="minorHAnsi" w:hAnsiTheme="minorHAnsi" w:cstheme="minorHAnsi"/>
          <w:szCs w:val="20"/>
          <w:lang w:val="fr-FR"/>
        </w:rPr>
        <w:t>34°38′N</w:t>
      </w:r>
      <w:r w:rsidRPr="00AB173D">
        <w:rPr>
          <w:rStyle w:val="FootnoteReference"/>
          <w:rFonts w:asciiTheme="minorHAnsi" w:hAnsiTheme="minorHAnsi" w:cstheme="minorHAnsi"/>
          <w:sz w:val="20"/>
          <w:szCs w:val="20"/>
        </w:rPr>
        <w:footnoteReference w:id="11"/>
      </w:r>
    </w:p>
    <w:p w14:paraId="0F4FCF46" w14:textId="77777777" w:rsidR="00371FA3" w:rsidRPr="00AB173D" w:rsidRDefault="00371FA3" w:rsidP="00AB173D">
      <w:pPr>
        <w:spacing w:after="0" w:line="240" w:lineRule="auto"/>
        <w:ind w:left="720"/>
        <w:rPr>
          <w:rFonts w:asciiTheme="minorHAnsi" w:hAnsiTheme="minorHAnsi" w:cstheme="minorHAnsi"/>
          <w:szCs w:val="20"/>
          <w:lang w:val="fr-FR"/>
        </w:rPr>
      </w:pPr>
      <w:r w:rsidRPr="00AB173D">
        <w:rPr>
          <w:rFonts w:asciiTheme="minorHAnsi" w:hAnsiTheme="minorHAnsi" w:cstheme="minorHAnsi"/>
          <w:szCs w:val="20"/>
          <w:lang w:val="fr-FR"/>
        </w:rPr>
        <w:t xml:space="preserve">Jiangsu Province: 116°21’ </w:t>
      </w:r>
      <w:r w:rsidRPr="00AB173D">
        <w:rPr>
          <w:rFonts w:asciiTheme="minorHAnsi" w:hAnsiTheme="minorHAnsi" w:cstheme="minorHAnsi"/>
          <w:szCs w:val="20"/>
        </w:rPr>
        <w:t>～</w:t>
      </w:r>
      <w:r w:rsidRPr="00AB173D">
        <w:rPr>
          <w:rFonts w:asciiTheme="minorHAnsi" w:hAnsiTheme="minorHAnsi" w:cstheme="minorHAnsi"/>
          <w:szCs w:val="20"/>
          <w:lang w:val="fr-FR"/>
        </w:rPr>
        <w:t xml:space="preserve">121°56’ E, 30°45’ </w:t>
      </w:r>
      <w:r w:rsidRPr="00AB173D">
        <w:rPr>
          <w:rFonts w:asciiTheme="minorHAnsi" w:hAnsiTheme="minorHAnsi" w:cstheme="minorHAnsi"/>
          <w:szCs w:val="20"/>
        </w:rPr>
        <w:t>～</w:t>
      </w:r>
      <w:r w:rsidRPr="00AB173D">
        <w:rPr>
          <w:rFonts w:asciiTheme="minorHAnsi" w:hAnsiTheme="minorHAnsi" w:cstheme="minorHAnsi"/>
          <w:szCs w:val="20"/>
          <w:lang w:val="fr-FR"/>
        </w:rPr>
        <w:t>35°08’N</w:t>
      </w:r>
      <w:r w:rsidRPr="00AB173D">
        <w:rPr>
          <w:rStyle w:val="FootnoteReference"/>
          <w:rFonts w:asciiTheme="minorHAnsi" w:hAnsiTheme="minorHAnsi" w:cstheme="minorHAnsi"/>
          <w:sz w:val="20"/>
          <w:szCs w:val="20"/>
        </w:rPr>
        <w:footnoteReference w:id="12"/>
      </w:r>
    </w:p>
    <w:p w14:paraId="03CF6987" w14:textId="77777777" w:rsidR="00371FA3" w:rsidRPr="00AB173D" w:rsidRDefault="00371FA3" w:rsidP="00AB173D">
      <w:pPr>
        <w:spacing w:after="0" w:line="240" w:lineRule="auto"/>
        <w:ind w:left="720"/>
        <w:rPr>
          <w:rFonts w:asciiTheme="minorHAnsi" w:hAnsiTheme="minorHAnsi" w:cstheme="minorHAnsi"/>
          <w:szCs w:val="20"/>
        </w:rPr>
      </w:pPr>
      <w:r w:rsidRPr="00AB173D">
        <w:rPr>
          <w:rFonts w:asciiTheme="minorHAnsi" w:hAnsiTheme="minorHAnsi" w:cstheme="minorHAnsi"/>
          <w:szCs w:val="20"/>
        </w:rPr>
        <w:t>Hunan Province: 108°47′</w:t>
      </w:r>
      <w:r w:rsidRPr="00AB173D">
        <w:rPr>
          <w:rFonts w:asciiTheme="minorHAnsi" w:hAnsiTheme="minorHAnsi" w:cstheme="minorHAnsi"/>
          <w:szCs w:val="20"/>
        </w:rPr>
        <w:t>～</w:t>
      </w:r>
      <w:r w:rsidRPr="00AB173D">
        <w:rPr>
          <w:rFonts w:asciiTheme="minorHAnsi" w:hAnsiTheme="minorHAnsi" w:cstheme="minorHAnsi"/>
          <w:szCs w:val="20"/>
        </w:rPr>
        <w:t>114°15′E</w:t>
      </w:r>
      <w:r w:rsidRPr="00AB173D">
        <w:rPr>
          <w:rFonts w:asciiTheme="minorHAnsi" w:hAnsiTheme="minorHAnsi" w:cstheme="minorHAnsi"/>
          <w:szCs w:val="20"/>
        </w:rPr>
        <w:t>、</w:t>
      </w:r>
      <w:r w:rsidRPr="00AB173D">
        <w:rPr>
          <w:rFonts w:asciiTheme="minorHAnsi" w:hAnsiTheme="minorHAnsi" w:cstheme="minorHAnsi"/>
          <w:szCs w:val="20"/>
        </w:rPr>
        <w:t>24°38′</w:t>
      </w:r>
      <w:r w:rsidRPr="00AB173D">
        <w:rPr>
          <w:rFonts w:asciiTheme="minorHAnsi" w:hAnsiTheme="minorHAnsi" w:cstheme="minorHAnsi"/>
          <w:szCs w:val="20"/>
        </w:rPr>
        <w:t>～</w:t>
      </w:r>
      <w:r w:rsidRPr="00AB173D">
        <w:rPr>
          <w:rFonts w:asciiTheme="minorHAnsi" w:hAnsiTheme="minorHAnsi" w:cstheme="minorHAnsi"/>
          <w:szCs w:val="20"/>
        </w:rPr>
        <w:t>30°08′N</w:t>
      </w:r>
      <w:r w:rsidRPr="00AB173D">
        <w:rPr>
          <w:rStyle w:val="FootnoteReference"/>
          <w:rFonts w:asciiTheme="minorHAnsi" w:hAnsiTheme="minorHAnsi" w:cstheme="minorHAnsi"/>
          <w:sz w:val="20"/>
          <w:szCs w:val="20"/>
        </w:rPr>
        <w:footnoteReference w:id="13"/>
      </w:r>
    </w:p>
    <w:p w14:paraId="47102341" w14:textId="77777777" w:rsidR="00371FA3" w:rsidRPr="00AB173D" w:rsidRDefault="00371FA3" w:rsidP="00AB173D">
      <w:pPr>
        <w:spacing w:after="0" w:line="240" w:lineRule="auto"/>
        <w:ind w:left="720"/>
        <w:rPr>
          <w:rFonts w:asciiTheme="minorHAnsi" w:hAnsiTheme="minorHAnsi" w:cstheme="minorHAnsi"/>
          <w:szCs w:val="20"/>
        </w:rPr>
      </w:pPr>
      <w:r w:rsidRPr="00AB173D">
        <w:rPr>
          <w:rFonts w:asciiTheme="minorHAnsi" w:hAnsiTheme="minorHAnsi" w:cstheme="minorHAnsi"/>
          <w:szCs w:val="20"/>
        </w:rPr>
        <w:t>Shaanxi Province: 105°29′</w:t>
      </w:r>
      <w:r w:rsidRPr="00AB173D">
        <w:rPr>
          <w:rFonts w:asciiTheme="minorHAnsi" w:hAnsiTheme="minorHAnsi" w:cstheme="minorHAnsi"/>
          <w:szCs w:val="20"/>
        </w:rPr>
        <w:t>～</w:t>
      </w:r>
      <w:r w:rsidRPr="00AB173D">
        <w:rPr>
          <w:rFonts w:asciiTheme="minorHAnsi" w:hAnsiTheme="minorHAnsi" w:cstheme="minorHAnsi"/>
          <w:szCs w:val="20"/>
        </w:rPr>
        <w:t>111°15′E</w:t>
      </w:r>
      <w:r w:rsidRPr="00AB173D">
        <w:rPr>
          <w:rFonts w:asciiTheme="minorHAnsi" w:hAnsiTheme="minorHAnsi" w:cstheme="minorHAnsi"/>
          <w:szCs w:val="20"/>
        </w:rPr>
        <w:t>，</w:t>
      </w:r>
      <w:r w:rsidRPr="00AB173D">
        <w:rPr>
          <w:rFonts w:asciiTheme="minorHAnsi" w:hAnsiTheme="minorHAnsi" w:cstheme="minorHAnsi"/>
          <w:szCs w:val="20"/>
        </w:rPr>
        <w:t>31°42′</w:t>
      </w:r>
      <w:r w:rsidRPr="00AB173D">
        <w:rPr>
          <w:rFonts w:asciiTheme="minorHAnsi" w:hAnsiTheme="minorHAnsi" w:cstheme="minorHAnsi"/>
          <w:szCs w:val="20"/>
        </w:rPr>
        <w:t>～</w:t>
      </w:r>
      <w:r w:rsidRPr="00AB173D">
        <w:rPr>
          <w:rFonts w:asciiTheme="minorHAnsi" w:hAnsiTheme="minorHAnsi" w:cstheme="minorHAnsi"/>
          <w:szCs w:val="20"/>
        </w:rPr>
        <w:t>39°35′N</w:t>
      </w:r>
      <w:r w:rsidRPr="00AB173D">
        <w:rPr>
          <w:rStyle w:val="FootnoteReference"/>
          <w:rFonts w:asciiTheme="minorHAnsi" w:hAnsiTheme="minorHAnsi" w:cstheme="minorHAnsi"/>
          <w:sz w:val="20"/>
          <w:szCs w:val="20"/>
        </w:rPr>
        <w:footnoteReference w:id="14"/>
      </w:r>
    </w:p>
    <w:p w14:paraId="51254BD4" w14:textId="77777777" w:rsidR="005C1F52" w:rsidRPr="00AB173D" w:rsidRDefault="00371FA3" w:rsidP="00AB173D">
      <w:pPr>
        <w:spacing w:after="0" w:line="240" w:lineRule="auto"/>
        <w:ind w:left="720"/>
        <w:rPr>
          <w:rFonts w:asciiTheme="minorHAnsi" w:hAnsiTheme="minorHAnsi" w:cstheme="minorHAnsi"/>
          <w:szCs w:val="20"/>
        </w:rPr>
      </w:pPr>
      <w:r w:rsidRPr="00AB173D">
        <w:rPr>
          <w:rFonts w:asciiTheme="minorHAnsi" w:hAnsiTheme="minorHAnsi" w:cstheme="minorHAnsi"/>
          <w:szCs w:val="20"/>
        </w:rPr>
        <w:t>Shandong Province: 114°48′</w:t>
      </w:r>
      <w:r w:rsidRPr="00AB173D">
        <w:rPr>
          <w:rFonts w:asciiTheme="minorHAnsi" w:hAnsiTheme="minorHAnsi" w:cstheme="minorHAnsi"/>
          <w:szCs w:val="20"/>
        </w:rPr>
        <w:t>～</w:t>
      </w:r>
      <w:r w:rsidRPr="00AB173D">
        <w:rPr>
          <w:rFonts w:asciiTheme="minorHAnsi" w:hAnsiTheme="minorHAnsi" w:cstheme="minorHAnsi"/>
          <w:szCs w:val="20"/>
        </w:rPr>
        <w:t>122°42′E, 34°23′</w:t>
      </w:r>
      <w:r w:rsidRPr="00AB173D">
        <w:rPr>
          <w:rFonts w:asciiTheme="minorHAnsi" w:hAnsiTheme="minorHAnsi" w:cstheme="minorHAnsi"/>
          <w:szCs w:val="20"/>
        </w:rPr>
        <w:t>～</w:t>
      </w:r>
      <w:r w:rsidRPr="00AB173D">
        <w:rPr>
          <w:rFonts w:asciiTheme="minorHAnsi" w:hAnsiTheme="minorHAnsi" w:cstheme="minorHAnsi"/>
          <w:szCs w:val="20"/>
        </w:rPr>
        <w:t>38°17′N</w:t>
      </w:r>
      <w:r w:rsidRPr="00AB173D">
        <w:rPr>
          <w:rStyle w:val="FootnoteReference"/>
          <w:rFonts w:asciiTheme="minorHAnsi" w:hAnsiTheme="minorHAnsi" w:cstheme="minorHAnsi"/>
          <w:sz w:val="20"/>
          <w:szCs w:val="20"/>
        </w:rPr>
        <w:footnoteReference w:id="15"/>
      </w:r>
    </w:p>
    <w:p w14:paraId="6C7C5B04" w14:textId="77777777" w:rsidR="00414957" w:rsidRDefault="00414957" w:rsidP="00B75263">
      <w:pPr>
        <w:spacing w:after="0" w:line="240" w:lineRule="auto"/>
        <w:rPr>
          <w:i/>
          <w:sz w:val="18"/>
          <w:szCs w:val="18"/>
        </w:rPr>
      </w:pPr>
    </w:p>
    <w:p w14:paraId="1EDAEE57" w14:textId="3AA1CE83" w:rsidR="00C036BF" w:rsidRPr="00B75263" w:rsidRDefault="00C036BF" w:rsidP="00B75263">
      <w:pPr>
        <w:spacing w:after="0" w:line="240" w:lineRule="auto"/>
        <w:rPr>
          <w:i/>
          <w:sz w:val="18"/>
          <w:szCs w:val="18"/>
        </w:rPr>
      </w:pPr>
      <w:r w:rsidRPr="00B75263">
        <w:rPr>
          <w:i/>
          <w:sz w:val="18"/>
          <w:szCs w:val="18"/>
        </w:rPr>
        <w:t>Source: t</w:t>
      </w:r>
      <w:r w:rsidRPr="00B75263">
        <w:rPr>
          <w:rFonts w:hint="eastAsia"/>
          <w:i/>
          <w:sz w:val="18"/>
          <w:szCs w:val="18"/>
        </w:rPr>
        <w:t>he map is p</w:t>
      </w:r>
      <w:r w:rsidRPr="00B75263">
        <w:rPr>
          <w:i/>
          <w:sz w:val="18"/>
          <w:szCs w:val="18"/>
        </w:rPr>
        <w:t>ainted based on the Standard Map Service provided by the Ministry of Natural Resources of the People’s Republic of Chin</w:t>
      </w:r>
      <w:r w:rsidR="008116BE">
        <w:rPr>
          <w:i/>
          <w:sz w:val="18"/>
          <w:szCs w:val="18"/>
        </w:rPr>
        <w:t>a.</w:t>
      </w:r>
    </w:p>
    <w:p w14:paraId="4FF64FC7" w14:textId="77777777" w:rsidR="00C036BF" w:rsidRPr="00B75263" w:rsidRDefault="00C036BF" w:rsidP="00B75263">
      <w:pPr>
        <w:spacing w:after="0" w:line="240" w:lineRule="auto"/>
        <w:rPr>
          <w:rFonts w:asciiTheme="minorHAnsi" w:hAnsiTheme="minorHAnsi"/>
          <w:sz w:val="18"/>
          <w:szCs w:val="18"/>
        </w:rPr>
      </w:pPr>
    </w:p>
    <w:p w14:paraId="375F6CC5" w14:textId="77777777" w:rsidR="00C036BF" w:rsidRPr="00B75263" w:rsidRDefault="00C036BF" w:rsidP="005C1F52">
      <w:pPr>
        <w:spacing w:line="240" w:lineRule="auto"/>
        <w:rPr>
          <w:rFonts w:asciiTheme="minorHAnsi" w:hAnsiTheme="minorHAnsi"/>
          <w:sz w:val="18"/>
          <w:szCs w:val="18"/>
        </w:rPr>
      </w:pPr>
      <w:r w:rsidRPr="00B75263">
        <w:rPr>
          <w:rFonts w:asciiTheme="minorHAnsi" w:hAnsiTheme="minorHAnsi"/>
          <w:sz w:val="18"/>
          <w:szCs w:val="18"/>
        </w:rPr>
        <w:t xml:space="preserve">Disclaimer: </w:t>
      </w:r>
      <w:r w:rsidR="005C1F52" w:rsidRPr="00B75263">
        <w:rPr>
          <w:rFonts w:asciiTheme="minorHAnsi" w:hAnsiTheme="minorHAnsi"/>
          <w:sz w:val="18"/>
          <w:szCs w:val="18"/>
        </w:rPr>
        <w:t>The designations employed and the presentation 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62DC957C" w14:textId="3A812607" w:rsidR="00414957" w:rsidRDefault="00414957">
      <w:pPr>
        <w:spacing w:after="0" w:line="240" w:lineRule="auto"/>
        <w:jc w:val="left"/>
        <w:rPr>
          <w:rFonts w:ascii="Arial Narrow" w:hAnsi="Arial Narrow"/>
          <w:i/>
          <w:iCs/>
        </w:rPr>
      </w:pPr>
      <w:r>
        <w:br w:type="page"/>
      </w:r>
    </w:p>
    <w:p w14:paraId="46A3AC2B" w14:textId="77777777" w:rsidR="00E32750" w:rsidRPr="00D22424" w:rsidRDefault="00E32750" w:rsidP="00303C7A">
      <w:pPr>
        <w:pStyle w:val="Heading2"/>
        <w:keepNext w:val="0"/>
        <w:keepLines w:val="0"/>
        <w:spacing w:before="60" w:after="60" w:line="240" w:lineRule="auto"/>
        <w:ind w:left="0"/>
        <w:rPr>
          <w:rFonts w:ascii="Calibri" w:hAnsi="Calibri"/>
          <w:i w:val="0"/>
          <w:szCs w:val="22"/>
        </w:rPr>
      </w:pPr>
      <w:bookmarkStart w:id="56" w:name="_Toc71667943"/>
      <w:bookmarkStart w:id="57" w:name="OLE_LINK20"/>
      <w:bookmarkStart w:id="58" w:name="OLE_LINK21"/>
      <w:r w:rsidRPr="00D22424">
        <w:rPr>
          <w:rFonts w:ascii="Calibri" w:hAnsi="Calibri"/>
          <w:i w:val="0"/>
          <w:szCs w:val="22"/>
        </w:rPr>
        <w:lastRenderedPageBreak/>
        <w:t>Annex 3: Multi Year Work Plan</w:t>
      </w:r>
      <w:bookmarkEnd w:id="56"/>
    </w:p>
    <w:bookmarkEnd w:id="57"/>
    <w:bookmarkEnd w:id="58"/>
    <w:p w14:paraId="1010C49E" w14:textId="77777777" w:rsidR="00E32750" w:rsidRDefault="00E32750" w:rsidP="00E7063D">
      <w:pPr>
        <w:spacing w:after="0" w:line="240" w:lineRule="auto"/>
        <w:rPr>
          <w:szCs w:val="22"/>
        </w:rPr>
      </w:pPr>
    </w:p>
    <w:tbl>
      <w:tblPr>
        <w:tblW w:w="1044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1109"/>
        <w:gridCol w:w="1173"/>
        <w:gridCol w:w="345"/>
        <w:gridCol w:w="345"/>
        <w:gridCol w:w="346"/>
        <w:gridCol w:w="346"/>
        <w:gridCol w:w="346"/>
        <w:gridCol w:w="346"/>
        <w:gridCol w:w="346"/>
        <w:gridCol w:w="346"/>
        <w:gridCol w:w="346"/>
        <w:gridCol w:w="346"/>
        <w:gridCol w:w="346"/>
        <w:gridCol w:w="346"/>
        <w:gridCol w:w="346"/>
        <w:gridCol w:w="346"/>
        <w:gridCol w:w="346"/>
        <w:gridCol w:w="346"/>
        <w:gridCol w:w="346"/>
        <w:gridCol w:w="346"/>
        <w:gridCol w:w="346"/>
        <w:gridCol w:w="342"/>
      </w:tblGrid>
      <w:tr w:rsidR="00E32750" w14:paraId="15C42F62" w14:textId="77777777" w:rsidTr="00AF12FD">
        <w:tc>
          <w:tcPr>
            <w:tcW w:w="1244" w:type="dxa"/>
            <w:vMerge w:val="restart"/>
            <w:shd w:val="clear" w:color="auto" w:fill="D9D9D9"/>
            <w:vAlign w:val="center"/>
          </w:tcPr>
          <w:p w14:paraId="6E539073" w14:textId="77777777" w:rsidR="00E32750" w:rsidRDefault="00E32750" w:rsidP="008178DE">
            <w:pPr>
              <w:rPr>
                <w:b/>
                <w:kern w:val="2"/>
                <w:sz w:val="18"/>
                <w:szCs w:val="18"/>
              </w:rPr>
            </w:pPr>
          </w:p>
        </w:tc>
        <w:tc>
          <w:tcPr>
            <w:tcW w:w="1109" w:type="dxa"/>
            <w:vMerge w:val="restart"/>
            <w:shd w:val="clear" w:color="auto" w:fill="D9D9D9"/>
            <w:vAlign w:val="center"/>
          </w:tcPr>
          <w:p w14:paraId="16D98EAE" w14:textId="77777777" w:rsidR="00E32750" w:rsidRDefault="00E32750" w:rsidP="008178DE">
            <w:pPr>
              <w:rPr>
                <w:b/>
                <w:kern w:val="2"/>
                <w:sz w:val="18"/>
                <w:szCs w:val="18"/>
              </w:rPr>
            </w:pPr>
            <w:r>
              <w:rPr>
                <w:b/>
                <w:kern w:val="2"/>
                <w:sz w:val="18"/>
                <w:szCs w:val="18"/>
              </w:rPr>
              <w:t>Outcomes</w:t>
            </w:r>
          </w:p>
        </w:tc>
        <w:tc>
          <w:tcPr>
            <w:tcW w:w="1173" w:type="dxa"/>
            <w:vMerge w:val="restart"/>
            <w:shd w:val="clear" w:color="auto" w:fill="D9D9D9"/>
            <w:vAlign w:val="center"/>
          </w:tcPr>
          <w:p w14:paraId="33436947" w14:textId="77777777" w:rsidR="00E32750" w:rsidRDefault="00E32750" w:rsidP="008178DE">
            <w:pPr>
              <w:jc w:val="center"/>
              <w:rPr>
                <w:b/>
                <w:kern w:val="2"/>
                <w:sz w:val="18"/>
                <w:szCs w:val="18"/>
              </w:rPr>
            </w:pPr>
            <w:r>
              <w:rPr>
                <w:b/>
                <w:kern w:val="2"/>
                <w:sz w:val="18"/>
                <w:szCs w:val="18"/>
              </w:rPr>
              <w:t>Outputs</w:t>
            </w:r>
          </w:p>
        </w:tc>
        <w:tc>
          <w:tcPr>
            <w:tcW w:w="1382" w:type="dxa"/>
            <w:gridSpan w:val="4"/>
            <w:shd w:val="clear" w:color="auto" w:fill="D9D9D9"/>
          </w:tcPr>
          <w:p w14:paraId="3C2A87E2" w14:textId="77777777" w:rsidR="00E32750" w:rsidRDefault="00E32750" w:rsidP="008178DE">
            <w:pPr>
              <w:jc w:val="center"/>
              <w:rPr>
                <w:b/>
                <w:kern w:val="2"/>
                <w:sz w:val="18"/>
                <w:szCs w:val="18"/>
              </w:rPr>
            </w:pPr>
            <w:r>
              <w:rPr>
                <w:b/>
                <w:kern w:val="2"/>
                <w:sz w:val="18"/>
                <w:szCs w:val="18"/>
              </w:rPr>
              <w:t>Year 1</w:t>
            </w:r>
          </w:p>
        </w:tc>
        <w:tc>
          <w:tcPr>
            <w:tcW w:w="1384" w:type="dxa"/>
            <w:gridSpan w:val="4"/>
            <w:shd w:val="clear" w:color="auto" w:fill="D9D9D9"/>
          </w:tcPr>
          <w:p w14:paraId="46ABC0B1" w14:textId="77777777" w:rsidR="00E32750" w:rsidRDefault="00E32750" w:rsidP="008178DE">
            <w:pPr>
              <w:jc w:val="center"/>
              <w:rPr>
                <w:b/>
                <w:kern w:val="2"/>
                <w:sz w:val="18"/>
                <w:szCs w:val="18"/>
              </w:rPr>
            </w:pPr>
            <w:r>
              <w:rPr>
                <w:b/>
                <w:kern w:val="2"/>
                <w:sz w:val="18"/>
                <w:szCs w:val="18"/>
              </w:rPr>
              <w:t>Year 2</w:t>
            </w:r>
          </w:p>
        </w:tc>
        <w:tc>
          <w:tcPr>
            <w:tcW w:w="1384" w:type="dxa"/>
            <w:gridSpan w:val="4"/>
            <w:shd w:val="clear" w:color="auto" w:fill="D9D9D9"/>
          </w:tcPr>
          <w:p w14:paraId="460C2D1A" w14:textId="77777777" w:rsidR="00E32750" w:rsidRDefault="00E32750" w:rsidP="008178DE">
            <w:pPr>
              <w:jc w:val="center"/>
              <w:rPr>
                <w:b/>
                <w:kern w:val="2"/>
                <w:sz w:val="18"/>
                <w:szCs w:val="18"/>
              </w:rPr>
            </w:pPr>
            <w:r>
              <w:rPr>
                <w:b/>
                <w:kern w:val="2"/>
                <w:sz w:val="18"/>
                <w:szCs w:val="18"/>
              </w:rPr>
              <w:t>Year 3</w:t>
            </w:r>
          </w:p>
        </w:tc>
        <w:tc>
          <w:tcPr>
            <w:tcW w:w="1384" w:type="dxa"/>
            <w:gridSpan w:val="4"/>
            <w:shd w:val="clear" w:color="auto" w:fill="D9D9D9"/>
          </w:tcPr>
          <w:p w14:paraId="5C2B2060" w14:textId="77777777" w:rsidR="00E32750" w:rsidRDefault="00E32750" w:rsidP="008178DE">
            <w:pPr>
              <w:jc w:val="center"/>
              <w:rPr>
                <w:b/>
                <w:kern w:val="2"/>
                <w:sz w:val="18"/>
                <w:szCs w:val="18"/>
              </w:rPr>
            </w:pPr>
            <w:r>
              <w:rPr>
                <w:b/>
                <w:kern w:val="2"/>
                <w:sz w:val="18"/>
                <w:szCs w:val="18"/>
              </w:rPr>
              <w:t>Year 4</w:t>
            </w:r>
          </w:p>
        </w:tc>
        <w:tc>
          <w:tcPr>
            <w:tcW w:w="1380" w:type="dxa"/>
            <w:gridSpan w:val="4"/>
            <w:shd w:val="clear" w:color="auto" w:fill="D9D9D9"/>
          </w:tcPr>
          <w:p w14:paraId="7D85EC39" w14:textId="77777777" w:rsidR="00E32750" w:rsidRDefault="00E32750" w:rsidP="008178DE">
            <w:pPr>
              <w:jc w:val="center"/>
              <w:rPr>
                <w:b/>
                <w:kern w:val="2"/>
                <w:sz w:val="18"/>
                <w:szCs w:val="18"/>
              </w:rPr>
            </w:pPr>
            <w:r>
              <w:rPr>
                <w:b/>
                <w:kern w:val="2"/>
                <w:sz w:val="18"/>
                <w:szCs w:val="18"/>
              </w:rPr>
              <w:t>Year 5</w:t>
            </w:r>
          </w:p>
        </w:tc>
      </w:tr>
      <w:tr w:rsidR="00E32750" w14:paraId="3CEA80F7" w14:textId="77777777" w:rsidTr="008178DE">
        <w:tc>
          <w:tcPr>
            <w:tcW w:w="1244" w:type="dxa"/>
            <w:vMerge/>
            <w:shd w:val="clear" w:color="auto" w:fill="D9D9D9"/>
          </w:tcPr>
          <w:p w14:paraId="225A9300" w14:textId="77777777" w:rsidR="00E32750" w:rsidRDefault="00E32750" w:rsidP="008178DE">
            <w:pPr>
              <w:rPr>
                <w:kern w:val="2"/>
                <w:sz w:val="18"/>
                <w:szCs w:val="18"/>
              </w:rPr>
            </w:pPr>
          </w:p>
        </w:tc>
        <w:tc>
          <w:tcPr>
            <w:tcW w:w="1109" w:type="dxa"/>
            <w:vMerge/>
            <w:shd w:val="clear" w:color="auto" w:fill="D9D9D9"/>
          </w:tcPr>
          <w:p w14:paraId="07C63D05" w14:textId="77777777" w:rsidR="00E32750" w:rsidRDefault="00E32750" w:rsidP="008178DE">
            <w:pPr>
              <w:rPr>
                <w:kern w:val="2"/>
                <w:sz w:val="18"/>
                <w:szCs w:val="18"/>
              </w:rPr>
            </w:pPr>
          </w:p>
        </w:tc>
        <w:tc>
          <w:tcPr>
            <w:tcW w:w="1173" w:type="dxa"/>
            <w:vMerge/>
            <w:shd w:val="clear" w:color="auto" w:fill="D9D9D9"/>
          </w:tcPr>
          <w:p w14:paraId="5B1FB05F" w14:textId="77777777" w:rsidR="00E32750" w:rsidRDefault="00E32750" w:rsidP="008178DE">
            <w:pPr>
              <w:rPr>
                <w:kern w:val="2"/>
                <w:sz w:val="18"/>
                <w:szCs w:val="18"/>
              </w:rPr>
            </w:pPr>
          </w:p>
        </w:tc>
        <w:tc>
          <w:tcPr>
            <w:tcW w:w="345" w:type="dxa"/>
            <w:shd w:val="clear" w:color="auto" w:fill="D9D9D9"/>
          </w:tcPr>
          <w:p w14:paraId="69BE1842" w14:textId="77777777" w:rsidR="00E32750" w:rsidRDefault="00E32750" w:rsidP="008178DE">
            <w:pPr>
              <w:rPr>
                <w:kern w:val="2"/>
                <w:sz w:val="18"/>
                <w:szCs w:val="18"/>
              </w:rPr>
            </w:pPr>
            <w:r>
              <w:rPr>
                <w:kern w:val="2"/>
                <w:sz w:val="18"/>
                <w:szCs w:val="18"/>
              </w:rPr>
              <w:t>Q1</w:t>
            </w:r>
          </w:p>
        </w:tc>
        <w:tc>
          <w:tcPr>
            <w:tcW w:w="345" w:type="dxa"/>
            <w:shd w:val="clear" w:color="auto" w:fill="D9D9D9"/>
          </w:tcPr>
          <w:p w14:paraId="3CB57D75" w14:textId="77777777" w:rsidR="00E32750" w:rsidRDefault="00E32750" w:rsidP="008178DE">
            <w:pPr>
              <w:rPr>
                <w:kern w:val="2"/>
                <w:sz w:val="18"/>
                <w:szCs w:val="18"/>
              </w:rPr>
            </w:pPr>
            <w:r>
              <w:rPr>
                <w:kern w:val="2"/>
                <w:sz w:val="18"/>
                <w:szCs w:val="18"/>
              </w:rPr>
              <w:t>Q2</w:t>
            </w:r>
          </w:p>
        </w:tc>
        <w:tc>
          <w:tcPr>
            <w:tcW w:w="346" w:type="dxa"/>
            <w:shd w:val="clear" w:color="auto" w:fill="D9D9D9"/>
          </w:tcPr>
          <w:p w14:paraId="199AD769" w14:textId="77777777" w:rsidR="00E32750" w:rsidRDefault="00E32750" w:rsidP="008178DE">
            <w:pPr>
              <w:rPr>
                <w:kern w:val="2"/>
                <w:sz w:val="18"/>
                <w:szCs w:val="18"/>
              </w:rPr>
            </w:pPr>
            <w:r>
              <w:rPr>
                <w:kern w:val="2"/>
                <w:sz w:val="18"/>
                <w:szCs w:val="18"/>
              </w:rPr>
              <w:t>Q3</w:t>
            </w:r>
          </w:p>
        </w:tc>
        <w:tc>
          <w:tcPr>
            <w:tcW w:w="346" w:type="dxa"/>
            <w:shd w:val="clear" w:color="auto" w:fill="D9D9D9"/>
          </w:tcPr>
          <w:p w14:paraId="64468BD1" w14:textId="77777777" w:rsidR="00E32750" w:rsidRDefault="00E32750" w:rsidP="008178DE">
            <w:pPr>
              <w:rPr>
                <w:kern w:val="2"/>
                <w:sz w:val="18"/>
                <w:szCs w:val="18"/>
              </w:rPr>
            </w:pPr>
            <w:r>
              <w:rPr>
                <w:kern w:val="2"/>
                <w:sz w:val="18"/>
                <w:szCs w:val="18"/>
              </w:rPr>
              <w:t>Q4</w:t>
            </w:r>
          </w:p>
        </w:tc>
        <w:tc>
          <w:tcPr>
            <w:tcW w:w="346" w:type="dxa"/>
            <w:shd w:val="clear" w:color="auto" w:fill="D9D9D9"/>
          </w:tcPr>
          <w:p w14:paraId="016EC55E" w14:textId="77777777" w:rsidR="00E32750" w:rsidRDefault="00E32750" w:rsidP="008178DE">
            <w:pPr>
              <w:rPr>
                <w:kern w:val="2"/>
                <w:sz w:val="18"/>
                <w:szCs w:val="18"/>
              </w:rPr>
            </w:pPr>
            <w:r>
              <w:rPr>
                <w:kern w:val="2"/>
                <w:sz w:val="18"/>
                <w:szCs w:val="18"/>
              </w:rPr>
              <w:t>Q1</w:t>
            </w:r>
          </w:p>
        </w:tc>
        <w:tc>
          <w:tcPr>
            <w:tcW w:w="346" w:type="dxa"/>
            <w:shd w:val="clear" w:color="auto" w:fill="D9D9D9"/>
          </w:tcPr>
          <w:p w14:paraId="119664F8" w14:textId="77777777" w:rsidR="00E32750" w:rsidRDefault="00E32750" w:rsidP="008178DE">
            <w:pPr>
              <w:rPr>
                <w:kern w:val="2"/>
                <w:sz w:val="18"/>
                <w:szCs w:val="18"/>
              </w:rPr>
            </w:pPr>
            <w:r>
              <w:rPr>
                <w:kern w:val="2"/>
                <w:sz w:val="18"/>
                <w:szCs w:val="18"/>
              </w:rPr>
              <w:t>Q2</w:t>
            </w:r>
          </w:p>
        </w:tc>
        <w:tc>
          <w:tcPr>
            <w:tcW w:w="346" w:type="dxa"/>
            <w:shd w:val="clear" w:color="auto" w:fill="D9D9D9"/>
          </w:tcPr>
          <w:p w14:paraId="51AC2BF3" w14:textId="77777777" w:rsidR="00E32750" w:rsidRDefault="00E32750" w:rsidP="008178DE">
            <w:pPr>
              <w:rPr>
                <w:kern w:val="2"/>
                <w:sz w:val="18"/>
                <w:szCs w:val="18"/>
              </w:rPr>
            </w:pPr>
            <w:r>
              <w:rPr>
                <w:kern w:val="2"/>
                <w:sz w:val="18"/>
                <w:szCs w:val="18"/>
              </w:rPr>
              <w:t>Q3</w:t>
            </w:r>
          </w:p>
        </w:tc>
        <w:tc>
          <w:tcPr>
            <w:tcW w:w="346" w:type="dxa"/>
            <w:shd w:val="clear" w:color="auto" w:fill="D9D9D9"/>
          </w:tcPr>
          <w:p w14:paraId="551EF4E9" w14:textId="77777777" w:rsidR="00E32750" w:rsidRDefault="00E32750" w:rsidP="008178DE">
            <w:pPr>
              <w:rPr>
                <w:kern w:val="2"/>
                <w:sz w:val="18"/>
                <w:szCs w:val="18"/>
              </w:rPr>
            </w:pPr>
            <w:r>
              <w:rPr>
                <w:kern w:val="2"/>
                <w:sz w:val="18"/>
                <w:szCs w:val="18"/>
              </w:rPr>
              <w:t>Q4</w:t>
            </w:r>
          </w:p>
        </w:tc>
        <w:tc>
          <w:tcPr>
            <w:tcW w:w="346" w:type="dxa"/>
            <w:shd w:val="clear" w:color="auto" w:fill="D9D9D9"/>
          </w:tcPr>
          <w:p w14:paraId="1FA678E5" w14:textId="77777777" w:rsidR="00E32750" w:rsidRDefault="00E32750" w:rsidP="008178DE">
            <w:pPr>
              <w:rPr>
                <w:kern w:val="2"/>
                <w:sz w:val="18"/>
                <w:szCs w:val="18"/>
              </w:rPr>
            </w:pPr>
            <w:r>
              <w:rPr>
                <w:kern w:val="2"/>
                <w:sz w:val="18"/>
                <w:szCs w:val="18"/>
              </w:rPr>
              <w:t>Q1</w:t>
            </w:r>
          </w:p>
        </w:tc>
        <w:tc>
          <w:tcPr>
            <w:tcW w:w="346" w:type="dxa"/>
            <w:shd w:val="clear" w:color="auto" w:fill="D9D9D9"/>
          </w:tcPr>
          <w:p w14:paraId="5078B265" w14:textId="77777777" w:rsidR="00E32750" w:rsidRDefault="00E32750" w:rsidP="008178DE">
            <w:pPr>
              <w:rPr>
                <w:kern w:val="2"/>
                <w:sz w:val="18"/>
                <w:szCs w:val="18"/>
              </w:rPr>
            </w:pPr>
            <w:r>
              <w:rPr>
                <w:kern w:val="2"/>
                <w:sz w:val="18"/>
                <w:szCs w:val="18"/>
              </w:rPr>
              <w:t>Q2</w:t>
            </w:r>
          </w:p>
        </w:tc>
        <w:tc>
          <w:tcPr>
            <w:tcW w:w="346" w:type="dxa"/>
            <w:shd w:val="clear" w:color="auto" w:fill="D9D9D9"/>
          </w:tcPr>
          <w:p w14:paraId="4160B84A" w14:textId="77777777" w:rsidR="00E32750" w:rsidRDefault="00E32750" w:rsidP="008178DE">
            <w:pPr>
              <w:rPr>
                <w:kern w:val="2"/>
                <w:sz w:val="18"/>
                <w:szCs w:val="18"/>
              </w:rPr>
            </w:pPr>
            <w:r>
              <w:rPr>
                <w:kern w:val="2"/>
                <w:sz w:val="18"/>
                <w:szCs w:val="18"/>
              </w:rPr>
              <w:t>Q3</w:t>
            </w:r>
          </w:p>
        </w:tc>
        <w:tc>
          <w:tcPr>
            <w:tcW w:w="346" w:type="dxa"/>
            <w:shd w:val="clear" w:color="auto" w:fill="D9D9D9"/>
          </w:tcPr>
          <w:p w14:paraId="368AC26E" w14:textId="77777777" w:rsidR="00E32750" w:rsidRDefault="00E32750" w:rsidP="008178DE">
            <w:pPr>
              <w:rPr>
                <w:kern w:val="2"/>
                <w:sz w:val="18"/>
                <w:szCs w:val="18"/>
              </w:rPr>
            </w:pPr>
            <w:r>
              <w:rPr>
                <w:kern w:val="2"/>
                <w:sz w:val="18"/>
                <w:szCs w:val="18"/>
              </w:rPr>
              <w:t>Q4</w:t>
            </w:r>
          </w:p>
        </w:tc>
        <w:tc>
          <w:tcPr>
            <w:tcW w:w="346" w:type="dxa"/>
            <w:shd w:val="clear" w:color="auto" w:fill="D9D9D9"/>
          </w:tcPr>
          <w:p w14:paraId="0451BDBF" w14:textId="77777777" w:rsidR="00E32750" w:rsidRDefault="00E32750" w:rsidP="008178DE">
            <w:pPr>
              <w:rPr>
                <w:kern w:val="2"/>
                <w:sz w:val="18"/>
                <w:szCs w:val="18"/>
              </w:rPr>
            </w:pPr>
            <w:r>
              <w:rPr>
                <w:kern w:val="2"/>
                <w:sz w:val="18"/>
                <w:szCs w:val="18"/>
              </w:rPr>
              <w:t>Q1</w:t>
            </w:r>
          </w:p>
        </w:tc>
        <w:tc>
          <w:tcPr>
            <w:tcW w:w="346" w:type="dxa"/>
            <w:shd w:val="clear" w:color="auto" w:fill="D9D9D9"/>
          </w:tcPr>
          <w:p w14:paraId="4EE8FC50" w14:textId="77777777" w:rsidR="00E32750" w:rsidRDefault="00E32750" w:rsidP="008178DE">
            <w:pPr>
              <w:rPr>
                <w:kern w:val="2"/>
                <w:sz w:val="18"/>
                <w:szCs w:val="18"/>
              </w:rPr>
            </w:pPr>
            <w:r>
              <w:rPr>
                <w:kern w:val="2"/>
                <w:sz w:val="18"/>
                <w:szCs w:val="18"/>
              </w:rPr>
              <w:t>Q2</w:t>
            </w:r>
          </w:p>
        </w:tc>
        <w:tc>
          <w:tcPr>
            <w:tcW w:w="346" w:type="dxa"/>
            <w:shd w:val="clear" w:color="auto" w:fill="D9D9D9"/>
          </w:tcPr>
          <w:p w14:paraId="5B245E2E" w14:textId="77777777" w:rsidR="00E32750" w:rsidRDefault="00E32750" w:rsidP="008178DE">
            <w:pPr>
              <w:rPr>
                <w:kern w:val="2"/>
                <w:sz w:val="18"/>
                <w:szCs w:val="18"/>
              </w:rPr>
            </w:pPr>
            <w:r>
              <w:rPr>
                <w:kern w:val="2"/>
                <w:sz w:val="18"/>
                <w:szCs w:val="18"/>
              </w:rPr>
              <w:t>Q3</w:t>
            </w:r>
          </w:p>
        </w:tc>
        <w:tc>
          <w:tcPr>
            <w:tcW w:w="346" w:type="dxa"/>
            <w:shd w:val="clear" w:color="auto" w:fill="D9D9D9"/>
          </w:tcPr>
          <w:p w14:paraId="1D3DF1BD" w14:textId="77777777" w:rsidR="00E32750" w:rsidRDefault="00E32750" w:rsidP="008178DE">
            <w:pPr>
              <w:rPr>
                <w:kern w:val="2"/>
                <w:sz w:val="18"/>
                <w:szCs w:val="18"/>
              </w:rPr>
            </w:pPr>
            <w:r>
              <w:rPr>
                <w:kern w:val="2"/>
                <w:sz w:val="18"/>
                <w:szCs w:val="18"/>
              </w:rPr>
              <w:t>Q4</w:t>
            </w:r>
          </w:p>
        </w:tc>
        <w:tc>
          <w:tcPr>
            <w:tcW w:w="346" w:type="dxa"/>
            <w:shd w:val="clear" w:color="auto" w:fill="D9D9D9"/>
          </w:tcPr>
          <w:p w14:paraId="6C6FB021" w14:textId="77777777" w:rsidR="00E32750" w:rsidRDefault="00E32750" w:rsidP="008178DE">
            <w:pPr>
              <w:rPr>
                <w:kern w:val="2"/>
                <w:sz w:val="18"/>
                <w:szCs w:val="18"/>
              </w:rPr>
            </w:pPr>
            <w:r>
              <w:rPr>
                <w:kern w:val="2"/>
                <w:sz w:val="18"/>
                <w:szCs w:val="18"/>
              </w:rPr>
              <w:t>Q1</w:t>
            </w:r>
          </w:p>
        </w:tc>
        <w:tc>
          <w:tcPr>
            <w:tcW w:w="346" w:type="dxa"/>
            <w:shd w:val="clear" w:color="auto" w:fill="D9D9D9"/>
          </w:tcPr>
          <w:p w14:paraId="13C4E557" w14:textId="77777777" w:rsidR="00E32750" w:rsidRDefault="00E32750" w:rsidP="008178DE">
            <w:pPr>
              <w:rPr>
                <w:kern w:val="2"/>
                <w:sz w:val="18"/>
                <w:szCs w:val="18"/>
              </w:rPr>
            </w:pPr>
            <w:r>
              <w:rPr>
                <w:kern w:val="2"/>
                <w:sz w:val="18"/>
                <w:szCs w:val="18"/>
              </w:rPr>
              <w:t>Q2</w:t>
            </w:r>
          </w:p>
        </w:tc>
        <w:tc>
          <w:tcPr>
            <w:tcW w:w="346" w:type="dxa"/>
            <w:shd w:val="clear" w:color="auto" w:fill="D9D9D9"/>
          </w:tcPr>
          <w:p w14:paraId="039EFE1F" w14:textId="77777777" w:rsidR="00E32750" w:rsidRDefault="00E32750" w:rsidP="008178DE">
            <w:pPr>
              <w:rPr>
                <w:kern w:val="2"/>
                <w:sz w:val="18"/>
                <w:szCs w:val="18"/>
              </w:rPr>
            </w:pPr>
            <w:r>
              <w:rPr>
                <w:kern w:val="2"/>
                <w:sz w:val="18"/>
                <w:szCs w:val="18"/>
              </w:rPr>
              <w:t>Q3</w:t>
            </w:r>
          </w:p>
        </w:tc>
        <w:tc>
          <w:tcPr>
            <w:tcW w:w="342" w:type="dxa"/>
            <w:shd w:val="clear" w:color="auto" w:fill="D9D9D9"/>
          </w:tcPr>
          <w:p w14:paraId="058791A1" w14:textId="77777777" w:rsidR="00E32750" w:rsidRDefault="00E32750" w:rsidP="008178DE">
            <w:pPr>
              <w:rPr>
                <w:kern w:val="2"/>
                <w:sz w:val="18"/>
                <w:szCs w:val="18"/>
              </w:rPr>
            </w:pPr>
            <w:r>
              <w:rPr>
                <w:kern w:val="2"/>
                <w:sz w:val="18"/>
                <w:szCs w:val="18"/>
              </w:rPr>
              <w:t>Q4</w:t>
            </w:r>
          </w:p>
        </w:tc>
      </w:tr>
      <w:tr w:rsidR="00E32750" w14:paraId="70C31AC3" w14:textId="77777777" w:rsidTr="008178DE">
        <w:tc>
          <w:tcPr>
            <w:tcW w:w="1244" w:type="dxa"/>
            <w:vMerge w:val="restart"/>
          </w:tcPr>
          <w:p w14:paraId="0B625568" w14:textId="77777777" w:rsidR="00E32750" w:rsidRPr="0029536D" w:rsidRDefault="00E32750" w:rsidP="00346100">
            <w:pPr>
              <w:spacing w:after="0" w:line="240" w:lineRule="auto"/>
              <w:jc w:val="left"/>
              <w:rPr>
                <w:kern w:val="2"/>
                <w:sz w:val="16"/>
                <w:szCs w:val="16"/>
              </w:rPr>
            </w:pPr>
            <w:r w:rsidRPr="0029536D">
              <w:rPr>
                <w:b/>
                <w:kern w:val="2"/>
                <w:sz w:val="16"/>
                <w:szCs w:val="16"/>
              </w:rPr>
              <w:t>Component 1</w:t>
            </w:r>
            <w:r w:rsidRPr="0029536D">
              <w:rPr>
                <w:rFonts w:hint="eastAsia"/>
                <w:kern w:val="2"/>
                <w:sz w:val="16"/>
                <w:szCs w:val="16"/>
                <w:lang w:eastAsia="zh-CN"/>
              </w:rPr>
              <w:t xml:space="preserve">: </w:t>
            </w:r>
            <w:r w:rsidR="00346100" w:rsidRPr="0029536D">
              <w:rPr>
                <w:sz w:val="16"/>
                <w:szCs w:val="16"/>
                <w:lang w:eastAsia="zh-CN"/>
              </w:rPr>
              <w:t xml:space="preserve">Integrated policy, regulatory framework, quality standards, fiscal tools, action plans and associated capacities, to support the phase out of mercury-containing </w:t>
            </w:r>
            <w:r w:rsidR="00423D13" w:rsidRPr="0029536D">
              <w:rPr>
                <w:sz w:val="16"/>
                <w:szCs w:val="16"/>
                <w:lang w:eastAsia="zh-CN"/>
              </w:rPr>
              <w:t xml:space="preserve">medical </w:t>
            </w:r>
            <w:r w:rsidR="00346100" w:rsidRPr="0029536D">
              <w:rPr>
                <w:sz w:val="16"/>
                <w:szCs w:val="16"/>
                <w:lang w:eastAsia="zh-CN"/>
              </w:rPr>
              <w:t>thermometers and sphygmomanometers under the Minamata Convention</w:t>
            </w:r>
          </w:p>
        </w:tc>
        <w:tc>
          <w:tcPr>
            <w:tcW w:w="1109" w:type="dxa"/>
            <w:vMerge w:val="restart"/>
            <w:shd w:val="clear" w:color="auto" w:fill="auto"/>
          </w:tcPr>
          <w:p w14:paraId="567329CE" w14:textId="77777777" w:rsidR="00E32750" w:rsidRPr="0029536D" w:rsidRDefault="00FA5608" w:rsidP="00C66007">
            <w:pPr>
              <w:jc w:val="left"/>
              <w:rPr>
                <w:kern w:val="2"/>
                <w:sz w:val="16"/>
                <w:szCs w:val="16"/>
              </w:rPr>
            </w:pPr>
            <w:r w:rsidRPr="0029536D">
              <w:rPr>
                <w:b/>
                <w:kern w:val="2"/>
                <w:sz w:val="16"/>
                <w:szCs w:val="16"/>
              </w:rPr>
              <w:t xml:space="preserve">Outcome </w:t>
            </w:r>
            <w:r w:rsidR="003647CD" w:rsidRPr="0029536D">
              <w:rPr>
                <w:b/>
                <w:kern w:val="2"/>
                <w:sz w:val="16"/>
                <w:szCs w:val="16"/>
              </w:rPr>
              <w:t xml:space="preserve">1.1 </w:t>
            </w:r>
            <w:r w:rsidR="00E32750" w:rsidRPr="0029536D">
              <w:rPr>
                <w:rFonts w:hint="eastAsia"/>
                <w:kern w:val="2"/>
                <w:sz w:val="16"/>
                <w:szCs w:val="16"/>
              </w:rPr>
              <w:t>Cross Ministerial cooperation established to jointly develop and implement the necessary policy, regulations, action plans, tools and guidelines</w:t>
            </w:r>
            <w:r w:rsidR="003358C6" w:rsidRPr="0029536D">
              <w:rPr>
                <w:kern w:val="2"/>
                <w:sz w:val="16"/>
                <w:szCs w:val="16"/>
              </w:rPr>
              <w:t xml:space="preserve"> to phase production and to reduce the use, to manage waste of obsolete devices, and to promote the uptake of mercury-fee medical devices</w:t>
            </w:r>
          </w:p>
        </w:tc>
        <w:tc>
          <w:tcPr>
            <w:tcW w:w="1173" w:type="dxa"/>
          </w:tcPr>
          <w:p w14:paraId="1B17B86D" w14:textId="77777777" w:rsidR="00E32750" w:rsidRPr="0029536D" w:rsidRDefault="00E32750" w:rsidP="00C66007">
            <w:pPr>
              <w:jc w:val="left"/>
              <w:rPr>
                <w:kern w:val="2"/>
                <w:sz w:val="16"/>
                <w:szCs w:val="16"/>
              </w:rPr>
            </w:pPr>
            <w:r w:rsidRPr="0029536D">
              <w:rPr>
                <w:rFonts w:hint="eastAsia"/>
                <w:b/>
                <w:kern w:val="2"/>
                <w:sz w:val="16"/>
                <w:szCs w:val="16"/>
              </w:rPr>
              <w:t>Output 1.1</w:t>
            </w:r>
            <w:r w:rsidRPr="0029536D">
              <w:rPr>
                <w:rFonts w:hint="eastAsia"/>
                <w:kern w:val="2"/>
                <w:sz w:val="16"/>
                <w:szCs w:val="16"/>
              </w:rPr>
              <w:t>: Inter-ministerial Committee established</w:t>
            </w:r>
            <w:r w:rsidR="00C66007" w:rsidRPr="0029536D">
              <w:rPr>
                <w:kern w:val="2"/>
                <w:sz w:val="16"/>
                <w:szCs w:val="16"/>
              </w:rPr>
              <w:t>, identified policy and enforcement capacity gaps addressed</w:t>
            </w:r>
          </w:p>
        </w:tc>
        <w:tc>
          <w:tcPr>
            <w:tcW w:w="345" w:type="dxa"/>
            <w:shd w:val="clear" w:color="auto" w:fill="2E74B5" w:themeFill="accent5" w:themeFillShade="BF"/>
          </w:tcPr>
          <w:p w14:paraId="780AF959" w14:textId="77777777" w:rsidR="00E32750" w:rsidRDefault="00E32750" w:rsidP="008178DE">
            <w:pPr>
              <w:rPr>
                <w:color w:val="4472C4" w:themeColor="accent1"/>
                <w:kern w:val="2"/>
                <w:sz w:val="18"/>
                <w:szCs w:val="18"/>
              </w:rPr>
            </w:pPr>
          </w:p>
        </w:tc>
        <w:tc>
          <w:tcPr>
            <w:tcW w:w="345" w:type="dxa"/>
            <w:shd w:val="clear" w:color="auto" w:fill="2E74B5" w:themeFill="accent5" w:themeFillShade="BF"/>
          </w:tcPr>
          <w:p w14:paraId="580CBDAC"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7BD55083"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417EBA69" w14:textId="77777777" w:rsidR="00E32750" w:rsidRDefault="00E32750" w:rsidP="008178DE">
            <w:pPr>
              <w:rPr>
                <w:color w:val="4472C4" w:themeColor="accent1"/>
                <w:kern w:val="2"/>
                <w:sz w:val="18"/>
                <w:szCs w:val="18"/>
              </w:rPr>
            </w:pPr>
          </w:p>
        </w:tc>
        <w:tc>
          <w:tcPr>
            <w:tcW w:w="346" w:type="dxa"/>
            <w:shd w:val="clear" w:color="auto" w:fill="auto"/>
          </w:tcPr>
          <w:p w14:paraId="35C21BB2" w14:textId="77777777" w:rsidR="00E32750" w:rsidRDefault="00E32750" w:rsidP="008178DE">
            <w:pPr>
              <w:rPr>
                <w:kern w:val="2"/>
                <w:sz w:val="18"/>
                <w:szCs w:val="18"/>
              </w:rPr>
            </w:pPr>
          </w:p>
        </w:tc>
        <w:tc>
          <w:tcPr>
            <w:tcW w:w="346" w:type="dxa"/>
            <w:shd w:val="clear" w:color="auto" w:fill="auto"/>
          </w:tcPr>
          <w:p w14:paraId="72AD556D" w14:textId="77777777" w:rsidR="00E32750" w:rsidRDefault="00E32750" w:rsidP="008178DE">
            <w:pPr>
              <w:rPr>
                <w:kern w:val="2"/>
                <w:sz w:val="18"/>
                <w:szCs w:val="18"/>
              </w:rPr>
            </w:pPr>
          </w:p>
        </w:tc>
        <w:tc>
          <w:tcPr>
            <w:tcW w:w="346" w:type="dxa"/>
            <w:shd w:val="clear" w:color="auto" w:fill="auto"/>
          </w:tcPr>
          <w:p w14:paraId="7EB327A9" w14:textId="77777777" w:rsidR="00E32750" w:rsidRDefault="00E32750" w:rsidP="008178DE">
            <w:pPr>
              <w:rPr>
                <w:kern w:val="2"/>
                <w:sz w:val="18"/>
                <w:szCs w:val="18"/>
              </w:rPr>
            </w:pPr>
          </w:p>
        </w:tc>
        <w:tc>
          <w:tcPr>
            <w:tcW w:w="346" w:type="dxa"/>
            <w:shd w:val="clear" w:color="auto" w:fill="auto"/>
          </w:tcPr>
          <w:p w14:paraId="3A058258" w14:textId="77777777" w:rsidR="00E32750" w:rsidRDefault="00E32750" w:rsidP="008178DE">
            <w:pPr>
              <w:rPr>
                <w:kern w:val="2"/>
                <w:sz w:val="18"/>
                <w:szCs w:val="18"/>
              </w:rPr>
            </w:pPr>
          </w:p>
        </w:tc>
        <w:tc>
          <w:tcPr>
            <w:tcW w:w="346" w:type="dxa"/>
            <w:shd w:val="clear" w:color="auto" w:fill="auto"/>
          </w:tcPr>
          <w:p w14:paraId="00663EDE" w14:textId="77777777" w:rsidR="00E32750" w:rsidRDefault="00E32750" w:rsidP="008178DE">
            <w:pPr>
              <w:rPr>
                <w:kern w:val="2"/>
                <w:sz w:val="18"/>
                <w:szCs w:val="18"/>
              </w:rPr>
            </w:pPr>
          </w:p>
        </w:tc>
        <w:tc>
          <w:tcPr>
            <w:tcW w:w="346" w:type="dxa"/>
            <w:shd w:val="clear" w:color="auto" w:fill="auto"/>
          </w:tcPr>
          <w:p w14:paraId="6D867667" w14:textId="77777777" w:rsidR="00E32750" w:rsidRDefault="00E32750" w:rsidP="008178DE">
            <w:pPr>
              <w:rPr>
                <w:kern w:val="2"/>
                <w:sz w:val="18"/>
                <w:szCs w:val="18"/>
              </w:rPr>
            </w:pPr>
          </w:p>
        </w:tc>
        <w:tc>
          <w:tcPr>
            <w:tcW w:w="346" w:type="dxa"/>
            <w:shd w:val="clear" w:color="auto" w:fill="auto"/>
          </w:tcPr>
          <w:p w14:paraId="5A79509E" w14:textId="77777777" w:rsidR="00E32750" w:rsidRDefault="00E32750" w:rsidP="008178DE">
            <w:pPr>
              <w:rPr>
                <w:kern w:val="2"/>
                <w:sz w:val="18"/>
                <w:szCs w:val="18"/>
              </w:rPr>
            </w:pPr>
          </w:p>
        </w:tc>
        <w:tc>
          <w:tcPr>
            <w:tcW w:w="346" w:type="dxa"/>
            <w:shd w:val="clear" w:color="auto" w:fill="auto"/>
          </w:tcPr>
          <w:p w14:paraId="7B16A7B8" w14:textId="77777777" w:rsidR="00E32750" w:rsidRDefault="00E32750" w:rsidP="008178DE">
            <w:pPr>
              <w:rPr>
                <w:kern w:val="2"/>
                <w:sz w:val="18"/>
                <w:szCs w:val="18"/>
              </w:rPr>
            </w:pPr>
          </w:p>
        </w:tc>
        <w:tc>
          <w:tcPr>
            <w:tcW w:w="346" w:type="dxa"/>
            <w:shd w:val="clear" w:color="auto" w:fill="auto"/>
          </w:tcPr>
          <w:p w14:paraId="2F2D3462" w14:textId="77777777" w:rsidR="00E32750" w:rsidRDefault="00E32750" w:rsidP="008178DE">
            <w:pPr>
              <w:rPr>
                <w:kern w:val="2"/>
                <w:sz w:val="18"/>
                <w:szCs w:val="18"/>
              </w:rPr>
            </w:pPr>
          </w:p>
        </w:tc>
        <w:tc>
          <w:tcPr>
            <w:tcW w:w="346" w:type="dxa"/>
            <w:shd w:val="clear" w:color="auto" w:fill="auto"/>
          </w:tcPr>
          <w:p w14:paraId="743F54DC" w14:textId="77777777" w:rsidR="00E32750" w:rsidRDefault="00E32750" w:rsidP="008178DE">
            <w:pPr>
              <w:rPr>
                <w:kern w:val="2"/>
                <w:sz w:val="18"/>
                <w:szCs w:val="18"/>
              </w:rPr>
            </w:pPr>
          </w:p>
        </w:tc>
        <w:tc>
          <w:tcPr>
            <w:tcW w:w="346" w:type="dxa"/>
            <w:shd w:val="clear" w:color="auto" w:fill="auto"/>
          </w:tcPr>
          <w:p w14:paraId="3CA78424" w14:textId="77777777" w:rsidR="00E32750" w:rsidRDefault="00E32750" w:rsidP="008178DE">
            <w:pPr>
              <w:rPr>
                <w:kern w:val="2"/>
                <w:sz w:val="18"/>
                <w:szCs w:val="18"/>
              </w:rPr>
            </w:pPr>
          </w:p>
        </w:tc>
        <w:tc>
          <w:tcPr>
            <w:tcW w:w="346" w:type="dxa"/>
            <w:shd w:val="clear" w:color="auto" w:fill="auto"/>
          </w:tcPr>
          <w:p w14:paraId="01853B9D" w14:textId="77777777" w:rsidR="00E32750" w:rsidRDefault="00E32750" w:rsidP="008178DE">
            <w:pPr>
              <w:rPr>
                <w:kern w:val="2"/>
                <w:sz w:val="18"/>
                <w:szCs w:val="18"/>
              </w:rPr>
            </w:pPr>
          </w:p>
        </w:tc>
        <w:tc>
          <w:tcPr>
            <w:tcW w:w="346" w:type="dxa"/>
            <w:shd w:val="clear" w:color="auto" w:fill="auto"/>
          </w:tcPr>
          <w:p w14:paraId="6F4CA40A" w14:textId="77777777" w:rsidR="00E32750" w:rsidRDefault="00E32750" w:rsidP="008178DE">
            <w:pPr>
              <w:rPr>
                <w:kern w:val="2"/>
                <w:sz w:val="18"/>
                <w:szCs w:val="18"/>
              </w:rPr>
            </w:pPr>
          </w:p>
        </w:tc>
        <w:tc>
          <w:tcPr>
            <w:tcW w:w="346" w:type="dxa"/>
            <w:shd w:val="clear" w:color="auto" w:fill="auto"/>
          </w:tcPr>
          <w:p w14:paraId="6A3E01B4" w14:textId="77777777" w:rsidR="00E32750" w:rsidRDefault="00E32750" w:rsidP="008178DE">
            <w:pPr>
              <w:rPr>
                <w:kern w:val="2"/>
                <w:sz w:val="18"/>
                <w:szCs w:val="18"/>
              </w:rPr>
            </w:pPr>
          </w:p>
        </w:tc>
        <w:tc>
          <w:tcPr>
            <w:tcW w:w="346" w:type="dxa"/>
            <w:shd w:val="clear" w:color="auto" w:fill="auto"/>
          </w:tcPr>
          <w:p w14:paraId="67D43553" w14:textId="77777777" w:rsidR="00E32750" w:rsidRDefault="00E32750" w:rsidP="008178DE">
            <w:pPr>
              <w:rPr>
                <w:kern w:val="2"/>
                <w:sz w:val="18"/>
                <w:szCs w:val="18"/>
              </w:rPr>
            </w:pPr>
          </w:p>
        </w:tc>
        <w:tc>
          <w:tcPr>
            <w:tcW w:w="342" w:type="dxa"/>
            <w:shd w:val="clear" w:color="auto" w:fill="auto"/>
          </w:tcPr>
          <w:p w14:paraId="530E904F" w14:textId="77777777" w:rsidR="00E32750" w:rsidRDefault="00E32750" w:rsidP="008178DE">
            <w:pPr>
              <w:rPr>
                <w:kern w:val="2"/>
                <w:sz w:val="18"/>
                <w:szCs w:val="18"/>
              </w:rPr>
            </w:pPr>
          </w:p>
        </w:tc>
      </w:tr>
      <w:tr w:rsidR="00E32750" w14:paraId="2ECB2FD4" w14:textId="77777777" w:rsidTr="008178DE">
        <w:tc>
          <w:tcPr>
            <w:tcW w:w="1244" w:type="dxa"/>
            <w:vMerge/>
          </w:tcPr>
          <w:p w14:paraId="07E6928B" w14:textId="77777777" w:rsidR="00E32750" w:rsidRPr="0029536D" w:rsidRDefault="00E32750" w:rsidP="008178DE">
            <w:pPr>
              <w:rPr>
                <w:kern w:val="2"/>
                <w:sz w:val="16"/>
                <w:szCs w:val="16"/>
              </w:rPr>
            </w:pPr>
          </w:p>
        </w:tc>
        <w:tc>
          <w:tcPr>
            <w:tcW w:w="1109" w:type="dxa"/>
            <w:vMerge/>
            <w:shd w:val="clear" w:color="auto" w:fill="auto"/>
          </w:tcPr>
          <w:p w14:paraId="3390A0F5" w14:textId="77777777" w:rsidR="00E32750" w:rsidRPr="0029536D" w:rsidRDefault="00E32750" w:rsidP="008178DE">
            <w:pPr>
              <w:rPr>
                <w:kern w:val="2"/>
                <w:sz w:val="16"/>
                <w:szCs w:val="16"/>
              </w:rPr>
            </w:pPr>
          </w:p>
        </w:tc>
        <w:tc>
          <w:tcPr>
            <w:tcW w:w="1173" w:type="dxa"/>
          </w:tcPr>
          <w:p w14:paraId="4E7BB543" w14:textId="6CE83754" w:rsidR="00E32750" w:rsidRPr="0029536D" w:rsidRDefault="00E32750" w:rsidP="00CD7EFF">
            <w:pPr>
              <w:jc w:val="left"/>
              <w:rPr>
                <w:kern w:val="2"/>
                <w:sz w:val="16"/>
                <w:szCs w:val="16"/>
              </w:rPr>
            </w:pPr>
            <w:r w:rsidRPr="0029536D">
              <w:rPr>
                <w:rFonts w:hint="eastAsia"/>
                <w:b/>
                <w:kern w:val="2"/>
                <w:sz w:val="16"/>
                <w:szCs w:val="16"/>
              </w:rPr>
              <w:t>Output 1.2</w:t>
            </w:r>
            <w:r w:rsidRPr="0029536D">
              <w:rPr>
                <w:rFonts w:hint="eastAsia"/>
                <w:kern w:val="2"/>
                <w:sz w:val="16"/>
                <w:szCs w:val="16"/>
              </w:rPr>
              <w:t xml:space="preserve">: </w:t>
            </w:r>
            <w:r w:rsidR="00CD7EFF">
              <w:rPr>
                <w:kern w:val="2"/>
                <w:sz w:val="16"/>
                <w:szCs w:val="16"/>
              </w:rPr>
              <w:t>p</w:t>
            </w:r>
            <w:r w:rsidRPr="0029536D">
              <w:rPr>
                <w:rFonts w:hint="eastAsia"/>
                <w:kern w:val="2"/>
                <w:sz w:val="16"/>
                <w:szCs w:val="16"/>
              </w:rPr>
              <w:t>olicy and regulatory frameworks,</w:t>
            </w:r>
            <w:r w:rsidRPr="0029536D">
              <w:rPr>
                <w:rFonts w:hint="eastAsia"/>
                <w:kern w:val="2"/>
                <w:sz w:val="16"/>
                <w:szCs w:val="16"/>
                <w:lang w:eastAsia="zh-CN"/>
              </w:rPr>
              <w:t xml:space="preserve"> etc</w:t>
            </w:r>
            <w:r w:rsidRPr="0029536D">
              <w:rPr>
                <w:kern w:val="2"/>
                <w:sz w:val="16"/>
                <w:szCs w:val="16"/>
                <w:lang w:eastAsia="zh-CN"/>
              </w:rPr>
              <w:t>.</w:t>
            </w:r>
            <w:r w:rsidRPr="0029536D">
              <w:rPr>
                <w:rFonts w:hint="eastAsia"/>
                <w:kern w:val="2"/>
                <w:sz w:val="16"/>
                <w:szCs w:val="16"/>
              </w:rPr>
              <w:t xml:space="preserve">  developed </w:t>
            </w:r>
          </w:p>
        </w:tc>
        <w:tc>
          <w:tcPr>
            <w:tcW w:w="345" w:type="dxa"/>
            <w:shd w:val="clear" w:color="auto" w:fill="2E74B5" w:themeFill="accent5" w:themeFillShade="BF"/>
          </w:tcPr>
          <w:p w14:paraId="7AE5B882" w14:textId="77777777" w:rsidR="00E32750" w:rsidRDefault="00E32750" w:rsidP="008178DE">
            <w:pPr>
              <w:rPr>
                <w:color w:val="4472C4" w:themeColor="accent1"/>
                <w:kern w:val="2"/>
                <w:sz w:val="18"/>
                <w:szCs w:val="18"/>
              </w:rPr>
            </w:pPr>
          </w:p>
        </w:tc>
        <w:tc>
          <w:tcPr>
            <w:tcW w:w="345" w:type="dxa"/>
            <w:shd w:val="clear" w:color="auto" w:fill="2E74B5" w:themeFill="accent5" w:themeFillShade="BF"/>
          </w:tcPr>
          <w:p w14:paraId="59E44604"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255EEBC9"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458839D0"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161EB875"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33971674"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46453196"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678C3256"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08740E33"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67515ECA"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37AE684A"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38E3B0DB"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12049076"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5426BC9B"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6D1E79EC"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453836FD"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18A26340"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28C651D6" w14:textId="77777777" w:rsidR="00E32750" w:rsidRDefault="00E32750" w:rsidP="008178DE">
            <w:pPr>
              <w:rPr>
                <w:color w:val="4472C4" w:themeColor="accent1"/>
                <w:kern w:val="2"/>
                <w:sz w:val="18"/>
                <w:szCs w:val="18"/>
              </w:rPr>
            </w:pPr>
          </w:p>
        </w:tc>
        <w:tc>
          <w:tcPr>
            <w:tcW w:w="346" w:type="dxa"/>
            <w:shd w:val="clear" w:color="auto" w:fill="2E74B5" w:themeFill="accent5" w:themeFillShade="BF"/>
          </w:tcPr>
          <w:p w14:paraId="5B3E5270" w14:textId="77777777" w:rsidR="00E32750" w:rsidRDefault="00E32750" w:rsidP="008178DE">
            <w:pPr>
              <w:rPr>
                <w:color w:val="4472C4" w:themeColor="accent1"/>
                <w:kern w:val="2"/>
                <w:sz w:val="18"/>
                <w:szCs w:val="18"/>
              </w:rPr>
            </w:pPr>
          </w:p>
        </w:tc>
        <w:tc>
          <w:tcPr>
            <w:tcW w:w="342" w:type="dxa"/>
            <w:shd w:val="clear" w:color="auto" w:fill="2E74B5" w:themeFill="accent5" w:themeFillShade="BF"/>
          </w:tcPr>
          <w:p w14:paraId="00ED6869" w14:textId="77777777" w:rsidR="00E32750" w:rsidRDefault="00E32750" w:rsidP="008178DE">
            <w:pPr>
              <w:rPr>
                <w:color w:val="4472C4" w:themeColor="accent1"/>
                <w:kern w:val="2"/>
                <w:sz w:val="18"/>
                <w:szCs w:val="18"/>
              </w:rPr>
            </w:pPr>
          </w:p>
        </w:tc>
      </w:tr>
      <w:tr w:rsidR="00E32750" w14:paraId="25AD6758" w14:textId="77777777" w:rsidTr="008178DE">
        <w:tc>
          <w:tcPr>
            <w:tcW w:w="1244" w:type="dxa"/>
            <w:vMerge/>
          </w:tcPr>
          <w:p w14:paraId="43F6ADE2" w14:textId="77777777" w:rsidR="00E32750" w:rsidRPr="0029536D" w:rsidRDefault="00E32750" w:rsidP="008178DE">
            <w:pPr>
              <w:rPr>
                <w:kern w:val="2"/>
                <w:sz w:val="16"/>
                <w:szCs w:val="16"/>
              </w:rPr>
            </w:pPr>
          </w:p>
        </w:tc>
        <w:tc>
          <w:tcPr>
            <w:tcW w:w="1109" w:type="dxa"/>
            <w:vMerge/>
            <w:shd w:val="clear" w:color="auto" w:fill="auto"/>
          </w:tcPr>
          <w:p w14:paraId="6979A296" w14:textId="77777777" w:rsidR="00E32750" w:rsidRPr="0029536D" w:rsidRDefault="00E32750" w:rsidP="008178DE">
            <w:pPr>
              <w:rPr>
                <w:kern w:val="2"/>
                <w:sz w:val="16"/>
                <w:szCs w:val="16"/>
              </w:rPr>
            </w:pPr>
          </w:p>
        </w:tc>
        <w:tc>
          <w:tcPr>
            <w:tcW w:w="1173" w:type="dxa"/>
          </w:tcPr>
          <w:p w14:paraId="7A5F30CD" w14:textId="6DF8E68E" w:rsidR="00E32750" w:rsidRPr="0029536D" w:rsidRDefault="00E32750" w:rsidP="00CD7EFF">
            <w:pPr>
              <w:jc w:val="left"/>
              <w:rPr>
                <w:kern w:val="2"/>
                <w:sz w:val="16"/>
                <w:szCs w:val="16"/>
              </w:rPr>
            </w:pPr>
            <w:r w:rsidRPr="0029536D">
              <w:rPr>
                <w:rFonts w:hint="eastAsia"/>
                <w:b/>
                <w:kern w:val="2"/>
                <w:sz w:val="16"/>
                <w:szCs w:val="16"/>
              </w:rPr>
              <w:t>Output 1.3</w:t>
            </w:r>
            <w:r w:rsidRPr="0029536D">
              <w:rPr>
                <w:rFonts w:hint="eastAsia"/>
                <w:kern w:val="2"/>
                <w:sz w:val="16"/>
                <w:szCs w:val="16"/>
              </w:rPr>
              <w:t xml:space="preserve">: </w:t>
            </w:r>
            <w:r w:rsidR="00CD7EFF" w:rsidRPr="00CC327F">
              <w:rPr>
                <w:kern w:val="2"/>
                <w:sz w:val="16"/>
                <w:szCs w:val="16"/>
              </w:rPr>
              <w:t>Proposals on</w:t>
            </w:r>
            <w:r w:rsidR="00CD7EFF" w:rsidRPr="0029536D">
              <w:rPr>
                <w:rFonts w:hint="eastAsia"/>
                <w:kern w:val="2"/>
                <w:sz w:val="16"/>
                <w:szCs w:val="16"/>
              </w:rPr>
              <w:t xml:space="preserve"> </w:t>
            </w:r>
            <w:r w:rsidR="00CD7EFF">
              <w:rPr>
                <w:kern w:val="2"/>
                <w:sz w:val="16"/>
                <w:szCs w:val="16"/>
              </w:rPr>
              <w:t>p</w:t>
            </w:r>
            <w:r w:rsidRPr="0029536D">
              <w:rPr>
                <w:rFonts w:hint="eastAsia"/>
                <w:kern w:val="2"/>
                <w:sz w:val="16"/>
                <w:szCs w:val="16"/>
              </w:rPr>
              <w:t>olicy and regulatory frameworks,</w:t>
            </w:r>
            <w:r w:rsidRPr="0029536D">
              <w:rPr>
                <w:rFonts w:hint="eastAsia"/>
                <w:kern w:val="2"/>
                <w:sz w:val="16"/>
                <w:szCs w:val="16"/>
                <w:lang w:eastAsia="zh-CN"/>
              </w:rPr>
              <w:t xml:space="preserve"> green procurement </w:t>
            </w:r>
            <w:r w:rsidRPr="0029536D">
              <w:rPr>
                <w:kern w:val="2"/>
                <w:sz w:val="16"/>
                <w:szCs w:val="16"/>
                <w:lang w:eastAsia="zh-CN"/>
              </w:rPr>
              <w:t>standards</w:t>
            </w:r>
            <w:r w:rsidRPr="0029536D">
              <w:rPr>
                <w:rFonts w:hint="eastAsia"/>
                <w:kern w:val="2"/>
                <w:sz w:val="16"/>
                <w:szCs w:val="16"/>
                <w:lang w:eastAsia="zh-CN"/>
              </w:rPr>
              <w:t xml:space="preserve"> and action plans </w:t>
            </w:r>
            <w:r w:rsidRPr="0029536D">
              <w:rPr>
                <w:rFonts w:hint="eastAsia"/>
                <w:kern w:val="2"/>
                <w:sz w:val="16"/>
                <w:szCs w:val="16"/>
              </w:rPr>
              <w:t>developed</w:t>
            </w:r>
          </w:p>
        </w:tc>
        <w:tc>
          <w:tcPr>
            <w:tcW w:w="345" w:type="dxa"/>
            <w:shd w:val="clear" w:color="auto" w:fill="2E74B5" w:themeFill="accent5" w:themeFillShade="BF"/>
          </w:tcPr>
          <w:p w14:paraId="30E02049" w14:textId="77777777" w:rsidR="00E32750" w:rsidRDefault="00E32750" w:rsidP="008178DE">
            <w:pPr>
              <w:rPr>
                <w:kern w:val="2"/>
                <w:sz w:val="18"/>
                <w:szCs w:val="18"/>
              </w:rPr>
            </w:pPr>
          </w:p>
        </w:tc>
        <w:tc>
          <w:tcPr>
            <w:tcW w:w="345" w:type="dxa"/>
            <w:shd w:val="clear" w:color="auto" w:fill="2E74B5" w:themeFill="accent5" w:themeFillShade="BF"/>
          </w:tcPr>
          <w:p w14:paraId="21435515" w14:textId="77777777" w:rsidR="00E32750" w:rsidRDefault="00E32750" w:rsidP="008178DE">
            <w:pPr>
              <w:rPr>
                <w:kern w:val="2"/>
                <w:sz w:val="18"/>
                <w:szCs w:val="18"/>
              </w:rPr>
            </w:pPr>
          </w:p>
        </w:tc>
        <w:tc>
          <w:tcPr>
            <w:tcW w:w="346" w:type="dxa"/>
            <w:shd w:val="clear" w:color="auto" w:fill="2E74B5" w:themeFill="accent5" w:themeFillShade="BF"/>
          </w:tcPr>
          <w:p w14:paraId="2F23C1D3" w14:textId="77777777" w:rsidR="00E32750" w:rsidRDefault="00E32750" w:rsidP="008178DE">
            <w:pPr>
              <w:rPr>
                <w:kern w:val="2"/>
                <w:sz w:val="18"/>
                <w:szCs w:val="18"/>
              </w:rPr>
            </w:pPr>
          </w:p>
        </w:tc>
        <w:tc>
          <w:tcPr>
            <w:tcW w:w="346" w:type="dxa"/>
            <w:shd w:val="clear" w:color="auto" w:fill="2E74B5" w:themeFill="accent5" w:themeFillShade="BF"/>
          </w:tcPr>
          <w:p w14:paraId="09CF822A" w14:textId="77777777" w:rsidR="00E32750" w:rsidRDefault="00E32750" w:rsidP="008178DE">
            <w:pPr>
              <w:rPr>
                <w:kern w:val="2"/>
                <w:sz w:val="18"/>
                <w:szCs w:val="18"/>
              </w:rPr>
            </w:pPr>
          </w:p>
        </w:tc>
        <w:tc>
          <w:tcPr>
            <w:tcW w:w="346" w:type="dxa"/>
            <w:shd w:val="clear" w:color="auto" w:fill="2E74B5" w:themeFill="accent5" w:themeFillShade="BF"/>
          </w:tcPr>
          <w:p w14:paraId="78C135CF" w14:textId="77777777" w:rsidR="00E32750" w:rsidRDefault="00E32750" w:rsidP="008178DE">
            <w:pPr>
              <w:rPr>
                <w:kern w:val="2"/>
                <w:sz w:val="18"/>
                <w:szCs w:val="18"/>
              </w:rPr>
            </w:pPr>
          </w:p>
        </w:tc>
        <w:tc>
          <w:tcPr>
            <w:tcW w:w="346" w:type="dxa"/>
            <w:shd w:val="clear" w:color="auto" w:fill="2E74B5" w:themeFill="accent5" w:themeFillShade="BF"/>
          </w:tcPr>
          <w:p w14:paraId="273A3B04" w14:textId="77777777" w:rsidR="00E32750" w:rsidRDefault="00E32750" w:rsidP="008178DE">
            <w:pPr>
              <w:rPr>
                <w:kern w:val="2"/>
                <w:sz w:val="18"/>
                <w:szCs w:val="18"/>
              </w:rPr>
            </w:pPr>
          </w:p>
        </w:tc>
        <w:tc>
          <w:tcPr>
            <w:tcW w:w="346" w:type="dxa"/>
            <w:shd w:val="clear" w:color="auto" w:fill="2E74B5" w:themeFill="accent5" w:themeFillShade="BF"/>
          </w:tcPr>
          <w:p w14:paraId="7FF6C2D2" w14:textId="77777777" w:rsidR="00E32750" w:rsidRDefault="00E32750" w:rsidP="008178DE">
            <w:pPr>
              <w:rPr>
                <w:kern w:val="2"/>
                <w:sz w:val="18"/>
                <w:szCs w:val="18"/>
              </w:rPr>
            </w:pPr>
          </w:p>
        </w:tc>
        <w:tc>
          <w:tcPr>
            <w:tcW w:w="346" w:type="dxa"/>
            <w:shd w:val="clear" w:color="auto" w:fill="2E74B5" w:themeFill="accent5" w:themeFillShade="BF"/>
          </w:tcPr>
          <w:p w14:paraId="389CDF3C" w14:textId="77777777" w:rsidR="00E32750" w:rsidRDefault="00E32750" w:rsidP="008178DE">
            <w:pPr>
              <w:rPr>
                <w:kern w:val="2"/>
                <w:sz w:val="18"/>
                <w:szCs w:val="18"/>
              </w:rPr>
            </w:pPr>
          </w:p>
        </w:tc>
        <w:tc>
          <w:tcPr>
            <w:tcW w:w="346" w:type="dxa"/>
            <w:shd w:val="clear" w:color="auto" w:fill="2E74B5" w:themeFill="accent5" w:themeFillShade="BF"/>
          </w:tcPr>
          <w:p w14:paraId="752CDED4" w14:textId="77777777" w:rsidR="00E32750" w:rsidRDefault="00E32750" w:rsidP="008178DE">
            <w:pPr>
              <w:rPr>
                <w:kern w:val="2"/>
                <w:sz w:val="18"/>
                <w:szCs w:val="18"/>
              </w:rPr>
            </w:pPr>
          </w:p>
        </w:tc>
        <w:tc>
          <w:tcPr>
            <w:tcW w:w="346" w:type="dxa"/>
            <w:shd w:val="clear" w:color="auto" w:fill="2E74B5" w:themeFill="accent5" w:themeFillShade="BF"/>
          </w:tcPr>
          <w:p w14:paraId="556D69A5" w14:textId="77777777" w:rsidR="00E32750" w:rsidRDefault="00E32750" w:rsidP="008178DE">
            <w:pPr>
              <w:rPr>
                <w:kern w:val="2"/>
                <w:sz w:val="18"/>
                <w:szCs w:val="18"/>
              </w:rPr>
            </w:pPr>
          </w:p>
        </w:tc>
        <w:tc>
          <w:tcPr>
            <w:tcW w:w="346" w:type="dxa"/>
            <w:shd w:val="clear" w:color="auto" w:fill="2E74B5" w:themeFill="accent5" w:themeFillShade="BF"/>
          </w:tcPr>
          <w:p w14:paraId="617AB7E1" w14:textId="77777777" w:rsidR="00E32750" w:rsidRDefault="00E32750" w:rsidP="008178DE">
            <w:pPr>
              <w:rPr>
                <w:kern w:val="2"/>
                <w:sz w:val="18"/>
                <w:szCs w:val="18"/>
              </w:rPr>
            </w:pPr>
          </w:p>
        </w:tc>
        <w:tc>
          <w:tcPr>
            <w:tcW w:w="346" w:type="dxa"/>
            <w:shd w:val="clear" w:color="auto" w:fill="2E74B5" w:themeFill="accent5" w:themeFillShade="BF"/>
          </w:tcPr>
          <w:p w14:paraId="3BED23E1" w14:textId="77777777" w:rsidR="00E32750" w:rsidRDefault="00E32750" w:rsidP="008178DE">
            <w:pPr>
              <w:rPr>
                <w:kern w:val="2"/>
                <w:sz w:val="18"/>
                <w:szCs w:val="18"/>
              </w:rPr>
            </w:pPr>
          </w:p>
        </w:tc>
        <w:tc>
          <w:tcPr>
            <w:tcW w:w="346" w:type="dxa"/>
            <w:shd w:val="clear" w:color="auto" w:fill="2E74B5" w:themeFill="accent5" w:themeFillShade="BF"/>
          </w:tcPr>
          <w:p w14:paraId="13865338" w14:textId="77777777" w:rsidR="00E32750" w:rsidRDefault="00E32750" w:rsidP="008178DE">
            <w:pPr>
              <w:rPr>
                <w:kern w:val="2"/>
                <w:sz w:val="18"/>
                <w:szCs w:val="18"/>
              </w:rPr>
            </w:pPr>
          </w:p>
        </w:tc>
        <w:tc>
          <w:tcPr>
            <w:tcW w:w="346" w:type="dxa"/>
            <w:shd w:val="clear" w:color="auto" w:fill="2E74B5" w:themeFill="accent5" w:themeFillShade="BF"/>
          </w:tcPr>
          <w:p w14:paraId="23335513" w14:textId="77777777" w:rsidR="00E32750" w:rsidRDefault="00E32750" w:rsidP="008178DE">
            <w:pPr>
              <w:rPr>
                <w:kern w:val="2"/>
                <w:sz w:val="18"/>
                <w:szCs w:val="18"/>
              </w:rPr>
            </w:pPr>
          </w:p>
        </w:tc>
        <w:tc>
          <w:tcPr>
            <w:tcW w:w="346" w:type="dxa"/>
            <w:shd w:val="clear" w:color="auto" w:fill="2E74B5" w:themeFill="accent5" w:themeFillShade="BF"/>
          </w:tcPr>
          <w:p w14:paraId="0353898E" w14:textId="77777777" w:rsidR="00E32750" w:rsidRDefault="00E32750" w:rsidP="008178DE">
            <w:pPr>
              <w:rPr>
                <w:kern w:val="2"/>
                <w:sz w:val="18"/>
                <w:szCs w:val="18"/>
              </w:rPr>
            </w:pPr>
          </w:p>
        </w:tc>
        <w:tc>
          <w:tcPr>
            <w:tcW w:w="346" w:type="dxa"/>
            <w:shd w:val="clear" w:color="auto" w:fill="2E74B5" w:themeFill="accent5" w:themeFillShade="BF"/>
          </w:tcPr>
          <w:p w14:paraId="36D0C349" w14:textId="77777777" w:rsidR="00E32750" w:rsidRDefault="00E32750" w:rsidP="008178DE">
            <w:pPr>
              <w:rPr>
                <w:kern w:val="2"/>
                <w:sz w:val="18"/>
                <w:szCs w:val="18"/>
              </w:rPr>
            </w:pPr>
          </w:p>
        </w:tc>
        <w:tc>
          <w:tcPr>
            <w:tcW w:w="346" w:type="dxa"/>
            <w:shd w:val="clear" w:color="auto" w:fill="2E74B5" w:themeFill="accent5" w:themeFillShade="BF"/>
          </w:tcPr>
          <w:p w14:paraId="01E091EE" w14:textId="77777777" w:rsidR="00E32750" w:rsidRDefault="00E32750" w:rsidP="008178DE">
            <w:pPr>
              <w:rPr>
                <w:kern w:val="2"/>
                <w:sz w:val="18"/>
                <w:szCs w:val="18"/>
              </w:rPr>
            </w:pPr>
          </w:p>
        </w:tc>
        <w:tc>
          <w:tcPr>
            <w:tcW w:w="346" w:type="dxa"/>
            <w:shd w:val="clear" w:color="auto" w:fill="2E74B5" w:themeFill="accent5" w:themeFillShade="BF"/>
          </w:tcPr>
          <w:p w14:paraId="1F4B09BD" w14:textId="77777777" w:rsidR="00E32750" w:rsidRDefault="00E32750" w:rsidP="008178DE">
            <w:pPr>
              <w:rPr>
                <w:kern w:val="2"/>
                <w:sz w:val="18"/>
                <w:szCs w:val="18"/>
              </w:rPr>
            </w:pPr>
          </w:p>
        </w:tc>
        <w:tc>
          <w:tcPr>
            <w:tcW w:w="346" w:type="dxa"/>
            <w:shd w:val="clear" w:color="auto" w:fill="2E74B5" w:themeFill="accent5" w:themeFillShade="BF"/>
          </w:tcPr>
          <w:p w14:paraId="1CC16CEF" w14:textId="77777777" w:rsidR="00E32750" w:rsidRDefault="00E32750" w:rsidP="008178DE">
            <w:pPr>
              <w:rPr>
                <w:kern w:val="2"/>
                <w:sz w:val="18"/>
                <w:szCs w:val="18"/>
              </w:rPr>
            </w:pPr>
          </w:p>
        </w:tc>
        <w:tc>
          <w:tcPr>
            <w:tcW w:w="342" w:type="dxa"/>
            <w:shd w:val="clear" w:color="auto" w:fill="2E74B5" w:themeFill="accent5" w:themeFillShade="BF"/>
          </w:tcPr>
          <w:p w14:paraId="437CCC10" w14:textId="77777777" w:rsidR="00E32750" w:rsidRDefault="00E32750" w:rsidP="008178DE">
            <w:pPr>
              <w:rPr>
                <w:kern w:val="2"/>
                <w:sz w:val="18"/>
                <w:szCs w:val="18"/>
              </w:rPr>
            </w:pPr>
          </w:p>
        </w:tc>
      </w:tr>
      <w:tr w:rsidR="00E32750" w14:paraId="5D99A688" w14:textId="77777777" w:rsidTr="008178DE">
        <w:tc>
          <w:tcPr>
            <w:tcW w:w="1244" w:type="dxa"/>
            <w:vMerge/>
          </w:tcPr>
          <w:p w14:paraId="0862532B" w14:textId="77777777" w:rsidR="00E32750" w:rsidRPr="0029536D" w:rsidRDefault="00E32750" w:rsidP="008178DE">
            <w:pPr>
              <w:rPr>
                <w:kern w:val="2"/>
                <w:sz w:val="16"/>
                <w:szCs w:val="16"/>
              </w:rPr>
            </w:pPr>
          </w:p>
        </w:tc>
        <w:tc>
          <w:tcPr>
            <w:tcW w:w="1109" w:type="dxa"/>
            <w:vMerge/>
            <w:shd w:val="clear" w:color="auto" w:fill="auto"/>
          </w:tcPr>
          <w:p w14:paraId="3F1D54F0" w14:textId="77777777" w:rsidR="00E32750" w:rsidRPr="0029536D" w:rsidRDefault="00E32750" w:rsidP="008178DE">
            <w:pPr>
              <w:rPr>
                <w:kern w:val="2"/>
                <w:sz w:val="16"/>
                <w:szCs w:val="16"/>
              </w:rPr>
            </w:pPr>
          </w:p>
        </w:tc>
        <w:tc>
          <w:tcPr>
            <w:tcW w:w="1173" w:type="dxa"/>
          </w:tcPr>
          <w:p w14:paraId="63505D7E" w14:textId="77777777" w:rsidR="00E32750" w:rsidRPr="0029536D" w:rsidRDefault="00E32750" w:rsidP="00C66007">
            <w:pPr>
              <w:jc w:val="left"/>
              <w:rPr>
                <w:kern w:val="2"/>
                <w:sz w:val="16"/>
                <w:szCs w:val="16"/>
              </w:rPr>
            </w:pPr>
            <w:r w:rsidRPr="0029536D">
              <w:rPr>
                <w:rFonts w:hint="eastAsia"/>
                <w:b/>
                <w:kern w:val="2"/>
                <w:sz w:val="16"/>
                <w:szCs w:val="16"/>
              </w:rPr>
              <w:t>Output 1.4</w:t>
            </w:r>
            <w:r w:rsidRPr="0029536D">
              <w:rPr>
                <w:rFonts w:hint="eastAsia"/>
                <w:kern w:val="2"/>
                <w:sz w:val="16"/>
                <w:szCs w:val="16"/>
              </w:rPr>
              <w:t>: Green Finance Framework</w:t>
            </w:r>
            <w:r w:rsidRPr="0029536D">
              <w:rPr>
                <w:kern w:val="2"/>
                <w:sz w:val="16"/>
                <w:szCs w:val="16"/>
              </w:rPr>
              <w:t xml:space="preserve"> </w:t>
            </w:r>
            <w:r w:rsidR="00FA5608" w:rsidRPr="0029536D">
              <w:rPr>
                <w:kern w:val="2"/>
                <w:sz w:val="16"/>
                <w:szCs w:val="16"/>
              </w:rPr>
              <w:t>developed and mercury-free</w:t>
            </w:r>
            <w:r w:rsidRPr="0029536D">
              <w:rPr>
                <w:kern w:val="2"/>
                <w:sz w:val="16"/>
                <w:szCs w:val="16"/>
              </w:rPr>
              <w:t xml:space="preserve"> </w:t>
            </w:r>
            <w:r w:rsidR="00FA5608" w:rsidRPr="0029536D">
              <w:rPr>
                <w:kern w:val="2"/>
                <w:sz w:val="16"/>
                <w:szCs w:val="16"/>
              </w:rPr>
              <w:t>procurement subsidization scheme created</w:t>
            </w:r>
          </w:p>
        </w:tc>
        <w:tc>
          <w:tcPr>
            <w:tcW w:w="345" w:type="dxa"/>
            <w:shd w:val="clear" w:color="auto" w:fill="auto"/>
          </w:tcPr>
          <w:p w14:paraId="1D1F909A" w14:textId="77777777" w:rsidR="00E32750" w:rsidRDefault="00E32750" w:rsidP="008178DE">
            <w:pPr>
              <w:rPr>
                <w:kern w:val="2"/>
                <w:sz w:val="18"/>
                <w:szCs w:val="18"/>
              </w:rPr>
            </w:pPr>
          </w:p>
        </w:tc>
        <w:tc>
          <w:tcPr>
            <w:tcW w:w="345" w:type="dxa"/>
            <w:shd w:val="clear" w:color="auto" w:fill="auto"/>
          </w:tcPr>
          <w:p w14:paraId="5EFB3803" w14:textId="77777777" w:rsidR="00E32750" w:rsidRDefault="00E32750" w:rsidP="008178DE">
            <w:pPr>
              <w:rPr>
                <w:kern w:val="2"/>
                <w:sz w:val="18"/>
                <w:szCs w:val="18"/>
              </w:rPr>
            </w:pPr>
          </w:p>
        </w:tc>
        <w:tc>
          <w:tcPr>
            <w:tcW w:w="346" w:type="dxa"/>
            <w:shd w:val="clear" w:color="auto" w:fill="auto"/>
          </w:tcPr>
          <w:p w14:paraId="66A0C3A6" w14:textId="77777777" w:rsidR="00E32750" w:rsidRDefault="00E32750" w:rsidP="008178DE">
            <w:pPr>
              <w:rPr>
                <w:kern w:val="2"/>
                <w:sz w:val="18"/>
                <w:szCs w:val="18"/>
              </w:rPr>
            </w:pPr>
          </w:p>
        </w:tc>
        <w:tc>
          <w:tcPr>
            <w:tcW w:w="346" w:type="dxa"/>
            <w:shd w:val="clear" w:color="auto" w:fill="auto"/>
          </w:tcPr>
          <w:p w14:paraId="407E9B1C" w14:textId="77777777" w:rsidR="00E32750" w:rsidRDefault="00E32750" w:rsidP="008178DE">
            <w:pPr>
              <w:rPr>
                <w:kern w:val="2"/>
                <w:sz w:val="18"/>
                <w:szCs w:val="18"/>
              </w:rPr>
            </w:pPr>
          </w:p>
        </w:tc>
        <w:tc>
          <w:tcPr>
            <w:tcW w:w="346" w:type="dxa"/>
            <w:shd w:val="clear" w:color="auto" w:fill="2E74B5" w:themeFill="accent5" w:themeFillShade="BF"/>
          </w:tcPr>
          <w:p w14:paraId="541158E9" w14:textId="77777777" w:rsidR="00E32750" w:rsidRDefault="00E32750" w:rsidP="008178DE">
            <w:pPr>
              <w:rPr>
                <w:kern w:val="2"/>
                <w:sz w:val="18"/>
                <w:szCs w:val="18"/>
              </w:rPr>
            </w:pPr>
          </w:p>
        </w:tc>
        <w:tc>
          <w:tcPr>
            <w:tcW w:w="346" w:type="dxa"/>
            <w:shd w:val="clear" w:color="auto" w:fill="2E74B5" w:themeFill="accent5" w:themeFillShade="BF"/>
          </w:tcPr>
          <w:p w14:paraId="388CD762" w14:textId="77777777" w:rsidR="00E32750" w:rsidRDefault="00E32750" w:rsidP="008178DE">
            <w:pPr>
              <w:rPr>
                <w:kern w:val="2"/>
                <w:sz w:val="18"/>
                <w:szCs w:val="18"/>
              </w:rPr>
            </w:pPr>
          </w:p>
        </w:tc>
        <w:tc>
          <w:tcPr>
            <w:tcW w:w="346" w:type="dxa"/>
            <w:shd w:val="clear" w:color="auto" w:fill="2E74B5" w:themeFill="accent5" w:themeFillShade="BF"/>
          </w:tcPr>
          <w:p w14:paraId="0E2FA44B" w14:textId="77777777" w:rsidR="00E32750" w:rsidRDefault="00E32750" w:rsidP="008178DE">
            <w:pPr>
              <w:rPr>
                <w:kern w:val="2"/>
                <w:sz w:val="18"/>
                <w:szCs w:val="18"/>
              </w:rPr>
            </w:pPr>
          </w:p>
        </w:tc>
        <w:tc>
          <w:tcPr>
            <w:tcW w:w="346" w:type="dxa"/>
            <w:shd w:val="clear" w:color="auto" w:fill="2E74B5" w:themeFill="accent5" w:themeFillShade="BF"/>
          </w:tcPr>
          <w:p w14:paraId="54BE94FB" w14:textId="77777777" w:rsidR="00E32750" w:rsidRDefault="00E32750" w:rsidP="008178DE">
            <w:pPr>
              <w:rPr>
                <w:kern w:val="2"/>
                <w:sz w:val="18"/>
                <w:szCs w:val="18"/>
              </w:rPr>
            </w:pPr>
          </w:p>
        </w:tc>
        <w:tc>
          <w:tcPr>
            <w:tcW w:w="346" w:type="dxa"/>
            <w:shd w:val="clear" w:color="auto" w:fill="2E74B5" w:themeFill="accent5" w:themeFillShade="BF"/>
          </w:tcPr>
          <w:p w14:paraId="2E6642D1" w14:textId="77777777" w:rsidR="00E32750" w:rsidRDefault="00E32750" w:rsidP="008178DE">
            <w:pPr>
              <w:rPr>
                <w:kern w:val="2"/>
                <w:sz w:val="18"/>
                <w:szCs w:val="18"/>
              </w:rPr>
            </w:pPr>
          </w:p>
        </w:tc>
        <w:tc>
          <w:tcPr>
            <w:tcW w:w="346" w:type="dxa"/>
            <w:shd w:val="clear" w:color="auto" w:fill="2E74B5" w:themeFill="accent5" w:themeFillShade="BF"/>
          </w:tcPr>
          <w:p w14:paraId="241E1967" w14:textId="77777777" w:rsidR="00E32750" w:rsidRDefault="00E32750" w:rsidP="008178DE">
            <w:pPr>
              <w:rPr>
                <w:kern w:val="2"/>
                <w:sz w:val="18"/>
                <w:szCs w:val="18"/>
              </w:rPr>
            </w:pPr>
          </w:p>
        </w:tc>
        <w:tc>
          <w:tcPr>
            <w:tcW w:w="346" w:type="dxa"/>
            <w:shd w:val="clear" w:color="auto" w:fill="2E74B5" w:themeFill="accent5" w:themeFillShade="BF"/>
          </w:tcPr>
          <w:p w14:paraId="31C15737" w14:textId="77777777" w:rsidR="00E32750" w:rsidRDefault="00E32750" w:rsidP="008178DE">
            <w:pPr>
              <w:rPr>
                <w:kern w:val="2"/>
                <w:sz w:val="18"/>
                <w:szCs w:val="18"/>
              </w:rPr>
            </w:pPr>
          </w:p>
        </w:tc>
        <w:tc>
          <w:tcPr>
            <w:tcW w:w="346" w:type="dxa"/>
            <w:shd w:val="clear" w:color="auto" w:fill="2E74B5" w:themeFill="accent5" w:themeFillShade="BF"/>
          </w:tcPr>
          <w:p w14:paraId="613BA7CE" w14:textId="77777777" w:rsidR="00E32750" w:rsidRDefault="00E32750" w:rsidP="008178DE">
            <w:pPr>
              <w:rPr>
                <w:kern w:val="2"/>
                <w:sz w:val="18"/>
                <w:szCs w:val="18"/>
              </w:rPr>
            </w:pPr>
          </w:p>
        </w:tc>
        <w:tc>
          <w:tcPr>
            <w:tcW w:w="346" w:type="dxa"/>
            <w:shd w:val="clear" w:color="auto" w:fill="2E74B5" w:themeFill="accent5" w:themeFillShade="BF"/>
          </w:tcPr>
          <w:p w14:paraId="48A166F9" w14:textId="77777777" w:rsidR="00E32750" w:rsidRDefault="00E32750" w:rsidP="008178DE">
            <w:pPr>
              <w:rPr>
                <w:kern w:val="2"/>
                <w:sz w:val="18"/>
                <w:szCs w:val="18"/>
              </w:rPr>
            </w:pPr>
          </w:p>
        </w:tc>
        <w:tc>
          <w:tcPr>
            <w:tcW w:w="346" w:type="dxa"/>
            <w:shd w:val="clear" w:color="auto" w:fill="2E74B5" w:themeFill="accent5" w:themeFillShade="BF"/>
          </w:tcPr>
          <w:p w14:paraId="72F82FD4" w14:textId="77777777" w:rsidR="00E32750" w:rsidRDefault="00E32750" w:rsidP="008178DE">
            <w:pPr>
              <w:rPr>
                <w:kern w:val="2"/>
                <w:sz w:val="18"/>
                <w:szCs w:val="18"/>
              </w:rPr>
            </w:pPr>
          </w:p>
        </w:tc>
        <w:tc>
          <w:tcPr>
            <w:tcW w:w="346" w:type="dxa"/>
            <w:shd w:val="clear" w:color="auto" w:fill="2E74B5" w:themeFill="accent5" w:themeFillShade="BF"/>
          </w:tcPr>
          <w:p w14:paraId="364FBBE5" w14:textId="77777777" w:rsidR="00E32750" w:rsidRDefault="00E32750" w:rsidP="008178DE">
            <w:pPr>
              <w:rPr>
                <w:kern w:val="2"/>
                <w:sz w:val="18"/>
                <w:szCs w:val="18"/>
              </w:rPr>
            </w:pPr>
          </w:p>
        </w:tc>
        <w:tc>
          <w:tcPr>
            <w:tcW w:w="346" w:type="dxa"/>
            <w:shd w:val="clear" w:color="auto" w:fill="2E74B5" w:themeFill="accent5" w:themeFillShade="BF"/>
          </w:tcPr>
          <w:p w14:paraId="2BE81EFA" w14:textId="77777777" w:rsidR="00E32750" w:rsidRDefault="00E32750" w:rsidP="008178DE">
            <w:pPr>
              <w:rPr>
                <w:kern w:val="2"/>
                <w:sz w:val="18"/>
                <w:szCs w:val="18"/>
              </w:rPr>
            </w:pPr>
          </w:p>
        </w:tc>
        <w:tc>
          <w:tcPr>
            <w:tcW w:w="346" w:type="dxa"/>
            <w:shd w:val="clear" w:color="auto" w:fill="2E74B5" w:themeFill="accent5" w:themeFillShade="BF"/>
          </w:tcPr>
          <w:p w14:paraId="02F92E0C" w14:textId="77777777" w:rsidR="00E32750" w:rsidRDefault="00E32750" w:rsidP="008178DE">
            <w:pPr>
              <w:rPr>
                <w:kern w:val="2"/>
                <w:sz w:val="18"/>
                <w:szCs w:val="18"/>
              </w:rPr>
            </w:pPr>
          </w:p>
        </w:tc>
        <w:tc>
          <w:tcPr>
            <w:tcW w:w="346" w:type="dxa"/>
            <w:shd w:val="clear" w:color="auto" w:fill="2E74B5" w:themeFill="accent5" w:themeFillShade="BF"/>
          </w:tcPr>
          <w:p w14:paraId="2C6831F1" w14:textId="77777777" w:rsidR="00E32750" w:rsidRDefault="00E32750" w:rsidP="008178DE">
            <w:pPr>
              <w:rPr>
                <w:kern w:val="2"/>
                <w:sz w:val="18"/>
                <w:szCs w:val="18"/>
              </w:rPr>
            </w:pPr>
          </w:p>
        </w:tc>
        <w:tc>
          <w:tcPr>
            <w:tcW w:w="346" w:type="dxa"/>
            <w:shd w:val="clear" w:color="auto" w:fill="2E74B5" w:themeFill="accent5" w:themeFillShade="BF"/>
          </w:tcPr>
          <w:p w14:paraId="3450AB24" w14:textId="77777777" w:rsidR="00E32750" w:rsidRDefault="00E32750" w:rsidP="008178DE">
            <w:pPr>
              <w:rPr>
                <w:kern w:val="2"/>
                <w:sz w:val="18"/>
                <w:szCs w:val="18"/>
              </w:rPr>
            </w:pPr>
          </w:p>
        </w:tc>
        <w:tc>
          <w:tcPr>
            <w:tcW w:w="342" w:type="dxa"/>
            <w:shd w:val="clear" w:color="auto" w:fill="2E74B5" w:themeFill="accent5" w:themeFillShade="BF"/>
          </w:tcPr>
          <w:p w14:paraId="15C26497" w14:textId="77777777" w:rsidR="00E32750" w:rsidRDefault="00E32750" w:rsidP="008178DE">
            <w:pPr>
              <w:rPr>
                <w:kern w:val="2"/>
                <w:sz w:val="18"/>
                <w:szCs w:val="18"/>
              </w:rPr>
            </w:pPr>
          </w:p>
        </w:tc>
      </w:tr>
      <w:tr w:rsidR="003647CD" w14:paraId="22B75E5A" w14:textId="77777777" w:rsidTr="008178DE">
        <w:tc>
          <w:tcPr>
            <w:tcW w:w="1244" w:type="dxa"/>
            <w:vMerge w:val="restart"/>
          </w:tcPr>
          <w:p w14:paraId="6A9699A7" w14:textId="77777777" w:rsidR="003647CD" w:rsidRPr="0029536D" w:rsidRDefault="003647CD" w:rsidP="001B4315">
            <w:pPr>
              <w:spacing w:after="0" w:line="240" w:lineRule="auto"/>
              <w:jc w:val="left"/>
              <w:rPr>
                <w:sz w:val="16"/>
                <w:szCs w:val="16"/>
                <w:lang w:eastAsia="zh-CN"/>
              </w:rPr>
            </w:pPr>
            <w:r w:rsidRPr="0029536D">
              <w:rPr>
                <w:b/>
                <w:sz w:val="16"/>
                <w:szCs w:val="16"/>
                <w:lang w:eastAsia="zh-CN"/>
              </w:rPr>
              <w:t>Component 2</w:t>
            </w:r>
            <w:r w:rsidRPr="0029536D">
              <w:rPr>
                <w:sz w:val="16"/>
                <w:szCs w:val="16"/>
                <w:lang w:eastAsia="zh-CN"/>
              </w:rPr>
              <w:t>. Demonstration of technology transfer and investment for (</w:t>
            </w:r>
            <w:proofErr w:type="spellStart"/>
            <w:r w:rsidRPr="0029536D">
              <w:rPr>
                <w:sz w:val="16"/>
                <w:szCs w:val="16"/>
                <w:lang w:eastAsia="zh-CN"/>
              </w:rPr>
              <w:t>i</w:t>
            </w:r>
            <w:proofErr w:type="spellEnd"/>
            <w:r w:rsidRPr="0029536D">
              <w:rPr>
                <w:sz w:val="16"/>
                <w:szCs w:val="16"/>
                <w:lang w:eastAsia="zh-CN"/>
              </w:rPr>
              <w:t xml:space="preserve">) supporting enterprises in phasing out the production of mercury-containing medical devices; (ii) the application of mercury-free devices in medical facilities, and </w:t>
            </w:r>
            <w:r w:rsidRPr="0029536D">
              <w:rPr>
                <w:sz w:val="16"/>
                <w:szCs w:val="16"/>
                <w:lang w:eastAsia="zh-CN"/>
              </w:rPr>
              <w:lastRenderedPageBreak/>
              <w:t>(iii) enhanced knowledge base for the risk assessment and sound management of obsolete mercury devices, contaminated materials/wastes, and contaminated areas on premises</w:t>
            </w:r>
          </w:p>
          <w:p w14:paraId="2E918B3D" w14:textId="77777777" w:rsidR="003647CD" w:rsidRPr="0029536D" w:rsidRDefault="003647CD" w:rsidP="001B4315">
            <w:pPr>
              <w:jc w:val="left"/>
              <w:rPr>
                <w:kern w:val="2"/>
                <w:sz w:val="16"/>
                <w:szCs w:val="16"/>
                <w:lang w:eastAsia="zh-CN"/>
              </w:rPr>
            </w:pPr>
          </w:p>
        </w:tc>
        <w:tc>
          <w:tcPr>
            <w:tcW w:w="1109" w:type="dxa"/>
            <w:vMerge w:val="restart"/>
            <w:shd w:val="clear" w:color="auto" w:fill="auto"/>
          </w:tcPr>
          <w:p w14:paraId="20976865" w14:textId="77777777" w:rsidR="003647CD" w:rsidRPr="0029536D" w:rsidRDefault="009D24D0" w:rsidP="00FC4487">
            <w:pPr>
              <w:spacing w:after="0" w:line="240" w:lineRule="auto"/>
              <w:jc w:val="left"/>
              <w:rPr>
                <w:kern w:val="2"/>
                <w:sz w:val="16"/>
                <w:szCs w:val="16"/>
              </w:rPr>
            </w:pPr>
            <w:r w:rsidRPr="0029536D">
              <w:rPr>
                <w:b/>
                <w:sz w:val="16"/>
                <w:szCs w:val="16"/>
                <w:lang w:eastAsia="zh-CN"/>
              </w:rPr>
              <w:lastRenderedPageBreak/>
              <w:t xml:space="preserve">Outcome </w:t>
            </w:r>
            <w:r w:rsidR="003647CD" w:rsidRPr="0029536D">
              <w:rPr>
                <w:b/>
                <w:sz w:val="16"/>
                <w:szCs w:val="16"/>
                <w:lang w:eastAsia="zh-CN"/>
              </w:rPr>
              <w:t xml:space="preserve">2.1 </w:t>
            </w:r>
            <w:r w:rsidR="003647CD" w:rsidRPr="0029536D">
              <w:rPr>
                <w:sz w:val="16"/>
                <w:szCs w:val="16"/>
                <w:lang w:eastAsia="zh-CN"/>
              </w:rPr>
              <w:t>Enterprises are</w:t>
            </w:r>
            <w:r w:rsidR="003647CD" w:rsidRPr="0029536D">
              <w:rPr>
                <w:rFonts w:hint="eastAsia"/>
                <w:sz w:val="16"/>
                <w:szCs w:val="16"/>
                <w:lang w:eastAsia="zh-CN"/>
              </w:rPr>
              <w:t xml:space="preserve"> enabl</w:t>
            </w:r>
            <w:r w:rsidR="003647CD" w:rsidRPr="0029536D">
              <w:rPr>
                <w:sz w:val="16"/>
                <w:szCs w:val="16"/>
                <w:lang w:eastAsia="zh-CN"/>
              </w:rPr>
              <w:t xml:space="preserve">ed to convert production lines as per legally mandated national phase-out planning guidelines, and to soundly manage remaining mercury, stockpiled </w:t>
            </w:r>
            <w:r w:rsidR="003647CD" w:rsidRPr="0029536D">
              <w:rPr>
                <w:sz w:val="16"/>
                <w:szCs w:val="16"/>
                <w:lang w:eastAsia="zh-CN"/>
              </w:rPr>
              <w:lastRenderedPageBreak/>
              <w:t>devices and/or contaminated areas on premises resulting in the phase-out of at least 75 metric tons of mercury.</w:t>
            </w:r>
          </w:p>
        </w:tc>
        <w:tc>
          <w:tcPr>
            <w:tcW w:w="1173" w:type="dxa"/>
          </w:tcPr>
          <w:p w14:paraId="6B8CBE3C" w14:textId="77777777" w:rsidR="003647CD" w:rsidRPr="0029536D" w:rsidRDefault="003647CD" w:rsidP="00FC4487">
            <w:pPr>
              <w:jc w:val="left"/>
              <w:rPr>
                <w:kern w:val="2"/>
                <w:sz w:val="16"/>
                <w:szCs w:val="16"/>
                <w:lang w:eastAsia="zh-CN"/>
              </w:rPr>
            </w:pPr>
            <w:r w:rsidRPr="0029536D">
              <w:rPr>
                <w:rFonts w:hint="eastAsia"/>
                <w:b/>
                <w:kern w:val="2"/>
                <w:sz w:val="16"/>
                <w:szCs w:val="16"/>
                <w:lang w:eastAsia="zh-CN"/>
              </w:rPr>
              <w:lastRenderedPageBreak/>
              <w:t>Output 2.1</w:t>
            </w:r>
            <w:r w:rsidRPr="0029536D">
              <w:rPr>
                <w:rFonts w:hint="eastAsia"/>
                <w:kern w:val="2"/>
                <w:sz w:val="16"/>
                <w:szCs w:val="16"/>
                <w:lang w:eastAsia="zh-CN"/>
              </w:rPr>
              <w:t xml:space="preserve"> </w:t>
            </w:r>
            <w:r w:rsidR="00FC4487" w:rsidRPr="0029536D">
              <w:rPr>
                <w:kern w:val="2"/>
                <w:sz w:val="16"/>
                <w:szCs w:val="16"/>
                <w:lang w:eastAsia="zh-CN"/>
              </w:rPr>
              <w:t>Production lines converted to mercury-</w:t>
            </w:r>
            <w:r w:rsidRPr="0029536D">
              <w:rPr>
                <w:kern w:val="2"/>
                <w:sz w:val="16"/>
                <w:szCs w:val="16"/>
                <w:lang w:eastAsia="zh-CN"/>
              </w:rPr>
              <w:t>free production</w:t>
            </w:r>
            <w:r w:rsidR="00FC4487" w:rsidRPr="0029536D">
              <w:rPr>
                <w:kern w:val="2"/>
                <w:sz w:val="16"/>
                <w:szCs w:val="16"/>
                <w:lang w:eastAsia="zh-CN"/>
              </w:rPr>
              <w:t xml:space="preserve"> and phase out of 75 metric tons achieved</w:t>
            </w:r>
          </w:p>
        </w:tc>
        <w:tc>
          <w:tcPr>
            <w:tcW w:w="345" w:type="dxa"/>
            <w:shd w:val="clear" w:color="auto" w:fill="2E74B5" w:themeFill="accent5" w:themeFillShade="BF"/>
          </w:tcPr>
          <w:p w14:paraId="116AF1F2" w14:textId="77777777" w:rsidR="003647CD" w:rsidRDefault="003647CD" w:rsidP="008178DE">
            <w:pPr>
              <w:rPr>
                <w:kern w:val="2"/>
                <w:sz w:val="18"/>
                <w:szCs w:val="18"/>
              </w:rPr>
            </w:pPr>
          </w:p>
        </w:tc>
        <w:tc>
          <w:tcPr>
            <w:tcW w:w="345" w:type="dxa"/>
            <w:shd w:val="clear" w:color="auto" w:fill="2E74B5" w:themeFill="accent5" w:themeFillShade="BF"/>
          </w:tcPr>
          <w:p w14:paraId="4ED084FD" w14:textId="77777777" w:rsidR="003647CD" w:rsidRDefault="003647CD" w:rsidP="008178DE">
            <w:pPr>
              <w:rPr>
                <w:kern w:val="2"/>
                <w:sz w:val="18"/>
                <w:szCs w:val="18"/>
              </w:rPr>
            </w:pPr>
          </w:p>
        </w:tc>
        <w:tc>
          <w:tcPr>
            <w:tcW w:w="346" w:type="dxa"/>
            <w:shd w:val="clear" w:color="auto" w:fill="2E74B5" w:themeFill="accent5" w:themeFillShade="BF"/>
          </w:tcPr>
          <w:p w14:paraId="308AC0F7" w14:textId="77777777" w:rsidR="003647CD" w:rsidRDefault="003647CD" w:rsidP="008178DE">
            <w:pPr>
              <w:rPr>
                <w:kern w:val="2"/>
                <w:sz w:val="18"/>
                <w:szCs w:val="18"/>
              </w:rPr>
            </w:pPr>
          </w:p>
        </w:tc>
        <w:tc>
          <w:tcPr>
            <w:tcW w:w="346" w:type="dxa"/>
            <w:shd w:val="clear" w:color="auto" w:fill="2E74B5" w:themeFill="accent5" w:themeFillShade="BF"/>
          </w:tcPr>
          <w:p w14:paraId="5619A284" w14:textId="77777777" w:rsidR="003647CD" w:rsidRDefault="003647CD" w:rsidP="008178DE">
            <w:pPr>
              <w:rPr>
                <w:kern w:val="2"/>
                <w:sz w:val="18"/>
                <w:szCs w:val="18"/>
              </w:rPr>
            </w:pPr>
          </w:p>
        </w:tc>
        <w:tc>
          <w:tcPr>
            <w:tcW w:w="346" w:type="dxa"/>
            <w:shd w:val="clear" w:color="auto" w:fill="2E74B5" w:themeFill="accent5" w:themeFillShade="BF"/>
          </w:tcPr>
          <w:p w14:paraId="307C732D" w14:textId="77777777" w:rsidR="003647CD" w:rsidRDefault="003647CD" w:rsidP="008178DE">
            <w:pPr>
              <w:rPr>
                <w:kern w:val="2"/>
                <w:sz w:val="18"/>
                <w:szCs w:val="18"/>
              </w:rPr>
            </w:pPr>
          </w:p>
        </w:tc>
        <w:tc>
          <w:tcPr>
            <w:tcW w:w="346" w:type="dxa"/>
            <w:shd w:val="clear" w:color="auto" w:fill="2E74B5" w:themeFill="accent5" w:themeFillShade="BF"/>
          </w:tcPr>
          <w:p w14:paraId="315B5B4B" w14:textId="77777777" w:rsidR="003647CD" w:rsidRDefault="003647CD" w:rsidP="008178DE">
            <w:pPr>
              <w:rPr>
                <w:kern w:val="2"/>
                <w:sz w:val="18"/>
                <w:szCs w:val="18"/>
              </w:rPr>
            </w:pPr>
          </w:p>
        </w:tc>
        <w:tc>
          <w:tcPr>
            <w:tcW w:w="346" w:type="dxa"/>
            <w:shd w:val="clear" w:color="auto" w:fill="2E74B5" w:themeFill="accent5" w:themeFillShade="BF"/>
          </w:tcPr>
          <w:p w14:paraId="18CA0CD6" w14:textId="77777777" w:rsidR="003647CD" w:rsidRDefault="003647CD" w:rsidP="008178DE">
            <w:pPr>
              <w:rPr>
                <w:kern w:val="2"/>
                <w:sz w:val="18"/>
                <w:szCs w:val="18"/>
              </w:rPr>
            </w:pPr>
          </w:p>
        </w:tc>
        <w:tc>
          <w:tcPr>
            <w:tcW w:w="346" w:type="dxa"/>
            <w:shd w:val="clear" w:color="auto" w:fill="2E74B5" w:themeFill="accent5" w:themeFillShade="BF"/>
          </w:tcPr>
          <w:p w14:paraId="1A5B3740" w14:textId="77777777" w:rsidR="003647CD" w:rsidRDefault="003647CD" w:rsidP="008178DE">
            <w:pPr>
              <w:rPr>
                <w:kern w:val="2"/>
                <w:sz w:val="18"/>
                <w:szCs w:val="18"/>
              </w:rPr>
            </w:pPr>
          </w:p>
        </w:tc>
        <w:tc>
          <w:tcPr>
            <w:tcW w:w="346" w:type="dxa"/>
            <w:shd w:val="clear" w:color="auto" w:fill="2E74B5" w:themeFill="accent5" w:themeFillShade="BF"/>
          </w:tcPr>
          <w:p w14:paraId="38634CFF" w14:textId="77777777" w:rsidR="003647CD" w:rsidRDefault="003647CD" w:rsidP="008178DE">
            <w:pPr>
              <w:rPr>
                <w:kern w:val="2"/>
                <w:sz w:val="18"/>
                <w:szCs w:val="18"/>
              </w:rPr>
            </w:pPr>
          </w:p>
        </w:tc>
        <w:tc>
          <w:tcPr>
            <w:tcW w:w="346" w:type="dxa"/>
            <w:shd w:val="clear" w:color="auto" w:fill="2E74B5" w:themeFill="accent5" w:themeFillShade="BF"/>
          </w:tcPr>
          <w:p w14:paraId="548D95B2" w14:textId="77777777" w:rsidR="003647CD" w:rsidRDefault="003647CD" w:rsidP="008178DE">
            <w:pPr>
              <w:rPr>
                <w:kern w:val="2"/>
                <w:sz w:val="18"/>
                <w:szCs w:val="18"/>
              </w:rPr>
            </w:pPr>
          </w:p>
        </w:tc>
        <w:tc>
          <w:tcPr>
            <w:tcW w:w="346" w:type="dxa"/>
            <w:shd w:val="clear" w:color="auto" w:fill="2E74B5" w:themeFill="accent5" w:themeFillShade="BF"/>
          </w:tcPr>
          <w:p w14:paraId="56B4BD4E" w14:textId="77777777" w:rsidR="003647CD" w:rsidRDefault="003647CD" w:rsidP="008178DE">
            <w:pPr>
              <w:rPr>
                <w:kern w:val="2"/>
                <w:sz w:val="18"/>
                <w:szCs w:val="18"/>
              </w:rPr>
            </w:pPr>
          </w:p>
        </w:tc>
        <w:tc>
          <w:tcPr>
            <w:tcW w:w="346" w:type="dxa"/>
            <w:shd w:val="clear" w:color="auto" w:fill="2E74B5" w:themeFill="accent5" w:themeFillShade="BF"/>
          </w:tcPr>
          <w:p w14:paraId="6ECF4BE6" w14:textId="77777777" w:rsidR="003647CD" w:rsidRDefault="003647CD" w:rsidP="008178DE">
            <w:pPr>
              <w:rPr>
                <w:kern w:val="2"/>
                <w:sz w:val="18"/>
                <w:szCs w:val="18"/>
              </w:rPr>
            </w:pPr>
          </w:p>
        </w:tc>
        <w:tc>
          <w:tcPr>
            <w:tcW w:w="346" w:type="dxa"/>
            <w:shd w:val="clear" w:color="auto" w:fill="2E74B5" w:themeFill="accent5" w:themeFillShade="BF"/>
          </w:tcPr>
          <w:p w14:paraId="219FAC58" w14:textId="77777777" w:rsidR="003647CD" w:rsidRDefault="003647CD" w:rsidP="008178DE">
            <w:pPr>
              <w:rPr>
                <w:kern w:val="2"/>
                <w:sz w:val="18"/>
                <w:szCs w:val="18"/>
              </w:rPr>
            </w:pPr>
          </w:p>
        </w:tc>
        <w:tc>
          <w:tcPr>
            <w:tcW w:w="346" w:type="dxa"/>
            <w:shd w:val="clear" w:color="auto" w:fill="2E74B5" w:themeFill="accent5" w:themeFillShade="BF"/>
          </w:tcPr>
          <w:p w14:paraId="05A37421" w14:textId="77777777" w:rsidR="003647CD" w:rsidRDefault="003647CD" w:rsidP="008178DE">
            <w:pPr>
              <w:rPr>
                <w:kern w:val="2"/>
                <w:sz w:val="18"/>
                <w:szCs w:val="18"/>
              </w:rPr>
            </w:pPr>
          </w:p>
        </w:tc>
        <w:tc>
          <w:tcPr>
            <w:tcW w:w="346" w:type="dxa"/>
            <w:shd w:val="clear" w:color="auto" w:fill="2E74B5" w:themeFill="accent5" w:themeFillShade="BF"/>
          </w:tcPr>
          <w:p w14:paraId="6AAAC664" w14:textId="77777777" w:rsidR="003647CD" w:rsidRDefault="003647CD" w:rsidP="008178DE">
            <w:pPr>
              <w:rPr>
                <w:kern w:val="2"/>
                <w:sz w:val="18"/>
                <w:szCs w:val="18"/>
              </w:rPr>
            </w:pPr>
          </w:p>
        </w:tc>
        <w:tc>
          <w:tcPr>
            <w:tcW w:w="346" w:type="dxa"/>
            <w:shd w:val="clear" w:color="auto" w:fill="2E74B5" w:themeFill="accent5" w:themeFillShade="BF"/>
          </w:tcPr>
          <w:p w14:paraId="3489D135" w14:textId="77777777" w:rsidR="003647CD" w:rsidRDefault="003647CD" w:rsidP="008178DE">
            <w:pPr>
              <w:rPr>
                <w:kern w:val="2"/>
                <w:sz w:val="18"/>
                <w:szCs w:val="18"/>
              </w:rPr>
            </w:pPr>
          </w:p>
        </w:tc>
        <w:tc>
          <w:tcPr>
            <w:tcW w:w="346" w:type="dxa"/>
            <w:shd w:val="clear" w:color="auto" w:fill="auto"/>
          </w:tcPr>
          <w:p w14:paraId="262BA0CB" w14:textId="77777777" w:rsidR="003647CD" w:rsidRDefault="003647CD" w:rsidP="008178DE">
            <w:pPr>
              <w:rPr>
                <w:kern w:val="2"/>
                <w:sz w:val="18"/>
                <w:szCs w:val="18"/>
              </w:rPr>
            </w:pPr>
          </w:p>
        </w:tc>
        <w:tc>
          <w:tcPr>
            <w:tcW w:w="346" w:type="dxa"/>
            <w:shd w:val="clear" w:color="auto" w:fill="auto"/>
          </w:tcPr>
          <w:p w14:paraId="72C44A9C" w14:textId="77777777" w:rsidR="003647CD" w:rsidRDefault="003647CD" w:rsidP="008178DE">
            <w:pPr>
              <w:rPr>
                <w:kern w:val="2"/>
                <w:sz w:val="18"/>
                <w:szCs w:val="18"/>
              </w:rPr>
            </w:pPr>
          </w:p>
        </w:tc>
        <w:tc>
          <w:tcPr>
            <w:tcW w:w="346" w:type="dxa"/>
            <w:shd w:val="clear" w:color="auto" w:fill="auto"/>
          </w:tcPr>
          <w:p w14:paraId="6F6F2BB8" w14:textId="77777777" w:rsidR="003647CD" w:rsidRDefault="003647CD" w:rsidP="008178DE">
            <w:pPr>
              <w:rPr>
                <w:kern w:val="2"/>
                <w:sz w:val="18"/>
                <w:szCs w:val="18"/>
              </w:rPr>
            </w:pPr>
          </w:p>
        </w:tc>
        <w:tc>
          <w:tcPr>
            <w:tcW w:w="342" w:type="dxa"/>
            <w:shd w:val="clear" w:color="auto" w:fill="auto"/>
          </w:tcPr>
          <w:p w14:paraId="16ED2529" w14:textId="77777777" w:rsidR="003647CD" w:rsidRDefault="003647CD" w:rsidP="008178DE">
            <w:pPr>
              <w:rPr>
                <w:kern w:val="2"/>
                <w:sz w:val="18"/>
                <w:szCs w:val="18"/>
              </w:rPr>
            </w:pPr>
          </w:p>
        </w:tc>
      </w:tr>
      <w:tr w:rsidR="003647CD" w14:paraId="7EBB479A" w14:textId="77777777" w:rsidTr="008178DE">
        <w:tc>
          <w:tcPr>
            <w:tcW w:w="1244" w:type="dxa"/>
            <w:vMerge/>
          </w:tcPr>
          <w:p w14:paraId="6FAB6EF8" w14:textId="77777777" w:rsidR="003647CD" w:rsidRPr="0029536D" w:rsidRDefault="003647CD" w:rsidP="008178DE">
            <w:pPr>
              <w:rPr>
                <w:kern w:val="2"/>
                <w:sz w:val="16"/>
                <w:szCs w:val="16"/>
              </w:rPr>
            </w:pPr>
          </w:p>
        </w:tc>
        <w:tc>
          <w:tcPr>
            <w:tcW w:w="1109" w:type="dxa"/>
            <w:vMerge/>
            <w:shd w:val="clear" w:color="auto" w:fill="auto"/>
          </w:tcPr>
          <w:p w14:paraId="1ECD1CDA" w14:textId="77777777" w:rsidR="003647CD" w:rsidRPr="0029536D" w:rsidRDefault="003647CD" w:rsidP="000C6CBA">
            <w:pPr>
              <w:rPr>
                <w:kern w:val="2"/>
                <w:sz w:val="16"/>
                <w:szCs w:val="16"/>
              </w:rPr>
            </w:pPr>
          </w:p>
        </w:tc>
        <w:tc>
          <w:tcPr>
            <w:tcW w:w="1173" w:type="dxa"/>
          </w:tcPr>
          <w:p w14:paraId="3DD89B4E" w14:textId="77777777" w:rsidR="003647CD" w:rsidRPr="0029536D" w:rsidRDefault="003647CD" w:rsidP="00FC4487">
            <w:pPr>
              <w:jc w:val="left"/>
              <w:rPr>
                <w:kern w:val="2"/>
                <w:sz w:val="16"/>
                <w:szCs w:val="16"/>
              </w:rPr>
            </w:pPr>
            <w:r w:rsidRPr="0029536D">
              <w:rPr>
                <w:rFonts w:hint="eastAsia"/>
                <w:b/>
                <w:kern w:val="2"/>
                <w:sz w:val="16"/>
                <w:szCs w:val="16"/>
              </w:rPr>
              <w:t>Output2.2</w:t>
            </w:r>
            <w:r w:rsidR="00FC4487" w:rsidRPr="0029536D">
              <w:rPr>
                <w:b/>
                <w:kern w:val="2"/>
                <w:sz w:val="16"/>
                <w:szCs w:val="16"/>
              </w:rPr>
              <w:t xml:space="preserve"> </w:t>
            </w:r>
            <w:r w:rsidR="00FC4487" w:rsidRPr="0029536D">
              <w:rPr>
                <w:kern w:val="2"/>
                <w:sz w:val="16"/>
                <w:szCs w:val="16"/>
              </w:rPr>
              <w:t xml:space="preserve">use </w:t>
            </w:r>
            <w:r w:rsidRPr="0029536D">
              <w:rPr>
                <w:rFonts w:hint="eastAsia"/>
                <w:kern w:val="2"/>
                <w:sz w:val="16"/>
                <w:szCs w:val="16"/>
              </w:rPr>
              <w:t>of mercury-free devices and  sound management</w:t>
            </w:r>
            <w:r w:rsidRPr="0029536D">
              <w:rPr>
                <w:kern w:val="2"/>
                <w:sz w:val="16"/>
                <w:szCs w:val="16"/>
              </w:rPr>
              <w:t xml:space="preserve"> of </w:t>
            </w:r>
            <w:r w:rsidR="00FC4487" w:rsidRPr="0029536D">
              <w:rPr>
                <w:kern w:val="2"/>
                <w:sz w:val="16"/>
                <w:szCs w:val="16"/>
              </w:rPr>
              <w:t>obsolete mercury-</w:t>
            </w:r>
            <w:r w:rsidR="00FC4487" w:rsidRPr="0029536D">
              <w:rPr>
                <w:kern w:val="2"/>
                <w:sz w:val="16"/>
                <w:szCs w:val="16"/>
              </w:rPr>
              <w:lastRenderedPageBreak/>
              <w:t>containing medical devices demonstrated, 60% of baseline mercury-containing medical devices replaced</w:t>
            </w:r>
          </w:p>
        </w:tc>
        <w:tc>
          <w:tcPr>
            <w:tcW w:w="345" w:type="dxa"/>
            <w:shd w:val="clear" w:color="auto" w:fill="auto"/>
          </w:tcPr>
          <w:p w14:paraId="39CADD72" w14:textId="77777777" w:rsidR="003647CD" w:rsidRDefault="003647CD" w:rsidP="008178DE">
            <w:pPr>
              <w:rPr>
                <w:kern w:val="2"/>
                <w:sz w:val="18"/>
                <w:szCs w:val="18"/>
              </w:rPr>
            </w:pPr>
          </w:p>
        </w:tc>
        <w:tc>
          <w:tcPr>
            <w:tcW w:w="345" w:type="dxa"/>
            <w:shd w:val="clear" w:color="auto" w:fill="auto"/>
          </w:tcPr>
          <w:p w14:paraId="369E3DA6" w14:textId="77777777" w:rsidR="003647CD" w:rsidRDefault="003647CD" w:rsidP="008178DE">
            <w:pPr>
              <w:rPr>
                <w:kern w:val="2"/>
                <w:sz w:val="18"/>
                <w:szCs w:val="18"/>
              </w:rPr>
            </w:pPr>
          </w:p>
        </w:tc>
        <w:tc>
          <w:tcPr>
            <w:tcW w:w="346" w:type="dxa"/>
            <w:shd w:val="clear" w:color="auto" w:fill="auto"/>
          </w:tcPr>
          <w:p w14:paraId="6FAFDDF9" w14:textId="77777777" w:rsidR="003647CD" w:rsidRDefault="003647CD" w:rsidP="008178DE">
            <w:pPr>
              <w:rPr>
                <w:kern w:val="2"/>
                <w:sz w:val="18"/>
                <w:szCs w:val="18"/>
              </w:rPr>
            </w:pPr>
          </w:p>
        </w:tc>
        <w:tc>
          <w:tcPr>
            <w:tcW w:w="346" w:type="dxa"/>
            <w:shd w:val="clear" w:color="auto" w:fill="auto"/>
          </w:tcPr>
          <w:p w14:paraId="48E37D09" w14:textId="77777777" w:rsidR="003647CD" w:rsidRDefault="003647CD" w:rsidP="008178DE">
            <w:pPr>
              <w:rPr>
                <w:kern w:val="2"/>
                <w:sz w:val="18"/>
                <w:szCs w:val="18"/>
              </w:rPr>
            </w:pPr>
          </w:p>
        </w:tc>
        <w:tc>
          <w:tcPr>
            <w:tcW w:w="346" w:type="dxa"/>
            <w:shd w:val="clear" w:color="auto" w:fill="2E74B5" w:themeFill="accent5" w:themeFillShade="BF"/>
          </w:tcPr>
          <w:p w14:paraId="5A40AB8B" w14:textId="77777777" w:rsidR="003647CD" w:rsidRDefault="003647CD" w:rsidP="008178DE">
            <w:pPr>
              <w:rPr>
                <w:kern w:val="2"/>
                <w:sz w:val="18"/>
                <w:szCs w:val="18"/>
              </w:rPr>
            </w:pPr>
          </w:p>
        </w:tc>
        <w:tc>
          <w:tcPr>
            <w:tcW w:w="346" w:type="dxa"/>
            <w:shd w:val="clear" w:color="auto" w:fill="2E74B5" w:themeFill="accent5" w:themeFillShade="BF"/>
          </w:tcPr>
          <w:p w14:paraId="7E01D533" w14:textId="77777777" w:rsidR="003647CD" w:rsidRDefault="003647CD" w:rsidP="008178DE">
            <w:pPr>
              <w:rPr>
                <w:kern w:val="2"/>
                <w:sz w:val="18"/>
                <w:szCs w:val="18"/>
              </w:rPr>
            </w:pPr>
          </w:p>
        </w:tc>
        <w:tc>
          <w:tcPr>
            <w:tcW w:w="346" w:type="dxa"/>
            <w:shd w:val="clear" w:color="auto" w:fill="2E74B5" w:themeFill="accent5" w:themeFillShade="BF"/>
          </w:tcPr>
          <w:p w14:paraId="275D0056" w14:textId="77777777" w:rsidR="003647CD" w:rsidRDefault="003647CD" w:rsidP="008178DE">
            <w:pPr>
              <w:rPr>
                <w:kern w:val="2"/>
                <w:sz w:val="18"/>
                <w:szCs w:val="18"/>
              </w:rPr>
            </w:pPr>
          </w:p>
        </w:tc>
        <w:tc>
          <w:tcPr>
            <w:tcW w:w="346" w:type="dxa"/>
            <w:shd w:val="clear" w:color="auto" w:fill="2E74B5" w:themeFill="accent5" w:themeFillShade="BF"/>
          </w:tcPr>
          <w:p w14:paraId="35E2B1FE" w14:textId="77777777" w:rsidR="003647CD" w:rsidRDefault="003647CD" w:rsidP="008178DE">
            <w:pPr>
              <w:rPr>
                <w:kern w:val="2"/>
                <w:sz w:val="18"/>
                <w:szCs w:val="18"/>
              </w:rPr>
            </w:pPr>
          </w:p>
        </w:tc>
        <w:tc>
          <w:tcPr>
            <w:tcW w:w="346" w:type="dxa"/>
            <w:shd w:val="clear" w:color="auto" w:fill="2E74B5" w:themeFill="accent5" w:themeFillShade="BF"/>
          </w:tcPr>
          <w:p w14:paraId="54D33371" w14:textId="77777777" w:rsidR="003647CD" w:rsidRDefault="003647CD" w:rsidP="008178DE">
            <w:pPr>
              <w:rPr>
                <w:kern w:val="2"/>
                <w:sz w:val="18"/>
                <w:szCs w:val="18"/>
              </w:rPr>
            </w:pPr>
          </w:p>
        </w:tc>
        <w:tc>
          <w:tcPr>
            <w:tcW w:w="346" w:type="dxa"/>
            <w:shd w:val="clear" w:color="auto" w:fill="2E74B5" w:themeFill="accent5" w:themeFillShade="BF"/>
          </w:tcPr>
          <w:p w14:paraId="45694B8B" w14:textId="77777777" w:rsidR="003647CD" w:rsidRDefault="003647CD" w:rsidP="008178DE">
            <w:pPr>
              <w:rPr>
                <w:kern w:val="2"/>
                <w:sz w:val="18"/>
                <w:szCs w:val="18"/>
              </w:rPr>
            </w:pPr>
          </w:p>
        </w:tc>
        <w:tc>
          <w:tcPr>
            <w:tcW w:w="346" w:type="dxa"/>
            <w:shd w:val="clear" w:color="auto" w:fill="2E74B5" w:themeFill="accent5" w:themeFillShade="BF"/>
          </w:tcPr>
          <w:p w14:paraId="7383F6FF" w14:textId="77777777" w:rsidR="003647CD" w:rsidRDefault="003647CD" w:rsidP="008178DE">
            <w:pPr>
              <w:rPr>
                <w:kern w:val="2"/>
                <w:sz w:val="18"/>
                <w:szCs w:val="18"/>
              </w:rPr>
            </w:pPr>
          </w:p>
        </w:tc>
        <w:tc>
          <w:tcPr>
            <w:tcW w:w="346" w:type="dxa"/>
            <w:shd w:val="clear" w:color="auto" w:fill="2E74B5" w:themeFill="accent5" w:themeFillShade="BF"/>
          </w:tcPr>
          <w:p w14:paraId="28A79D3C" w14:textId="77777777" w:rsidR="003647CD" w:rsidRDefault="003647CD" w:rsidP="008178DE">
            <w:pPr>
              <w:rPr>
                <w:kern w:val="2"/>
                <w:sz w:val="18"/>
                <w:szCs w:val="18"/>
              </w:rPr>
            </w:pPr>
          </w:p>
        </w:tc>
        <w:tc>
          <w:tcPr>
            <w:tcW w:w="346" w:type="dxa"/>
            <w:shd w:val="clear" w:color="auto" w:fill="2E74B5" w:themeFill="accent5" w:themeFillShade="BF"/>
          </w:tcPr>
          <w:p w14:paraId="4147BF5E" w14:textId="77777777" w:rsidR="003647CD" w:rsidRDefault="003647CD" w:rsidP="008178DE">
            <w:pPr>
              <w:rPr>
                <w:kern w:val="2"/>
                <w:sz w:val="18"/>
                <w:szCs w:val="18"/>
              </w:rPr>
            </w:pPr>
          </w:p>
        </w:tc>
        <w:tc>
          <w:tcPr>
            <w:tcW w:w="346" w:type="dxa"/>
            <w:shd w:val="clear" w:color="auto" w:fill="2E74B5" w:themeFill="accent5" w:themeFillShade="BF"/>
          </w:tcPr>
          <w:p w14:paraId="7885584E" w14:textId="77777777" w:rsidR="003647CD" w:rsidRDefault="003647CD" w:rsidP="008178DE">
            <w:pPr>
              <w:rPr>
                <w:kern w:val="2"/>
                <w:sz w:val="18"/>
                <w:szCs w:val="18"/>
              </w:rPr>
            </w:pPr>
          </w:p>
        </w:tc>
        <w:tc>
          <w:tcPr>
            <w:tcW w:w="346" w:type="dxa"/>
            <w:shd w:val="clear" w:color="auto" w:fill="2E74B5" w:themeFill="accent5" w:themeFillShade="BF"/>
          </w:tcPr>
          <w:p w14:paraId="2E999C67" w14:textId="77777777" w:rsidR="003647CD" w:rsidRDefault="003647CD" w:rsidP="008178DE">
            <w:pPr>
              <w:rPr>
                <w:kern w:val="2"/>
                <w:sz w:val="18"/>
                <w:szCs w:val="18"/>
              </w:rPr>
            </w:pPr>
          </w:p>
        </w:tc>
        <w:tc>
          <w:tcPr>
            <w:tcW w:w="346" w:type="dxa"/>
            <w:shd w:val="clear" w:color="auto" w:fill="2E74B5" w:themeFill="accent5" w:themeFillShade="BF"/>
          </w:tcPr>
          <w:p w14:paraId="5611DCD4" w14:textId="77777777" w:rsidR="003647CD" w:rsidRDefault="003647CD" w:rsidP="008178DE">
            <w:pPr>
              <w:rPr>
                <w:kern w:val="2"/>
                <w:sz w:val="18"/>
                <w:szCs w:val="18"/>
              </w:rPr>
            </w:pPr>
          </w:p>
        </w:tc>
        <w:tc>
          <w:tcPr>
            <w:tcW w:w="346" w:type="dxa"/>
            <w:shd w:val="clear" w:color="auto" w:fill="2E74B5" w:themeFill="accent5" w:themeFillShade="BF"/>
          </w:tcPr>
          <w:p w14:paraId="0651A0D0" w14:textId="77777777" w:rsidR="003647CD" w:rsidRDefault="003647CD" w:rsidP="008178DE">
            <w:pPr>
              <w:rPr>
                <w:kern w:val="2"/>
                <w:sz w:val="18"/>
                <w:szCs w:val="18"/>
              </w:rPr>
            </w:pPr>
          </w:p>
        </w:tc>
        <w:tc>
          <w:tcPr>
            <w:tcW w:w="346" w:type="dxa"/>
            <w:shd w:val="clear" w:color="auto" w:fill="2E74B5" w:themeFill="accent5" w:themeFillShade="BF"/>
          </w:tcPr>
          <w:p w14:paraId="0492FF58" w14:textId="77777777" w:rsidR="003647CD" w:rsidRDefault="003647CD" w:rsidP="008178DE">
            <w:pPr>
              <w:rPr>
                <w:kern w:val="2"/>
                <w:sz w:val="18"/>
                <w:szCs w:val="18"/>
              </w:rPr>
            </w:pPr>
          </w:p>
        </w:tc>
        <w:tc>
          <w:tcPr>
            <w:tcW w:w="346" w:type="dxa"/>
            <w:shd w:val="clear" w:color="auto" w:fill="2E74B5" w:themeFill="accent5" w:themeFillShade="BF"/>
          </w:tcPr>
          <w:p w14:paraId="165A73CA" w14:textId="77777777" w:rsidR="003647CD" w:rsidRDefault="003647CD" w:rsidP="008178DE">
            <w:pPr>
              <w:rPr>
                <w:kern w:val="2"/>
                <w:sz w:val="18"/>
                <w:szCs w:val="18"/>
              </w:rPr>
            </w:pPr>
          </w:p>
        </w:tc>
        <w:tc>
          <w:tcPr>
            <w:tcW w:w="342" w:type="dxa"/>
            <w:shd w:val="clear" w:color="auto" w:fill="2E74B5" w:themeFill="accent5" w:themeFillShade="BF"/>
          </w:tcPr>
          <w:p w14:paraId="2718D54A" w14:textId="77777777" w:rsidR="003647CD" w:rsidRDefault="003647CD" w:rsidP="008178DE">
            <w:pPr>
              <w:rPr>
                <w:kern w:val="2"/>
                <w:sz w:val="18"/>
                <w:szCs w:val="18"/>
              </w:rPr>
            </w:pPr>
          </w:p>
        </w:tc>
      </w:tr>
      <w:tr w:rsidR="00E32750" w14:paraId="791E8103" w14:textId="77777777" w:rsidTr="008178DE">
        <w:tc>
          <w:tcPr>
            <w:tcW w:w="1244" w:type="dxa"/>
            <w:vMerge w:val="restart"/>
          </w:tcPr>
          <w:p w14:paraId="71B6E956" w14:textId="77777777" w:rsidR="00E32750" w:rsidRPr="0029536D" w:rsidRDefault="00E32750" w:rsidP="00392AD2">
            <w:pPr>
              <w:spacing w:after="0" w:line="240" w:lineRule="auto"/>
              <w:jc w:val="left"/>
              <w:rPr>
                <w:kern w:val="2"/>
                <w:sz w:val="16"/>
                <w:szCs w:val="16"/>
              </w:rPr>
            </w:pPr>
            <w:r w:rsidRPr="0029536D">
              <w:rPr>
                <w:b/>
                <w:kern w:val="2"/>
                <w:sz w:val="16"/>
                <w:szCs w:val="16"/>
              </w:rPr>
              <w:t xml:space="preserve">Component </w:t>
            </w:r>
            <w:r w:rsidRPr="0029536D">
              <w:rPr>
                <w:rFonts w:hint="eastAsia"/>
                <w:b/>
                <w:kern w:val="2"/>
                <w:sz w:val="16"/>
                <w:szCs w:val="16"/>
                <w:lang w:eastAsia="zh-CN"/>
              </w:rPr>
              <w:t>3.</w:t>
            </w:r>
            <w:r w:rsidRPr="0029536D">
              <w:rPr>
                <w:rFonts w:hint="eastAsia"/>
                <w:kern w:val="2"/>
                <w:sz w:val="16"/>
                <w:szCs w:val="16"/>
                <w:lang w:eastAsia="zh-CN"/>
              </w:rPr>
              <w:t xml:space="preserve"> </w:t>
            </w:r>
            <w:r w:rsidR="00392AD2" w:rsidRPr="0029536D">
              <w:rPr>
                <w:sz w:val="16"/>
                <w:szCs w:val="16"/>
                <w:lang w:eastAsia="zh-CN"/>
              </w:rPr>
              <w:t xml:space="preserve">Development of long-term guidance and tools for the sound management of obsolete mercury-containing </w:t>
            </w:r>
            <w:r w:rsidR="00423D13" w:rsidRPr="0029536D">
              <w:rPr>
                <w:sz w:val="16"/>
                <w:szCs w:val="16"/>
                <w:lang w:eastAsia="zh-CN"/>
              </w:rPr>
              <w:t xml:space="preserve">medical </w:t>
            </w:r>
            <w:r w:rsidR="00392AD2" w:rsidRPr="0029536D">
              <w:rPr>
                <w:sz w:val="16"/>
                <w:szCs w:val="16"/>
                <w:lang w:eastAsia="zh-CN"/>
              </w:rPr>
              <w:t>thermometers and sphygmomanometers, and mercury-contaminated areas</w:t>
            </w:r>
          </w:p>
        </w:tc>
        <w:tc>
          <w:tcPr>
            <w:tcW w:w="1109" w:type="dxa"/>
            <w:vMerge w:val="restart"/>
            <w:shd w:val="clear" w:color="auto" w:fill="auto"/>
          </w:tcPr>
          <w:p w14:paraId="112274F7" w14:textId="77777777" w:rsidR="00E32750" w:rsidRPr="0029536D" w:rsidRDefault="00C2325C" w:rsidP="00C2325C">
            <w:pPr>
              <w:jc w:val="left"/>
              <w:rPr>
                <w:kern w:val="2"/>
                <w:sz w:val="16"/>
                <w:szCs w:val="16"/>
              </w:rPr>
            </w:pPr>
            <w:r w:rsidRPr="0029536D">
              <w:rPr>
                <w:b/>
                <w:sz w:val="16"/>
                <w:szCs w:val="16"/>
                <w:lang w:eastAsia="zh-CN"/>
              </w:rPr>
              <w:t xml:space="preserve">Outcome </w:t>
            </w:r>
            <w:r w:rsidR="008F02B9" w:rsidRPr="0029536D">
              <w:rPr>
                <w:b/>
                <w:sz w:val="16"/>
                <w:szCs w:val="16"/>
                <w:lang w:eastAsia="zh-CN"/>
              </w:rPr>
              <w:t xml:space="preserve">3.1 </w:t>
            </w:r>
            <w:r w:rsidR="008F02B9" w:rsidRPr="0029536D">
              <w:rPr>
                <w:sz w:val="16"/>
                <w:szCs w:val="16"/>
                <w:lang w:eastAsia="zh-CN"/>
              </w:rPr>
              <w:t>Production enterprises and medical facilities implemented appropriate strategies, tools and guidance to assure long-term sound management of mercury-containing medical devices and mercury contaminated areas</w:t>
            </w:r>
          </w:p>
        </w:tc>
        <w:tc>
          <w:tcPr>
            <w:tcW w:w="1173" w:type="dxa"/>
          </w:tcPr>
          <w:p w14:paraId="71EDF0C8" w14:textId="77777777" w:rsidR="00E32750" w:rsidRPr="0029536D" w:rsidRDefault="00E32750" w:rsidP="00C2325C">
            <w:pPr>
              <w:jc w:val="left"/>
              <w:rPr>
                <w:kern w:val="2"/>
                <w:sz w:val="16"/>
                <w:szCs w:val="16"/>
              </w:rPr>
            </w:pPr>
            <w:r w:rsidRPr="0029536D">
              <w:rPr>
                <w:rFonts w:hint="eastAsia"/>
                <w:b/>
                <w:kern w:val="2"/>
                <w:sz w:val="16"/>
                <w:szCs w:val="16"/>
              </w:rPr>
              <w:t>Output 3.1</w:t>
            </w:r>
            <w:r w:rsidRPr="0029536D">
              <w:rPr>
                <w:rFonts w:hint="eastAsia"/>
                <w:kern w:val="2"/>
                <w:sz w:val="16"/>
                <w:szCs w:val="16"/>
              </w:rPr>
              <w:t xml:space="preserve"> </w:t>
            </w:r>
            <w:r w:rsidR="00C2325C" w:rsidRPr="0029536D">
              <w:rPr>
                <w:kern w:val="2"/>
                <w:sz w:val="16"/>
                <w:szCs w:val="16"/>
              </w:rPr>
              <w:t>Guidance tools for inventory of mercury-contaminated sites at piloted enterprises</w:t>
            </w:r>
            <w:r w:rsidR="001B4D60" w:rsidRPr="0029536D">
              <w:rPr>
                <w:kern w:val="2"/>
                <w:sz w:val="16"/>
                <w:szCs w:val="16"/>
              </w:rPr>
              <w:t xml:space="preserve"> developed</w:t>
            </w:r>
          </w:p>
        </w:tc>
        <w:tc>
          <w:tcPr>
            <w:tcW w:w="345" w:type="dxa"/>
            <w:shd w:val="clear" w:color="auto" w:fill="2E74B5" w:themeFill="accent5" w:themeFillShade="BF"/>
          </w:tcPr>
          <w:p w14:paraId="503B2CAE" w14:textId="77777777" w:rsidR="00E32750" w:rsidRDefault="00E32750" w:rsidP="008178DE">
            <w:pPr>
              <w:rPr>
                <w:kern w:val="2"/>
                <w:sz w:val="18"/>
                <w:szCs w:val="18"/>
              </w:rPr>
            </w:pPr>
          </w:p>
        </w:tc>
        <w:tc>
          <w:tcPr>
            <w:tcW w:w="345" w:type="dxa"/>
            <w:shd w:val="clear" w:color="auto" w:fill="2E74B5" w:themeFill="accent5" w:themeFillShade="BF"/>
          </w:tcPr>
          <w:p w14:paraId="092DEB27" w14:textId="77777777" w:rsidR="00E32750" w:rsidRDefault="00E32750" w:rsidP="008178DE">
            <w:pPr>
              <w:rPr>
                <w:kern w:val="2"/>
                <w:sz w:val="18"/>
                <w:szCs w:val="18"/>
              </w:rPr>
            </w:pPr>
          </w:p>
        </w:tc>
        <w:tc>
          <w:tcPr>
            <w:tcW w:w="346" w:type="dxa"/>
            <w:shd w:val="clear" w:color="auto" w:fill="2E74B5" w:themeFill="accent5" w:themeFillShade="BF"/>
          </w:tcPr>
          <w:p w14:paraId="41A2E5C6" w14:textId="77777777" w:rsidR="00E32750" w:rsidRDefault="00E32750" w:rsidP="008178DE">
            <w:pPr>
              <w:rPr>
                <w:kern w:val="2"/>
                <w:sz w:val="18"/>
                <w:szCs w:val="18"/>
              </w:rPr>
            </w:pPr>
          </w:p>
        </w:tc>
        <w:tc>
          <w:tcPr>
            <w:tcW w:w="346" w:type="dxa"/>
            <w:shd w:val="clear" w:color="auto" w:fill="2E74B5" w:themeFill="accent5" w:themeFillShade="BF"/>
          </w:tcPr>
          <w:p w14:paraId="2155B606" w14:textId="77777777" w:rsidR="00E32750" w:rsidRDefault="00E32750" w:rsidP="008178DE">
            <w:pPr>
              <w:rPr>
                <w:kern w:val="2"/>
                <w:sz w:val="18"/>
                <w:szCs w:val="18"/>
              </w:rPr>
            </w:pPr>
          </w:p>
        </w:tc>
        <w:tc>
          <w:tcPr>
            <w:tcW w:w="346" w:type="dxa"/>
            <w:shd w:val="clear" w:color="auto" w:fill="2E74B5" w:themeFill="accent5" w:themeFillShade="BF"/>
          </w:tcPr>
          <w:p w14:paraId="7034B687" w14:textId="77777777" w:rsidR="00E32750" w:rsidRDefault="00E32750" w:rsidP="008178DE">
            <w:pPr>
              <w:rPr>
                <w:kern w:val="2"/>
                <w:sz w:val="18"/>
                <w:szCs w:val="18"/>
              </w:rPr>
            </w:pPr>
          </w:p>
        </w:tc>
        <w:tc>
          <w:tcPr>
            <w:tcW w:w="346" w:type="dxa"/>
            <w:shd w:val="clear" w:color="auto" w:fill="2E74B5" w:themeFill="accent5" w:themeFillShade="BF"/>
          </w:tcPr>
          <w:p w14:paraId="314B5BA5" w14:textId="77777777" w:rsidR="00E32750" w:rsidRDefault="00E32750" w:rsidP="008178DE">
            <w:pPr>
              <w:rPr>
                <w:kern w:val="2"/>
                <w:sz w:val="18"/>
                <w:szCs w:val="18"/>
              </w:rPr>
            </w:pPr>
          </w:p>
        </w:tc>
        <w:tc>
          <w:tcPr>
            <w:tcW w:w="346" w:type="dxa"/>
            <w:shd w:val="clear" w:color="auto" w:fill="2E74B5" w:themeFill="accent5" w:themeFillShade="BF"/>
          </w:tcPr>
          <w:p w14:paraId="3307937F" w14:textId="77777777" w:rsidR="00E32750" w:rsidRDefault="00E32750" w:rsidP="008178DE">
            <w:pPr>
              <w:rPr>
                <w:kern w:val="2"/>
                <w:sz w:val="18"/>
                <w:szCs w:val="18"/>
              </w:rPr>
            </w:pPr>
          </w:p>
        </w:tc>
        <w:tc>
          <w:tcPr>
            <w:tcW w:w="346" w:type="dxa"/>
            <w:shd w:val="clear" w:color="auto" w:fill="2E74B5" w:themeFill="accent5" w:themeFillShade="BF"/>
          </w:tcPr>
          <w:p w14:paraId="44B23EB6" w14:textId="77777777" w:rsidR="00E32750" w:rsidRDefault="00E32750" w:rsidP="008178DE">
            <w:pPr>
              <w:rPr>
                <w:kern w:val="2"/>
                <w:sz w:val="18"/>
                <w:szCs w:val="18"/>
              </w:rPr>
            </w:pPr>
          </w:p>
        </w:tc>
        <w:tc>
          <w:tcPr>
            <w:tcW w:w="346" w:type="dxa"/>
            <w:shd w:val="clear" w:color="auto" w:fill="2E74B5" w:themeFill="accent5" w:themeFillShade="BF"/>
          </w:tcPr>
          <w:p w14:paraId="051CA237" w14:textId="77777777" w:rsidR="00E32750" w:rsidRDefault="00E32750" w:rsidP="008178DE">
            <w:pPr>
              <w:rPr>
                <w:kern w:val="2"/>
                <w:sz w:val="18"/>
                <w:szCs w:val="18"/>
              </w:rPr>
            </w:pPr>
          </w:p>
        </w:tc>
        <w:tc>
          <w:tcPr>
            <w:tcW w:w="346" w:type="dxa"/>
            <w:shd w:val="clear" w:color="auto" w:fill="2E74B5" w:themeFill="accent5" w:themeFillShade="BF"/>
          </w:tcPr>
          <w:p w14:paraId="3687C025" w14:textId="77777777" w:rsidR="00E32750" w:rsidRDefault="00E32750" w:rsidP="008178DE">
            <w:pPr>
              <w:rPr>
                <w:kern w:val="2"/>
                <w:sz w:val="18"/>
                <w:szCs w:val="18"/>
              </w:rPr>
            </w:pPr>
          </w:p>
        </w:tc>
        <w:tc>
          <w:tcPr>
            <w:tcW w:w="346" w:type="dxa"/>
            <w:shd w:val="clear" w:color="auto" w:fill="2E74B5" w:themeFill="accent5" w:themeFillShade="BF"/>
          </w:tcPr>
          <w:p w14:paraId="10E30CB5" w14:textId="77777777" w:rsidR="00E32750" w:rsidRDefault="00E32750" w:rsidP="008178DE">
            <w:pPr>
              <w:rPr>
                <w:kern w:val="2"/>
                <w:sz w:val="18"/>
                <w:szCs w:val="18"/>
              </w:rPr>
            </w:pPr>
          </w:p>
        </w:tc>
        <w:tc>
          <w:tcPr>
            <w:tcW w:w="346" w:type="dxa"/>
            <w:shd w:val="clear" w:color="auto" w:fill="2E74B5" w:themeFill="accent5" w:themeFillShade="BF"/>
          </w:tcPr>
          <w:p w14:paraId="716B373F" w14:textId="77777777" w:rsidR="00E32750" w:rsidRDefault="00E32750" w:rsidP="008178DE">
            <w:pPr>
              <w:rPr>
                <w:kern w:val="2"/>
                <w:sz w:val="18"/>
                <w:szCs w:val="18"/>
              </w:rPr>
            </w:pPr>
          </w:p>
        </w:tc>
        <w:tc>
          <w:tcPr>
            <w:tcW w:w="346" w:type="dxa"/>
            <w:shd w:val="clear" w:color="auto" w:fill="2E74B5" w:themeFill="accent5" w:themeFillShade="BF"/>
          </w:tcPr>
          <w:p w14:paraId="39334E45" w14:textId="77777777" w:rsidR="00E32750" w:rsidRDefault="00E32750" w:rsidP="008178DE">
            <w:pPr>
              <w:rPr>
                <w:kern w:val="2"/>
                <w:sz w:val="18"/>
                <w:szCs w:val="18"/>
              </w:rPr>
            </w:pPr>
          </w:p>
        </w:tc>
        <w:tc>
          <w:tcPr>
            <w:tcW w:w="346" w:type="dxa"/>
            <w:shd w:val="clear" w:color="auto" w:fill="2E74B5" w:themeFill="accent5" w:themeFillShade="BF"/>
          </w:tcPr>
          <w:p w14:paraId="004E7394" w14:textId="77777777" w:rsidR="00E32750" w:rsidRDefault="00E32750" w:rsidP="008178DE">
            <w:pPr>
              <w:rPr>
                <w:kern w:val="2"/>
                <w:sz w:val="18"/>
                <w:szCs w:val="18"/>
              </w:rPr>
            </w:pPr>
          </w:p>
        </w:tc>
        <w:tc>
          <w:tcPr>
            <w:tcW w:w="346" w:type="dxa"/>
            <w:shd w:val="clear" w:color="auto" w:fill="2E74B5" w:themeFill="accent5" w:themeFillShade="BF"/>
          </w:tcPr>
          <w:p w14:paraId="5CB4A551" w14:textId="77777777" w:rsidR="00E32750" w:rsidRDefault="00E32750" w:rsidP="008178DE">
            <w:pPr>
              <w:rPr>
                <w:kern w:val="2"/>
                <w:sz w:val="18"/>
                <w:szCs w:val="18"/>
              </w:rPr>
            </w:pPr>
          </w:p>
        </w:tc>
        <w:tc>
          <w:tcPr>
            <w:tcW w:w="346" w:type="dxa"/>
            <w:shd w:val="clear" w:color="auto" w:fill="2E74B5" w:themeFill="accent5" w:themeFillShade="BF"/>
          </w:tcPr>
          <w:p w14:paraId="1937093E" w14:textId="77777777" w:rsidR="00E32750" w:rsidRDefault="00E32750" w:rsidP="008178DE">
            <w:pPr>
              <w:rPr>
                <w:kern w:val="2"/>
                <w:sz w:val="18"/>
                <w:szCs w:val="18"/>
              </w:rPr>
            </w:pPr>
          </w:p>
        </w:tc>
        <w:tc>
          <w:tcPr>
            <w:tcW w:w="346" w:type="dxa"/>
            <w:shd w:val="clear" w:color="auto" w:fill="auto"/>
          </w:tcPr>
          <w:p w14:paraId="6F6A5834" w14:textId="77777777" w:rsidR="00E32750" w:rsidRDefault="00E32750" w:rsidP="008178DE">
            <w:pPr>
              <w:rPr>
                <w:kern w:val="2"/>
                <w:sz w:val="18"/>
                <w:szCs w:val="18"/>
              </w:rPr>
            </w:pPr>
          </w:p>
        </w:tc>
        <w:tc>
          <w:tcPr>
            <w:tcW w:w="346" w:type="dxa"/>
            <w:shd w:val="clear" w:color="auto" w:fill="auto"/>
          </w:tcPr>
          <w:p w14:paraId="5DC6A412" w14:textId="77777777" w:rsidR="00E32750" w:rsidRDefault="00E32750" w:rsidP="008178DE">
            <w:pPr>
              <w:rPr>
                <w:kern w:val="2"/>
                <w:sz w:val="18"/>
                <w:szCs w:val="18"/>
              </w:rPr>
            </w:pPr>
          </w:p>
        </w:tc>
        <w:tc>
          <w:tcPr>
            <w:tcW w:w="346" w:type="dxa"/>
            <w:shd w:val="clear" w:color="auto" w:fill="auto"/>
          </w:tcPr>
          <w:p w14:paraId="28913702" w14:textId="77777777" w:rsidR="00E32750" w:rsidRDefault="00E32750" w:rsidP="008178DE">
            <w:pPr>
              <w:rPr>
                <w:kern w:val="2"/>
                <w:sz w:val="18"/>
                <w:szCs w:val="18"/>
              </w:rPr>
            </w:pPr>
          </w:p>
        </w:tc>
        <w:tc>
          <w:tcPr>
            <w:tcW w:w="342" w:type="dxa"/>
            <w:shd w:val="clear" w:color="auto" w:fill="auto"/>
          </w:tcPr>
          <w:p w14:paraId="65F813DA" w14:textId="77777777" w:rsidR="00E32750" w:rsidRDefault="00E32750" w:rsidP="008178DE">
            <w:pPr>
              <w:rPr>
                <w:kern w:val="2"/>
                <w:sz w:val="18"/>
                <w:szCs w:val="18"/>
              </w:rPr>
            </w:pPr>
          </w:p>
        </w:tc>
      </w:tr>
      <w:tr w:rsidR="00E32750" w14:paraId="529B048F" w14:textId="77777777" w:rsidTr="008178DE">
        <w:trPr>
          <w:trHeight w:val="729"/>
        </w:trPr>
        <w:tc>
          <w:tcPr>
            <w:tcW w:w="1244" w:type="dxa"/>
            <w:vMerge/>
          </w:tcPr>
          <w:p w14:paraId="224842BB" w14:textId="77777777" w:rsidR="00E32750" w:rsidRPr="0029536D" w:rsidRDefault="00E32750" w:rsidP="008178DE">
            <w:pPr>
              <w:rPr>
                <w:kern w:val="2"/>
                <w:sz w:val="16"/>
                <w:szCs w:val="16"/>
              </w:rPr>
            </w:pPr>
          </w:p>
        </w:tc>
        <w:tc>
          <w:tcPr>
            <w:tcW w:w="1109" w:type="dxa"/>
            <w:vMerge/>
            <w:shd w:val="clear" w:color="auto" w:fill="auto"/>
          </w:tcPr>
          <w:p w14:paraId="4934D67A" w14:textId="77777777" w:rsidR="00E32750" w:rsidRPr="0029536D" w:rsidRDefault="00E32750" w:rsidP="008178DE">
            <w:pPr>
              <w:rPr>
                <w:kern w:val="2"/>
                <w:sz w:val="16"/>
                <w:szCs w:val="16"/>
              </w:rPr>
            </w:pPr>
          </w:p>
        </w:tc>
        <w:tc>
          <w:tcPr>
            <w:tcW w:w="1173" w:type="dxa"/>
          </w:tcPr>
          <w:p w14:paraId="0B14D84C" w14:textId="77777777" w:rsidR="00E32750" w:rsidRPr="0029536D" w:rsidRDefault="00E32750" w:rsidP="001B4D60">
            <w:pPr>
              <w:jc w:val="left"/>
              <w:rPr>
                <w:kern w:val="2"/>
                <w:sz w:val="16"/>
                <w:szCs w:val="16"/>
                <w:lang w:eastAsia="zh-CN"/>
              </w:rPr>
            </w:pPr>
            <w:r w:rsidRPr="0029536D">
              <w:rPr>
                <w:rFonts w:hint="eastAsia"/>
                <w:b/>
                <w:kern w:val="2"/>
                <w:sz w:val="16"/>
                <w:szCs w:val="16"/>
              </w:rPr>
              <w:t>Output 3.2</w:t>
            </w:r>
            <w:r w:rsidRPr="0029536D">
              <w:rPr>
                <w:rFonts w:hint="eastAsia"/>
                <w:kern w:val="2"/>
                <w:sz w:val="16"/>
                <w:szCs w:val="16"/>
              </w:rPr>
              <w:t xml:space="preserve"> Risk manage</w:t>
            </w:r>
            <w:r w:rsidR="00AF12FD" w:rsidRPr="0029536D">
              <w:rPr>
                <w:kern w:val="2"/>
                <w:sz w:val="16"/>
                <w:szCs w:val="16"/>
              </w:rPr>
              <w:t>-</w:t>
            </w:r>
            <w:proofErr w:type="spellStart"/>
            <w:r w:rsidRPr="0029536D">
              <w:rPr>
                <w:rFonts w:hint="eastAsia"/>
                <w:kern w:val="2"/>
                <w:sz w:val="16"/>
                <w:szCs w:val="16"/>
              </w:rPr>
              <w:t>ment</w:t>
            </w:r>
            <w:proofErr w:type="spellEnd"/>
            <w:r w:rsidRPr="0029536D">
              <w:rPr>
                <w:rFonts w:hint="eastAsia"/>
                <w:kern w:val="2"/>
                <w:sz w:val="16"/>
                <w:szCs w:val="16"/>
              </w:rPr>
              <w:t xml:space="preserve"> strategy, technical guidance and training materials developed</w:t>
            </w:r>
            <w:r w:rsidRPr="0029536D">
              <w:rPr>
                <w:rFonts w:hint="eastAsia"/>
                <w:kern w:val="2"/>
                <w:sz w:val="16"/>
                <w:szCs w:val="16"/>
                <w:lang w:eastAsia="zh-CN"/>
              </w:rPr>
              <w:t xml:space="preserve"> </w:t>
            </w:r>
            <w:r w:rsidR="00AF12FD" w:rsidRPr="0029536D">
              <w:rPr>
                <w:kern w:val="2"/>
                <w:sz w:val="16"/>
                <w:szCs w:val="16"/>
                <w:lang w:eastAsia="zh-CN"/>
              </w:rPr>
              <w:t>for</w:t>
            </w:r>
            <w:r w:rsidRPr="0029536D">
              <w:rPr>
                <w:rFonts w:hint="eastAsia"/>
                <w:kern w:val="2"/>
                <w:sz w:val="16"/>
                <w:szCs w:val="16"/>
                <w:lang w:eastAsia="zh-CN"/>
              </w:rPr>
              <w:t xml:space="preserve"> produc</w:t>
            </w:r>
            <w:r w:rsidR="00AF12FD" w:rsidRPr="0029536D">
              <w:rPr>
                <w:kern w:val="2"/>
                <w:sz w:val="16"/>
                <w:szCs w:val="16"/>
                <w:lang w:eastAsia="zh-CN"/>
              </w:rPr>
              <w:t>tion facilities</w:t>
            </w:r>
          </w:p>
        </w:tc>
        <w:tc>
          <w:tcPr>
            <w:tcW w:w="345" w:type="dxa"/>
            <w:shd w:val="clear" w:color="auto" w:fill="2E74B5" w:themeFill="accent5" w:themeFillShade="BF"/>
          </w:tcPr>
          <w:p w14:paraId="39BA8425" w14:textId="77777777" w:rsidR="00E32750" w:rsidRDefault="00E32750" w:rsidP="008178DE">
            <w:pPr>
              <w:rPr>
                <w:kern w:val="2"/>
                <w:sz w:val="18"/>
                <w:szCs w:val="18"/>
              </w:rPr>
            </w:pPr>
          </w:p>
        </w:tc>
        <w:tc>
          <w:tcPr>
            <w:tcW w:w="345" w:type="dxa"/>
            <w:shd w:val="clear" w:color="auto" w:fill="2E74B5" w:themeFill="accent5" w:themeFillShade="BF"/>
          </w:tcPr>
          <w:p w14:paraId="436C638C" w14:textId="77777777" w:rsidR="00E32750" w:rsidRDefault="00E32750" w:rsidP="008178DE">
            <w:pPr>
              <w:rPr>
                <w:kern w:val="2"/>
                <w:sz w:val="18"/>
                <w:szCs w:val="18"/>
              </w:rPr>
            </w:pPr>
          </w:p>
        </w:tc>
        <w:tc>
          <w:tcPr>
            <w:tcW w:w="346" w:type="dxa"/>
            <w:shd w:val="clear" w:color="auto" w:fill="2E74B5" w:themeFill="accent5" w:themeFillShade="BF"/>
          </w:tcPr>
          <w:p w14:paraId="3033BF1D" w14:textId="77777777" w:rsidR="00E32750" w:rsidRDefault="00E32750" w:rsidP="008178DE">
            <w:pPr>
              <w:rPr>
                <w:kern w:val="2"/>
                <w:sz w:val="18"/>
                <w:szCs w:val="18"/>
              </w:rPr>
            </w:pPr>
          </w:p>
        </w:tc>
        <w:tc>
          <w:tcPr>
            <w:tcW w:w="346" w:type="dxa"/>
            <w:shd w:val="clear" w:color="auto" w:fill="2E74B5" w:themeFill="accent5" w:themeFillShade="BF"/>
          </w:tcPr>
          <w:p w14:paraId="4C37796D" w14:textId="77777777" w:rsidR="00E32750" w:rsidRDefault="00E32750" w:rsidP="008178DE">
            <w:pPr>
              <w:rPr>
                <w:kern w:val="2"/>
                <w:sz w:val="18"/>
                <w:szCs w:val="18"/>
              </w:rPr>
            </w:pPr>
          </w:p>
        </w:tc>
        <w:tc>
          <w:tcPr>
            <w:tcW w:w="346" w:type="dxa"/>
            <w:shd w:val="clear" w:color="auto" w:fill="2E74B5" w:themeFill="accent5" w:themeFillShade="BF"/>
          </w:tcPr>
          <w:p w14:paraId="073A25CA" w14:textId="77777777" w:rsidR="00E32750" w:rsidRDefault="00E32750" w:rsidP="008178DE">
            <w:pPr>
              <w:rPr>
                <w:kern w:val="2"/>
                <w:sz w:val="18"/>
                <w:szCs w:val="18"/>
              </w:rPr>
            </w:pPr>
          </w:p>
        </w:tc>
        <w:tc>
          <w:tcPr>
            <w:tcW w:w="346" w:type="dxa"/>
            <w:shd w:val="clear" w:color="auto" w:fill="2E74B5" w:themeFill="accent5" w:themeFillShade="BF"/>
          </w:tcPr>
          <w:p w14:paraId="5CC86C08" w14:textId="77777777" w:rsidR="00E32750" w:rsidRDefault="00E32750" w:rsidP="008178DE">
            <w:pPr>
              <w:rPr>
                <w:kern w:val="2"/>
                <w:sz w:val="18"/>
                <w:szCs w:val="18"/>
              </w:rPr>
            </w:pPr>
          </w:p>
        </w:tc>
        <w:tc>
          <w:tcPr>
            <w:tcW w:w="346" w:type="dxa"/>
            <w:shd w:val="clear" w:color="auto" w:fill="2E74B5" w:themeFill="accent5" w:themeFillShade="BF"/>
          </w:tcPr>
          <w:p w14:paraId="0FE54AD9" w14:textId="77777777" w:rsidR="00E32750" w:rsidRDefault="00E32750" w:rsidP="008178DE">
            <w:pPr>
              <w:rPr>
                <w:kern w:val="2"/>
                <w:sz w:val="18"/>
                <w:szCs w:val="18"/>
              </w:rPr>
            </w:pPr>
          </w:p>
        </w:tc>
        <w:tc>
          <w:tcPr>
            <w:tcW w:w="346" w:type="dxa"/>
            <w:shd w:val="clear" w:color="auto" w:fill="2E74B5" w:themeFill="accent5" w:themeFillShade="BF"/>
          </w:tcPr>
          <w:p w14:paraId="6A75156F" w14:textId="77777777" w:rsidR="00E32750" w:rsidRDefault="00E32750" w:rsidP="008178DE">
            <w:pPr>
              <w:rPr>
                <w:kern w:val="2"/>
                <w:sz w:val="18"/>
                <w:szCs w:val="18"/>
              </w:rPr>
            </w:pPr>
          </w:p>
        </w:tc>
        <w:tc>
          <w:tcPr>
            <w:tcW w:w="346" w:type="dxa"/>
            <w:shd w:val="clear" w:color="auto" w:fill="2E74B5" w:themeFill="accent5" w:themeFillShade="BF"/>
          </w:tcPr>
          <w:p w14:paraId="28C442C7" w14:textId="77777777" w:rsidR="00E32750" w:rsidRDefault="00E32750" w:rsidP="008178DE">
            <w:pPr>
              <w:rPr>
                <w:kern w:val="2"/>
                <w:sz w:val="18"/>
                <w:szCs w:val="18"/>
              </w:rPr>
            </w:pPr>
          </w:p>
        </w:tc>
        <w:tc>
          <w:tcPr>
            <w:tcW w:w="346" w:type="dxa"/>
            <w:shd w:val="clear" w:color="auto" w:fill="2E74B5" w:themeFill="accent5" w:themeFillShade="BF"/>
          </w:tcPr>
          <w:p w14:paraId="0C42A503" w14:textId="77777777" w:rsidR="00E32750" w:rsidRDefault="00E32750" w:rsidP="008178DE">
            <w:pPr>
              <w:rPr>
                <w:kern w:val="2"/>
                <w:sz w:val="18"/>
                <w:szCs w:val="18"/>
              </w:rPr>
            </w:pPr>
          </w:p>
        </w:tc>
        <w:tc>
          <w:tcPr>
            <w:tcW w:w="346" w:type="dxa"/>
            <w:shd w:val="clear" w:color="auto" w:fill="2E74B5" w:themeFill="accent5" w:themeFillShade="BF"/>
          </w:tcPr>
          <w:p w14:paraId="73C119F6" w14:textId="77777777" w:rsidR="00E32750" w:rsidRDefault="00E32750" w:rsidP="008178DE">
            <w:pPr>
              <w:rPr>
                <w:kern w:val="2"/>
                <w:sz w:val="18"/>
                <w:szCs w:val="18"/>
              </w:rPr>
            </w:pPr>
          </w:p>
        </w:tc>
        <w:tc>
          <w:tcPr>
            <w:tcW w:w="346" w:type="dxa"/>
            <w:shd w:val="clear" w:color="auto" w:fill="2E74B5" w:themeFill="accent5" w:themeFillShade="BF"/>
          </w:tcPr>
          <w:p w14:paraId="520DE335" w14:textId="77777777" w:rsidR="00E32750" w:rsidRDefault="00E32750" w:rsidP="008178DE">
            <w:pPr>
              <w:rPr>
                <w:kern w:val="2"/>
                <w:sz w:val="18"/>
                <w:szCs w:val="18"/>
              </w:rPr>
            </w:pPr>
          </w:p>
        </w:tc>
        <w:tc>
          <w:tcPr>
            <w:tcW w:w="346" w:type="dxa"/>
            <w:shd w:val="clear" w:color="auto" w:fill="2E74B5" w:themeFill="accent5" w:themeFillShade="BF"/>
          </w:tcPr>
          <w:p w14:paraId="79D2575F" w14:textId="77777777" w:rsidR="00E32750" w:rsidRDefault="00E32750" w:rsidP="008178DE">
            <w:pPr>
              <w:rPr>
                <w:kern w:val="2"/>
                <w:sz w:val="18"/>
                <w:szCs w:val="18"/>
              </w:rPr>
            </w:pPr>
          </w:p>
        </w:tc>
        <w:tc>
          <w:tcPr>
            <w:tcW w:w="346" w:type="dxa"/>
            <w:shd w:val="clear" w:color="auto" w:fill="2E74B5" w:themeFill="accent5" w:themeFillShade="BF"/>
          </w:tcPr>
          <w:p w14:paraId="156EBFAA" w14:textId="77777777" w:rsidR="00E32750" w:rsidRDefault="00E32750" w:rsidP="008178DE">
            <w:pPr>
              <w:rPr>
                <w:kern w:val="2"/>
                <w:sz w:val="18"/>
                <w:szCs w:val="18"/>
              </w:rPr>
            </w:pPr>
          </w:p>
        </w:tc>
        <w:tc>
          <w:tcPr>
            <w:tcW w:w="346" w:type="dxa"/>
            <w:shd w:val="clear" w:color="auto" w:fill="2E74B5" w:themeFill="accent5" w:themeFillShade="BF"/>
          </w:tcPr>
          <w:p w14:paraId="54BBA2D1" w14:textId="77777777" w:rsidR="00E32750" w:rsidRDefault="00E32750" w:rsidP="008178DE">
            <w:pPr>
              <w:rPr>
                <w:kern w:val="2"/>
                <w:sz w:val="18"/>
                <w:szCs w:val="18"/>
              </w:rPr>
            </w:pPr>
          </w:p>
        </w:tc>
        <w:tc>
          <w:tcPr>
            <w:tcW w:w="346" w:type="dxa"/>
            <w:shd w:val="clear" w:color="auto" w:fill="2E74B5" w:themeFill="accent5" w:themeFillShade="BF"/>
          </w:tcPr>
          <w:p w14:paraId="3D61FF65" w14:textId="77777777" w:rsidR="00E32750" w:rsidRDefault="00E32750" w:rsidP="008178DE">
            <w:pPr>
              <w:rPr>
                <w:kern w:val="2"/>
                <w:sz w:val="18"/>
                <w:szCs w:val="18"/>
              </w:rPr>
            </w:pPr>
          </w:p>
        </w:tc>
        <w:tc>
          <w:tcPr>
            <w:tcW w:w="346" w:type="dxa"/>
            <w:shd w:val="clear" w:color="auto" w:fill="auto"/>
          </w:tcPr>
          <w:p w14:paraId="738FACDD" w14:textId="77777777" w:rsidR="00E32750" w:rsidRDefault="00E32750" w:rsidP="008178DE">
            <w:pPr>
              <w:rPr>
                <w:kern w:val="2"/>
                <w:sz w:val="18"/>
                <w:szCs w:val="18"/>
              </w:rPr>
            </w:pPr>
          </w:p>
        </w:tc>
        <w:tc>
          <w:tcPr>
            <w:tcW w:w="346" w:type="dxa"/>
            <w:shd w:val="clear" w:color="auto" w:fill="auto"/>
          </w:tcPr>
          <w:p w14:paraId="69E79F0E" w14:textId="77777777" w:rsidR="00E32750" w:rsidRDefault="00E32750" w:rsidP="008178DE">
            <w:pPr>
              <w:rPr>
                <w:kern w:val="2"/>
                <w:sz w:val="18"/>
                <w:szCs w:val="18"/>
              </w:rPr>
            </w:pPr>
          </w:p>
        </w:tc>
        <w:tc>
          <w:tcPr>
            <w:tcW w:w="346" w:type="dxa"/>
            <w:shd w:val="clear" w:color="auto" w:fill="auto"/>
          </w:tcPr>
          <w:p w14:paraId="75CDD731" w14:textId="77777777" w:rsidR="00E32750" w:rsidRDefault="00E32750" w:rsidP="008178DE">
            <w:pPr>
              <w:rPr>
                <w:kern w:val="2"/>
                <w:sz w:val="18"/>
                <w:szCs w:val="18"/>
              </w:rPr>
            </w:pPr>
          </w:p>
        </w:tc>
        <w:tc>
          <w:tcPr>
            <w:tcW w:w="342" w:type="dxa"/>
            <w:shd w:val="clear" w:color="auto" w:fill="auto"/>
          </w:tcPr>
          <w:p w14:paraId="74C55D59" w14:textId="77777777" w:rsidR="00E32750" w:rsidRDefault="00E32750" w:rsidP="008178DE">
            <w:pPr>
              <w:rPr>
                <w:kern w:val="2"/>
                <w:sz w:val="18"/>
                <w:szCs w:val="18"/>
              </w:rPr>
            </w:pPr>
          </w:p>
        </w:tc>
      </w:tr>
      <w:tr w:rsidR="00E32750" w14:paraId="1D1E850F" w14:textId="77777777" w:rsidTr="008178DE">
        <w:trPr>
          <w:trHeight w:val="729"/>
        </w:trPr>
        <w:tc>
          <w:tcPr>
            <w:tcW w:w="1244" w:type="dxa"/>
            <w:vMerge/>
          </w:tcPr>
          <w:p w14:paraId="200ACB13" w14:textId="77777777" w:rsidR="00E32750" w:rsidRPr="0029536D" w:rsidRDefault="00E32750" w:rsidP="008178DE">
            <w:pPr>
              <w:rPr>
                <w:sz w:val="16"/>
                <w:szCs w:val="16"/>
              </w:rPr>
            </w:pPr>
          </w:p>
        </w:tc>
        <w:tc>
          <w:tcPr>
            <w:tcW w:w="1109" w:type="dxa"/>
            <w:vMerge/>
            <w:shd w:val="clear" w:color="auto" w:fill="auto"/>
          </w:tcPr>
          <w:p w14:paraId="591D6BAC" w14:textId="77777777" w:rsidR="00E32750" w:rsidRPr="0029536D" w:rsidRDefault="00E32750" w:rsidP="008178DE">
            <w:pPr>
              <w:rPr>
                <w:sz w:val="16"/>
                <w:szCs w:val="16"/>
              </w:rPr>
            </w:pPr>
          </w:p>
        </w:tc>
        <w:tc>
          <w:tcPr>
            <w:tcW w:w="1173" w:type="dxa"/>
          </w:tcPr>
          <w:p w14:paraId="58B8822B" w14:textId="77777777" w:rsidR="00E32750" w:rsidRPr="0029536D" w:rsidRDefault="00E32750" w:rsidP="008D47DA">
            <w:pPr>
              <w:jc w:val="left"/>
              <w:rPr>
                <w:kern w:val="2"/>
                <w:sz w:val="16"/>
                <w:szCs w:val="16"/>
                <w:lang w:eastAsia="zh-CN"/>
              </w:rPr>
            </w:pPr>
            <w:r w:rsidRPr="0029536D">
              <w:rPr>
                <w:rFonts w:hint="eastAsia"/>
                <w:b/>
                <w:kern w:val="2"/>
                <w:sz w:val="16"/>
                <w:szCs w:val="16"/>
              </w:rPr>
              <w:t>Output 3.3</w:t>
            </w:r>
            <w:r w:rsidRPr="0029536D">
              <w:rPr>
                <w:rFonts w:hint="eastAsia"/>
                <w:kern w:val="2"/>
                <w:sz w:val="16"/>
                <w:szCs w:val="16"/>
              </w:rPr>
              <w:t xml:space="preserve">  Risk manage</w:t>
            </w:r>
            <w:r w:rsidR="00AF12FD" w:rsidRPr="0029536D">
              <w:rPr>
                <w:kern w:val="2"/>
                <w:sz w:val="16"/>
                <w:szCs w:val="16"/>
              </w:rPr>
              <w:t>-</w:t>
            </w:r>
            <w:proofErr w:type="spellStart"/>
            <w:r w:rsidRPr="0029536D">
              <w:rPr>
                <w:rFonts w:hint="eastAsia"/>
                <w:kern w:val="2"/>
                <w:sz w:val="16"/>
                <w:szCs w:val="16"/>
              </w:rPr>
              <w:t>ment</w:t>
            </w:r>
            <w:proofErr w:type="spellEnd"/>
            <w:r w:rsidRPr="0029536D">
              <w:rPr>
                <w:rFonts w:hint="eastAsia"/>
                <w:kern w:val="2"/>
                <w:sz w:val="16"/>
                <w:szCs w:val="16"/>
              </w:rPr>
              <w:t xml:space="preserve"> strategy, technical guidance and training materials developed</w:t>
            </w:r>
            <w:r w:rsidRPr="0029536D">
              <w:rPr>
                <w:rFonts w:hint="eastAsia"/>
                <w:kern w:val="2"/>
                <w:sz w:val="16"/>
                <w:szCs w:val="16"/>
                <w:lang w:eastAsia="zh-CN"/>
              </w:rPr>
              <w:t xml:space="preserve"> </w:t>
            </w:r>
            <w:r w:rsidR="00AF12FD" w:rsidRPr="0029536D">
              <w:rPr>
                <w:kern w:val="2"/>
                <w:sz w:val="16"/>
                <w:szCs w:val="16"/>
                <w:lang w:eastAsia="zh-CN"/>
              </w:rPr>
              <w:t>for</w:t>
            </w:r>
            <w:r w:rsidRPr="0029536D">
              <w:rPr>
                <w:rFonts w:hint="eastAsia"/>
                <w:kern w:val="2"/>
                <w:sz w:val="16"/>
                <w:szCs w:val="16"/>
                <w:lang w:eastAsia="zh-CN"/>
              </w:rPr>
              <w:t xml:space="preserve"> medical facilities</w:t>
            </w:r>
          </w:p>
        </w:tc>
        <w:tc>
          <w:tcPr>
            <w:tcW w:w="345" w:type="dxa"/>
            <w:shd w:val="clear" w:color="auto" w:fill="auto"/>
          </w:tcPr>
          <w:p w14:paraId="39669FE9" w14:textId="77777777" w:rsidR="00E32750" w:rsidRDefault="00E32750" w:rsidP="008178DE">
            <w:pPr>
              <w:rPr>
                <w:kern w:val="2"/>
                <w:sz w:val="18"/>
                <w:szCs w:val="18"/>
              </w:rPr>
            </w:pPr>
          </w:p>
        </w:tc>
        <w:tc>
          <w:tcPr>
            <w:tcW w:w="345" w:type="dxa"/>
            <w:shd w:val="clear" w:color="auto" w:fill="auto"/>
          </w:tcPr>
          <w:p w14:paraId="311183E3" w14:textId="77777777" w:rsidR="00E32750" w:rsidRDefault="00E32750" w:rsidP="008178DE">
            <w:pPr>
              <w:rPr>
                <w:kern w:val="2"/>
                <w:sz w:val="18"/>
                <w:szCs w:val="18"/>
              </w:rPr>
            </w:pPr>
          </w:p>
        </w:tc>
        <w:tc>
          <w:tcPr>
            <w:tcW w:w="346" w:type="dxa"/>
            <w:shd w:val="clear" w:color="auto" w:fill="auto"/>
          </w:tcPr>
          <w:p w14:paraId="07FD77EE" w14:textId="77777777" w:rsidR="00E32750" w:rsidRDefault="00E32750" w:rsidP="008178DE">
            <w:pPr>
              <w:rPr>
                <w:kern w:val="2"/>
                <w:sz w:val="18"/>
                <w:szCs w:val="18"/>
              </w:rPr>
            </w:pPr>
          </w:p>
        </w:tc>
        <w:tc>
          <w:tcPr>
            <w:tcW w:w="346" w:type="dxa"/>
            <w:shd w:val="clear" w:color="auto" w:fill="auto"/>
          </w:tcPr>
          <w:p w14:paraId="21EE9E7C" w14:textId="77777777" w:rsidR="00E32750" w:rsidRDefault="00E32750" w:rsidP="008178DE">
            <w:pPr>
              <w:rPr>
                <w:kern w:val="2"/>
                <w:sz w:val="18"/>
                <w:szCs w:val="18"/>
              </w:rPr>
            </w:pPr>
          </w:p>
        </w:tc>
        <w:tc>
          <w:tcPr>
            <w:tcW w:w="346" w:type="dxa"/>
            <w:shd w:val="clear" w:color="auto" w:fill="2E74B5" w:themeFill="accent5" w:themeFillShade="BF"/>
          </w:tcPr>
          <w:p w14:paraId="5A42B74A" w14:textId="77777777" w:rsidR="00E32750" w:rsidRDefault="00E32750" w:rsidP="008178DE">
            <w:pPr>
              <w:rPr>
                <w:kern w:val="2"/>
                <w:sz w:val="18"/>
                <w:szCs w:val="18"/>
              </w:rPr>
            </w:pPr>
          </w:p>
        </w:tc>
        <w:tc>
          <w:tcPr>
            <w:tcW w:w="346" w:type="dxa"/>
            <w:shd w:val="clear" w:color="auto" w:fill="2E74B5" w:themeFill="accent5" w:themeFillShade="BF"/>
          </w:tcPr>
          <w:p w14:paraId="4C7E6D38" w14:textId="77777777" w:rsidR="00E32750" w:rsidRDefault="00E32750" w:rsidP="008178DE">
            <w:pPr>
              <w:rPr>
                <w:kern w:val="2"/>
                <w:sz w:val="18"/>
                <w:szCs w:val="18"/>
              </w:rPr>
            </w:pPr>
          </w:p>
        </w:tc>
        <w:tc>
          <w:tcPr>
            <w:tcW w:w="346" w:type="dxa"/>
            <w:shd w:val="clear" w:color="auto" w:fill="2E74B5" w:themeFill="accent5" w:themeFillShade="BF"/>
          </w:tcPr>
          <w:p w14:paraId="2930E74B" w14:textId="77777777" w:rsidR="00E32750" w:rsidRDefault="00E32750" w:rsidP="008178DE">
            <w:pPr>
              <w:rPr>
                <w:kern w:val="2"/>
                <w:sz w:val="18"/>
                <w:szCs w:val="18"/>
              </w:rPr>
            </w:pPr>
          </w:p>
        </w:tc>
        <w:tc>
          <w:tcPr>
            <w:tcW w:w="346" w:type="dxa"/>
            <w:shd w:val="clear" w:color="auto" w:fill="2E74B5" w:themeFill="accent5" w:themeFillShade="BF"/>
          </w:tcPr>
          <w:p w14:paraId="5425FBF1" w14:textId="77777777" w:rsidR="00E32750" w:rsidRDefault="00E32750" w:rsidP="008178DE">
            <w:pPr>
              <w:rPr>
                <w:kern w:val="2"/>
                <w:sz w:val="18"/>
                <w:szCs w:val="18"/>
              </w:rPr>
            </w:pPr>
          </w:p>
        </w:tc>
        <w:tc>
          <w:tcPr>
            <w:tcW w:w="346" w:type="dxa"/>
            <w:shd w:val="clear" w:color="auto" w:fill="2E74B5" w:themeFill="accent5" w:themeFillShade="BF"/>
          </w:tcPr>
          <w:p w14:paraId="503F2245" w14:textId="77777777" w:rsidR="00E32750" w:rsidRDefault="00E32750" w:rsidP="008178DE">
            <w:pPr>
              <w:rPr>
                <w:kern w:val="2"/>
                <w:sz w:val="18"/>
                <w:szCs w:val="18"/>
              </w:rPr>
            </w:pPr>
          </w:p>
        </w:tc>
        <w:tc>
          <w:tcPr>
            <w:tcW w:w="346" w:type="dxa"/>
            <w:shd w:val="clear" w:color="auto" w:fill="2E74B5" w:themeFill="accent5" w:themeFillShade="BF"/>
          </w:tcPr>
          <w:p w14:paraId="2112831D" w14:textId="77777777" w:rsidR="00E32750" w:rsidRDefault="00E32750" w:rsidP="008178DE">
            <w:pPr>
              <w:rPr>
                <w:kern w:val="2"/>
                <w:sz w:val="18"/>
                <w:szCs w:val="18"/>
              </w:rPr>
            </w:pPr>
          </w:p>
        </w:tc>
        <w:tc>
          <w:tcPr>
            <w:tcW w:w="346" w:type="dxa"/>
            <w:shd w:val="clear" w:color="auto" w:fill="2E74B5" w:themeFill="accent5" w:themeFillShade="BF"/>
          </w:tcPr>
          <w:p w14:paraId="5E3CC567" w14:textId="77777777" w:rsidR="00E32750" w:rsidRDefault="00E32750" w:rsidP="008178DE">
            <w:pPr>
              <w:rPr>
                <w:kern w:val="2"/>
                <w:sz w:val="18"/>
                <w:szCs w:val="18"/>
              </w:rPr>
            </w:pPr>
          </w:p>
        </w:tc>
        <w:tc>
          <w:tcPr>
            <w:tcW w:w="346" w:type="dxa"/>
            <w:shd w:val="clear" w:color="auto" w:fill="2E74B5" w:themeFill="accent5" w:themeFillShade="BF"/>
          </w:tcPr>
          <w:p w14:paraId="5C6DE066" w14:textId="77777777" w:rsidR="00E32750" w:rsidRDefault="00E32750" w:rsidP="008178DE">
            <w:pPr>
              <w:rPr>
                <w:kern w:val="2"/>
                <w:sz w:val="18"/>
                <w:szCs w:val="18"/>
              </w:rPr>
            </w:pPr>
          </w:p>
        </w:tc>
        <w:tc>
          <w:tcPr>
            <w:tcW w:w="346" w:type="dxa"/>
            <w:shd w:val="clear" w:color="auto" w:fill="2E74B5" w:themeFill="accent5" w:themeFillShade="BF"/>
          </w:tcPr>
          <w:p w14:paraId="7E469D0A" w14:textId="77777777" w:rsidR="00E32750" w:rsidRDefault="00E32750" w:rsidP="008178DE">
            <w:pPr>
              <w:rPr>
                <w:kern w:val="2"/>
                <w:sz w:val="18"/>
                <w:szCs w:val="18"/>
              </w:rPr>
            </w:pPr>
          </w:p>
        </w:tc>
        <w:tc>
          <w:tcPr>
            <w:tcW w:w="346" w:type="dxa"/>
            <w:shd w:val="clear" w:color="auto" w:fill="2E74B5" w:themeFill="accent5" w:themeFillShade="BF"/>
          </w:tcPr>
          <w:p w14:paraId="76038FBA" w14:textId="77777777" w:rsidR="00E32750" w:rsidRDefault="00E32750" w:rsidP="008178DE">
            <w:pPr>
              <w:rPr>
                <w:kern w:val="2"/>
                <w:sz w:val="18"/>
                <w:szCs w:val="18"/>
              </w:rPr>
            </w:pPr>
          </w:p>
        </w:tc>
        <w:tc>
          <w:tcPr>
            <w:tcW w:w="346" w:type="dxa"/>
            <w:shd w:val="clear" w:color="auto" w:fill="2E74B5" w:themeFill="accent5" w:themeFillShade="BF"/>
          </w:tcPr>
          <w:p w14:paraId="01ADBF98" w14:textId="77777777" w:rsidR="00E32750" w:rsidRDefault="00E32750" w:rsidP="008178DE">
            <w:pPr>
              <w:rPr>
                <w:kern w:val="2"/>
                <w:sz w:val="18"/>
                <w:szCs w:val="18"/>
              </w:rPr>
            </w:pPr>
          </w:p>
        </w:tc>
        <w:tc>
          <w:tcPr>
            <w:tcW w:w="346" w:type="dxa"/>
            <w:shd w:val="clear" w:color="auto" w:fill="2E74B5" w:themeFill="accent5" w:themeFillShade="BF"/>
          </w:tcPr>
          <w:p w14:paraId="019BE8CA" w14:textId="77777777" w:rsidR="00E32750" w:rsidRDefault="00E32750" w:rsidP="008178DE">
            <w:pPr>
              <w:rPr>
                <w:kern w:val="2"/>
                <w:sz w:val="18"/>
                <w:szCs w:val="18"/>
              </w:rPr>
            </w:pPr>
          </w:p>
        </w:tc>
        <w:tc>
          <w:tcPr>
            <w:tcW w:w="346" w:type="dxa"/>
            <w:shd w:val="clear" w:color="auto" w:fill="2E74B5" w:themeFill="accent5" w:themeFillShade="BF"/>
          </w:tcPr>
          <w:p w14:paraId="553E3432" w14:textId="77777777" w:rsidR="00E32750" w:rsidRDefault="00E32750" w:rsidP="008178DE">
            <w:pPr>
              <w:rPr>
                <w:kern w:val="2"/>
                <w:sz w:val="18"/>
                <w:szCs w:val="18"/>
              </w:rPr>
            </w:pPr>
          </w:p>
        </w:tc>
        <w:tc>
          <w:tcPr>
            <w:tcW w:w="346" w:type="dxa"/>
            <w:shd w:val="clear" w:color="auto" w:fill="2E74B5" w:themeFill="accent5" w:themeFillShade="BF"/>
          </w:tcPr>
          <w:p w14:paraId="4E655672" w14:textId="77777777" w:rsidR="00E32750" w:rsidRDefault="00E32750" w:rsidP="008178DE">
            <w:pPr>
              <w:rPr>
                <w:kern w:val="2"/>
                <w:sz w:val="18"/>
                <w:szCs w:val="18"/>
              </w:rPr>
            </w:pPr>
          </w:p>
        </w:tc>
        <w:tc>
          <w:tcPr>
            <w:tcW w:w="346" w:type="dxa"/>
            <w:shd w:val="clear" w:color="auto" w:fill="2E74B5" w:themeFill="accent5" w:themeFillShade="BF"/>
          </w:tcPr>
          <w:p w14:paraId="20B23CEA" w14:textId="77777777" w:rsidR="00E32750" w:rsidRDefault="00E32750" w:rsidP="008178DE">
            <w:pPr>
              <w:rPr>
                <w:kern w:val="2"/>
                <w:sz w:val="18"/>
                <w:szCs w:val="18"/>
              </w:rPr>
            </w:pPr>
          </w:p>
        </w:tc>
        <w:tc>
          <w:tcPr>
            <w:tcW w:w="342" w:type="dxa"/>
            <w:shd w:val="clear" w:color="auto" w:fill="2E74B5" w:themeFill="accent5" w:themeFillShade="BF"/>
          </w:tcPr>
          <w:p w14:paraId="70D7AD41" w14:textId="77777777" w:rsidR="00E32750" w:rsidRDefault="00E32750" w:rsidP="008178DE">
            <w:pPr>
              <w:rPr>
                <w:kern w:val="2"/>
                <w:sz w:val="18"/>
                <w:szCs w:val="18"/>
              </w:rPr>
            </w:pPr>
          </w:p>
        </w:tc>
      </w:tr>
      <w:tr w:rsidR="00E32750" w14:paraId="413ABF63" w14:textId="77777777" w:rsidTr="008178DE">
        <w:tc>
          <w:tcPr>
            <w:tcW w:w="1244" w:type="dxa"/>
            <w:vMerge w:val="restart"/>
          </w:tcPr>
          <w:p w14:paraId="36E36066" w14:textId="77777777" w:rsidR="00E32750" w:rsidRPr="0029536D" w:rsidRDefault="00E32750" w:rsidP="00B44C72">
            <w:pPr>
              <w:jc w:val="left"/>
              <w:rPr>
                <w:kern w:val="2"/>
                <w:sz w:val="16"/>
                <w:szCs w:val="16"/>
              </w:rPr>
            </w:pPr>
            <w:r w:rsidRPr="0029536D">
              <w:rPr>
                <w:b/>
                <w:kern w:val="2"/>
                <w:sz w:val="16"/>
                <w:szCs w:val="16"/>
              </w:rPr>
              <w:t xml:space="preserve">Component </w:t>
            </w:r>
            <w:r w:rsidRPr="0029536D">
              <w:rPr>
                <w:rFonts w:hint="eastAsia"/>
                <w:b/>
                <w:kern w:val="2"/>
                <w:sz w:val="16"/>
                <w:szCs w:val="16"/>
                <w:lang w:eastAsia="zh-CN"/>
              </w:rPr>
              <w:t>4.</w:t>
            </w:r>
            <w:r w:rsidRPr="0029536D">
              <w:rPr>
                <w:rFonts w:hint="eastAsia"/>
                <w:kern w:val="2"/>
                <w:sz w:val="16"/>
                <w:szCs w:val="16"/>
                <w:lang w:eastAsia="zh-CN"/>
              </w:rPr>
              <w:t xml:space="preserve"> </w:t>
            </w:r>
            <w:r w:rsidRPr="0029536D">
              <w:rPr>
                <w:kern w:val="2"/>
                <w:sz w:val="16"/>
                <w:szCs w:val="16"/>
              </w:rPr>
              <w:t>Knowledge Sharing &amp; Management, Monitoring and Evaluation</w:t>
            </w:r>
          </w:p>
        </w:tc>
        <w:tc>
          <w:tcPr>
            <w:tcW w:w="1109" w:type="dxa"/>
            <w:vMerge w:val="restart"/>
            <w:shd w:val="clear" w:color="auto" w:fill="auto"/>
          </w:tcPr>
          <w:p w14:paraId="00B65636" w14:textId="77777777" w:rsidR="00584C82" w:rsidRPr="00416667" w:rsidRDefault="00112309" w:rsidP="00584C82">
            <w:pPr>
              <w:spacing w:after="0" w:line="240" w:lineRule="auto"/>
              <w:rPr>
                <w:szCs w:val="20"/>
                <w:lang w:eastAsia="zh-CN"/>
              </w:rPr>
            </w:pPr>
            <w:r w:rsidRPr="0029536D">
              <w:rPr>
                <w:b/>
                <w:sz w:val="16"/>
                <w:szCs w:val="16"/>
                <w:lang w:eastAsia="zh-CN"/>
              </w:rPr>
              <w:t xml:space="preserve">4.1 </w:t>
            </w:r>
            <w:r w:rsidR="00584C82" w:rsidRPr="00584C82">
              <w:rPr>
                <w:sz w:val="16"/>
                <w:szCs w:val="20"/>
                <w:lang w:eastAsia="zh-CN"/>
              </w:rPr>
              <w:t>Tools for</w:t>
            </w:r>
            <w:r w:rsidR="00584C82" w:rsidRPr="00584C82">
              <w:rPr>
                <w:b/>
                <w:sz w:val="16"/>
                <w:szCs w:val="20"/>
                <w:lang w:eastAsia="zh-CN"/>
              </w:rPr>
              <w:t xml:space="preserve"> </w:t>
            </w:r>
            <w:r w:rsidR="00584C82" w:rsidRPr="00584C82">
              <w:rPr>
                <w:sz w:val="16"/>
                <w:szCs w:val="20"/>
                <w:lang w:eastAsia="zh-CN"/>
              </w:rPr>
              <w:t xml:space="preserve">Knowledge sharing developed, activities and experiences about policy, technical knowledge and lessons learned for the project shared. Disaggregated information on </w:t>
            </w:r>
            <w:r w:rsidR="00584C82" w:rsidRPr="00584C82">
              <w:rPr>
                <w:sz w:val="16"/>
                <w:szCs w:val="20"/>
                <w:lang w:eastAsia="zh-CN"/>
              </w:rPr>
              <w:lastRenderedPageBreak/>
              <w:t>stakeholder’s activities and experiences under the project gathered and fed into the Monitoring and Evaluation processes of the Project</w:t>
            </w:r>
            <w:r w:rsidR="00584C82" w:rsidRPr="00416667">
              <w:rPr>
                <w:szCs w:val="20"/>
                <w:lang w:eastAsia="zh-CN"/>
              </w:rPr>
              <w:t>.</w:t>
            </w:r>
          </w:p>
          <w:p w14:paraId="4BF5FBA0" w14:textId="235EA395" w:rsidR="00E32750" w:rsidRPr="0029536D" w:rsidRDefault="00112309" w:rsidP="00B44C72">
            <w:pPr>
              <w:spacing w:after="0" w:line="240" w:lineRule="auto"/>
              <w:jc w:val="left"/>
              <w:rPr>
                <w:kern w:val="2"/>
                <w:sz w:val="16"/>
                <w:szCs w:val="16"/>
              </w:rPr>
            </w:pPr>
            <w:r w:rsidRPr="0029536D">
              <w:rPr>
                <w:sz w:val="16"/>
                <w:szCs w:val="16"/>
                <w:lang w:eastAsia="zh-CN"/>
              </w:rPr>
              <w:t>.</w:t>
            </w:r>
          </w:p>
        </w:tc>
        <w:tc>
          <w:tcPr>
            <w:tcW w:w="1173" w:type="dxa"/>
          </w:tcPr>
          <w:p w14:paraId="36C30969" w14:textId="77777777" w:rsidR="00E32750" w:rsidRPr="0029536D" w:rsidRDefault="00E32750" w:rsidP="008D47DA">
            <w:pPr>
              <w:jc w:val="left"/>
              <w:rPr>
                <w:kern w:val="2"/>
                <w:sz w:val="16"/>
                <w:szCs w:val="16"/>
              </w:rPr>
            </w:pPr>
            <w:r w:rsidRPr="0029536D">
              <w:rPr>
                <w:rFonts w:hint="eastAsia"/>
                <w:b/>
                <w:kern w:val="2"/>
                <w:sz w:val="16"/>
                <w:szCs w:val="16"/>
              </w:rPr>
              <w:lastRenderedPageBreak/>
              <w:t>Output 4.1</w:t>
            </w:r>
            <w:r w:rsidRPr="0029536D">
              <w:rPr>
                <w:rFonts w:hint="eastAsia"/>
                <w:kern w:val="2"/>
                <w:sz w:val="16"/>
                <w:szCs w:val="16"/>
              </w:rPr>
              <w:t xml:space="preserve"> Project Communication Strategy created</w:t>
            </w:r>
            <w:r w:rsidR="00B44C72" w:rsidRPr="0029536D">
              <w:rPr>
                <w:kern w:val="2"/>
                <w:sz w:val="16"/>
                <w:szCs w:val="16"/>
              </w:rPr>
              <w:t xml:space="preserve"> and effective KM and M&amp;E delivered</w:t>
            </w:r>
          </w:p>
        </w:tc>
        <w:tc>
          <w:tcPr>
            <w:tcW w:w="345" w:type="dxa"/>
            <w:shd w:val="clear" w:color="auto" w:fill="2E74B5" w:themeFill="accent5" w:themeFillShade="BF"/>
          </w:tcPr>
          <w:p w14:paraId="734CC447" w14:textId="77777777" w:rsidR="00E32750" w:rsidRDefault="00E32750" w:rsidP="008178DE">
            <w:pPr>
              <w:rPr>
                <w:kern w:val="2"/>
                <w:sz w:val="18"/>
                <w:szCs w:val="18"/>
              </w:rPr>
            </w:pPr>
          </w:p>
        </w:tc>
        <w:tc>
          <w:tcPr>
            <w:tcW w:w="345" w:type="dxa"/>
            <w:shd w:val="clear" w:color="auto" w:fill="2E74B5" w:themeFill="accent5" w:themeFillShade="BF"/>
          </w:tcPr>
          <w:p w14:paraId="6312CE67" w14:textId="77777777" w:rsidR="00E32750" w:rsidRDefault="00E32750" w:rsidP="008178DE">
            <w:pPr>
              <w:rPr>
                <w:kern w:val="2"/>
                <w:sz w:val="18"/>
                <w:szCs w:val="18"/>
              </w:rPr>
            </w:pPr>
          </w:p>
        </w:tc>
        <w:tc>
          <w:tcPr>
            <w:tcW w:w="346" w:type="dxa"/>
            <w:shd w:val="clear" w:color="auto" w:fill="2E74B5" w:themeFill="accent5" w:themeFillShade="BF"/>
          </w:tcPr>
          <w:p w14:paraId="638533EF" w14:textId="77777777" w:rsidR="00E32750" w:rsidRDefault="00E32750" w:rsidP="008178DE">
            <w:pPr>
              <w:rPr>
                <w:kern w:val="2"/>
                <w:sz w:val="18"/>
                <w:szCs w:val="18"/>
              </w:rPr>
            </w:pPr>
          </w:p>
        </w:tc>
        <w:tc>
          <w:tcPr>
            <w:tcW w:w="346" w:type="dxa"/>
            <w:shd w:val="clear" w:color="auto" w:fill="2E74B5" w:themeFill="accent5" w:themeFillShade="BF"/>
          </w:tcPr>
          <w:p w14:paraId="082654F5" w14:textId="77777777" w:rsidR="00E32750" w:rsidRDefault="00E32750" w:rsidP="008178DE">
            <w:pPr>
              <w:rPr>
                <w:kern w:val="2"/>
                <w:sz w:val="18"/>
                <w:szCs w:val="18"/>
              </w:rPr>
            </w:pPr>
          </w:p>
        </w:tc>
        <w:tc>
          <w:tcPr>
            <w:tcW w:w="346" w:type="dxa"/>
            <w:shd w:val="clear" w:color="auto" w:fill="auto"/>
          </w:tcPr>
          <w:p w14:paraId="4195FB84" w14:textId="77777777" w:rsidR="00E32750" w:rsidRDefault="00E32750" w:rsidP="008178DE">
            <w:pPr>
              <w:rPr>
                <w:kern w:val="2"/>
                <w:sz w:val="18"/>
                <w:szCs w:val="18"/>
              </w:rPr>
            </w:pPr>
          </w:p>
        </w:tc>
        <w:tc>
          <w:tcPr>
            <w:tcW w:w="346" w:type="dxa"/>
            <w:shd w:val="clear" w:color="auto" w:fill="auto"/>
          </w:tcPr>
          <w:p w14:paraId="31DEDFDB" w14:textId="77777777" w:rsidR="00E32750" w:rsidRDefault="00E32750" w:rsidP="008178DE">
            <w:pPr>
              <w:rPr>
                <w:kern w:val="2"/>
                <w:sz w:val="18"/>
                <w:szCs w:val="18"/>
              </w:rPr>
            </w:pPr>
          </w:p>
        </w:tc>
        <w:tc>
          <w:tcPr>
            <w:tcW w:w="346" w:type="dxa"/>
            <w:shd w:val="clear" w:color="auto" w:fill="auto"/>
          </w:tcPr>
          <w:p w14:paraId="4E3E936C" w14:textId="77777777" w:rsidR="00E32750" w:rsidRDefault="00E32750" w:rsidP="008178DE">
            <w:pPr>
              <w:rPr>
                <w:kern w:val="2"/>
                <w:sz w:val="18"/>
                <w:szCs w:val="18"/>
              </w:rPr>
            </w:pPr>
          </w:p>
        </w:tc>
        <w:tc>
          <w:tcPr>
            <w:tcW w:w="346" w:type="dxa"/>
            <w:shd w:val="clear" w:color="auto" w:fill="auto"/>
          </w:tcPr>
          <w:p w14:paraId="51AA7F48" w14:textId="77777777" w:rsidR="00E32750" w:rsidRDefault="00E32750" w:rsidP="008178DE">
            <w:pPr>
              <w:rPr>
                <w:kern w:val="2"/>
                <w:sz w:val="18"/>
                <w:szCs w:val="18"/>
              </w:rPr>
            </w:pPr>
          </w:p>
        </w:tc>
        <w:tc>
          <w:tcPr>
            <w:tcW w:w="346" w:type="dxa"/>
            <w:shd w:val="clear" w:color="auto" w:fill="auto"/>
          </w:tcPr>
          <w:p w14:paraId="14E1E053" w14:textId="77777777" w:rsidR="00E32750" w:rsidRDefault="00E32750" w:rsidP="008178DE">
            <w:pPr>
              <w:rPr>
                <w:kern w:val="2"/>
                <w:sz w:val="18"/>
                <w:szCs w:val="18"/>
              </w:rPr>
            </w:pPr>
          </w:p>
        </w:tc>
        <w:tc>
          <w:tcPr>
            <w:tcW w:w="346" w:type="dxa"/>
            <w:shd w:val="clear" w:color="auto" w:fill="auto"/>
          </w:tcPr>
          <w:p w14:paraId="38678A99" w14:textId="77777777" w:rsidR="00E32750" w:rsidRDefault="00E32750" w:rsidP="008178DE">
            <w:pPr>
              <w:rPr>
                <w:kern w:val="2"/>
                <w:sz w:val="18"/>
                <w:szCs w:val="18"/>
              </w:rPr>
            </w:pPr>
          </w:p>
        </w:tc>
        <w:tc>
          <w:tcPr>
            <w:tcW w:w="346" w:type="dxa"/>
            <w:shd w:val="clear" w:color="auto" w:fill="auto"/>
          </w:tcPr>
          <w:p w14:paraId="773CDD21" w14:textId="77777777" w:rsidR="00E32750" w:rsidRDefault="00E32750" w:rsidP="008178DE">
            <w:pPr>
              <w:rPr>
                <w:kern w:val="2"/>
                <w:sz w:val="18"/>
                <w:szCs w:val="18"/>
              </w:rPr>
            </w:pPr>
          </w:p>
        </w:tc>
        <w:tc>
          <w:tcPr>
            <w:tcW w:w="346" w:type="dxa"/>
            <w:shd w:val="clear" w:color="auto" w:fill="auto"/>
          </w:tcPr>
          <w:p w14:paraId="74FC3B1D" w14:textId="77777777" w:rsidR="00E32750" w:rsidRDefault="00E32750" w:rsidP="008178DE">
            <w:pPr>
              <w:rPr>
                <w:kern w:val="2"/>
                <w:sz w:val="18"/>
                <w:szCs w:val="18"/>
              </w:rPr>
            </w:pPr>
          </w:p>
        </w:tc>
        <w:tc>
          <w:tcPr>
            <w:tcW w:w="346" w:type="dxa"/>
            <w:shd w:val="clear" w:color="auto" w:fill="auto"/>
          </w:tcPr>
          <w:p w14:paraId="0B74B8C1" w14:textId="77777777" w:rsidR="00E32750" w:rsidRDefault="00E32750" w:rsidP="008178DE">
            <w:pPr>
              <w:rPr>
                <w:kern w:val="2"/>
                <w:sz w:val="18"/>
                <w:szCs w:val="18"/>
              </w:rPr>
            </w:pPr>
          </w:p>
        </w:tc>
        <w:tc>
          <w:tcPr>
            <w:tcW w:w="346" w:type="dxa"/>
            <w:shd w:val="clear" w:color="auto" w:fill="auto"/>
          </w:tcPr>
          <w:p w14:paraId="17E08946" w14:textId="77777777" w:rsidR="00E32750" w:rsidRDefault="00E32750" w:rsidP="008178DE">
            <w:pPr>
              <w:rPr>
                <w:kern w:val="2"/>
                <w:sz w:val="18"/>
                <w:szCs w:val="18"/>
              </w:rPr>
            </w:pPr>
          </w:p>
        </w:tc>
        <w:tc>
          <w:tcPr>
            <w:tcW w:w="346" w:type="dxa"/>
            <w:shd w:val="clear" w:color="auto" w:fill="auto"/>
          </w:tcPr>
          <w:p w14:paraId="1BFF0F02" w14:textId="77777777" w:rsidR="00E32750" w:rsidRDefault="00E32750" w:rsidP="008178DE">
            <w:pPr>
              <w:rPr>
                <w:kern w:val="2"/>
                <w:sz w:val="18"/>
                <w:szCs w:val="18"/>
              </w:rPr>
            </w:pPr>
          </w:p>
        </w:tc>
        <w:tc>
          <w:tcPr>
            <w:tcW w:w="346" w:type="dxa"/>
            <w:shd w:val="clear" w:color="auto" w:fill="auto"/>
          </w:tcPr>
          <w:p w14:paraId="22EF8BA2" w14:textId="77777777" w:rsidR="00E32750" w:rsidRDefault="00E32750" w:rsidP="008178DE">
            <w:pPr>
              <w:rPr>
                <w:kern w:val="2"/>
                <w:sz w:val="18"/>
                <w:szCs w:val="18"/>
              </w:rPr>
            </w:pPr>
          </w:p>
        </w:tc>
        <w:tc>
          <w:tcPr>
            <w:tcW w:w="346" w:type="dxa"/>
            <w:shd w:val="clear" w:color="auto" w:fill="auto"/>
          </w:tcPr>
          <w:p w14:paraId="5ACC7967" w14:textId="77777777" w:rsidR="00E32750" w:rsidRDefault="00E32750" w:rsidP="008178DE">
            <w:pPr>
              <w:rPr>
                <w:kern w:val="2"/>
                <w:sz w:val="18"/>
                <w:szCs w:val="18"/>
              </w:rPr>
            </w:pPr>
          </w:p>
        </w:tc>
        <w:tc>
          <w:tcPr>
            <w:tcW w:w="346" w:type="dxa"/>
            <w:shd w:val="clear" w:color="auto" w:fill="auto"/>
          </w:tcPr>
          <w:p w14:paraId="715A3D0E" w14:textId="77777777" w:rsidR="00E32750" w:rsidRDefault="00E32750" w:rsidP="008178DE">
            <w:pPr>
              <w:rPr>
                <w:kern w:val="2"/>
                <w:sz w:val="18"/>
                <w:szCs w:val="18"/>
              </w:rPr>
            </w:pPr>
          </w:p>
        </w:tc>
        <w:tc>
          <w:tcPr>
            <w:tcW w:w="346" w:type="dxa"/>
            <w:shd w:val="clear" w:color="auto" w:fill="auto"/>
          </w:tcPr>
          <w:p w14:paraId="2DE53DB8" w14:textId="77777777" w:rsidR="00E32750" w:rsidRDefault="00E32750" w:rsidP="008178DE">
            <w:pPr>
              <w:rPr>
                <w:kern w:val="2"/>
                <w:sz w:val="18"/>
                <w:szCs w:val="18"/>
              </w:rPr>
            </w:pPr>
          </w:p>
        </w:tc>
        <w:tc>
          <w:tcPr>
            <w:tcW w:w="342" w:type="dxa"/>
            <w:shd w:val="clear" w:color="auto" w:fill="auto"/>
          </w:tcPr>
          <w:p w14:paraId="4E7D8A98" w14:textId="77777777" w:rsidR="00E32750" w:rsidRDefault="00E32750" w:rsidP="008178DE">
            <w:pPr>
              <w:rPr>
                <w:kern w:val="2"/>
                <w:sz w:val="18"/>
                <w:szCs w:val="18"/>
              </w:rPr>
            </w:pPr>
          </w:p>
        </w:tc>
      </w:tr>
      <w:tr w:rsidR="00E32750" w14:paraId="15EBB50D" w14:textId="77777777" w:rsidTr="008178DE">
        <w:trPr>
          <w:trHeight w:val="990"/>
        </w:trPr>
        <w:tc>
          <w:tcPr>
            <w:tcW w:w="1244" w:type="dxa"/>
            <w:vMerge/>
          </w:tcPr>
          <w:p w14:paraId="05CD0E76" w14:textId="77777777" w:rsidR="00E32750" w:rsidRPr="0029536D" w:rsidRDefault="00E32750" w:rsidP="008178DE">
            <w:pPr>
              <w:rPr>
                <w:kern w:val="2"/>
                <w:sz w:val="16"/>
                <w:szCs w:val="16"/>
              </w:rPr>
            </w:pPr>
          </w:p>
        </w:tc>
        <w:tc>
          <w:tcPr>
            <w:tcW w:w="1109" w:type="dxa"/>
            <w:vMerge/>
            <w:shd w:val="clear" w:color="auto" w:fill="auto"/>
          </w:tcPr>
          <w:p w14:paraId="26B08203" w14:textId="77777777" w:rsidR="00E32750" w:rsidRPr="0029536D" w:rsidRDefault="00E32750" w:rsidP="008178DE">
            <w:pPr>
              <w:rPr>
                <w:kern w:val="2"/>
                <w:sz w:val="16"/>
                <w:szCs w:val="16"/>
              </w:rPr>
            </w:pPr>
          </w:p>
        </w:tc>
        <w:tc>
          <w:tcPr>
            <w:tcW w:w="1173" w:type="dxa"/>
          </w:tcPr>
          <w:p w14:paraId="5C7868F5" w14:textId="77777777" w:rsidR="00E32750" w:rsidRPr="0029536D" w:rsidRDefault="00E32750" w:rsidP="008D47DA">
            <w:pPr>
              <w:jc w:val="left"/>
              <w:rPr>
                <w:kern w:val="2"/>
                <w:sz w:val="16"/>
                <w:szCs w:val="16"/>
              </w:rPr>
            </w:pPr>
            <w:r w:rsidRPr="0029536D">
              <w:rPr>
                <w:rFonts w:hint="eastAsia"/>
                <w:b/>
                <w:kern w:val="2"/>
                <w:sz w:val="16"/>
                <w:szCs w:val="16"/>
              </w:rPr>
              <w:t>Output 4.2</w:t>
            </w:r>
            <w:r w:rsidRPr="0029536D">
              <w:rPr>
                <w:rFonts w:hint="eastAsia"/>
                <w:kern w:val="2"/>
                <w:sz w:val="16"/>
                <w:szCs w:val="16"/>
              </w:rPr>
              <w:t xml:space="preserve"> Awareness</w:t>
            </w:r>
            <w:r w:rsidR="00B44C72" w:rsidRPr="0029536D">
              <w:rPr>
                <w:kern w:val="2"/>
                <w:sz w:val="16"/>
                <w:szCs w:val="16"/>
              </w:rPr>
              <w:t xml:space="preserve"> raised manufacturers, medical facilities and public on </w:t>
            </w:r>
            <w:r w:rsidR="00B44C72" w:rsidRPr="0029536D">
              <w:rPr>
                <w:kern w:val="2"/>
                <w:sz w:val="16"/>
                <w:szCs w:val="16"/>
              </w:rPr>
              <w:lastRenderedPageBreak/>
              <w:t>sound management of chemicals,</w:t>
            </w:r>
            <w:r w:rsidR="00B44C72" w:rsidRPr="0029536D">
              <w:rPr>
                <w:rFonts w:hint="eastAsia"/>
                <w:kern w:val="2"/>
                <w:sz w:val="16"/>
                <w:szCs w:val="16"/>
              </w:rPr>
              <w:t xml:space="preserve"> knowledge gathered and </w:t>
            </w:r>
            <w:r w:rsidRPr="0029536D">
              <w:rPr>
                <w:rFonts w:hint="eastAsia"/>
                <w:kern w:val="2"/>
                <w:sz w:val="16"/>
                <w:szCs w:val="16"/>
              </w:rPr>
              <w:t xml:space="preserve"> shar</w:t>
            </w:r>
            <w:r w:rsidR="00B44C72" w:rsidRPr="0029536D">
              <w:rPr>
                <w:kern w:val="2"/>
                <w:sz w:val="16"/>
                <w:szCs w:val="16"/>
              </w:rPr>
              <w:t>ed, learning tools created</w:t>
            </w:r>
          </w:p>
        </w:tc>
        <w:tc>
          <w:tcPr>
            <w:tcW w:w="345" w:type="dxa"/>
            <w:shd w:val="clear" w:color="auto" w:fill="2E74B5" w:themeFill="accent5" w:themeFillShade="BF"/>
          </w:tcPr>
          <w:p w14:paraId="125F5DDE" w14:textId="77777777" w:rsidR="00E32750" w:rsidRDefault="00E32750" w:rsidP="008178DE">
            <w:pPr>
              <w:rPr>
                <w:kern w:val="2"/>
                <w:sz w:val="18"/>
                <w:szCs w:val="18"/>
              </w:rPr>
            </w:pPr>
          </w:p>
        </w:tc>
        <w:tc>
          <w:tcPr>
            <w:tcW w:w="345" w:type="dxa"/>
            <w:shd w:val="clear" w:color="auto" w:fill="2E74B5" w:themeFill="accent5" w:themeFillShade="BF"/>
          </w:tcPr>
          <w:p w14:paraId="6FA0BF79" w14:textId="77777777" w:rsidR="00E32750" w:rsidRDefault="00E32750" w:rsidP="008178DE">
            <w:pPr>
              <w:rPr>
                <w:kern w:val="2"/>
                <w:sz w:val="18"/>
                <w:szCs w:val="18"/>
              </w:rPr>
            </w:pPr>
          </w:p>
        </w:tc>
        <w:tc>
          <w:tcPr>
            <w:tcW w:w="346" w:type="dxa"/>
            <w:shd w:val="clear" w:color="auto" w:fill="2E74B5" w:themeFill="accent5" w:themeFillShade="BF"/>
          </w:tcPr>
          <w:p w14:paraId="04DE7D25" w14:textId="77777777" w:rsidR="00E32750" w:rsidRDefault="00E32750" w:rsidP="008178DE">
            <w:pPr>
              <w:rPr>
                <w:kern w:val="2"/>
                <w:sz w:val="18"/>
                <w:szCs w:val="18"/>
              </w:rPr>
            </w:pPr>
          </w:p>
        </w:tc>
        <w:tc>
          <w:tcPr>
            <w:tcW w:w="346" w:type="dxa"/>
            <w:shd w:val="clear" w:color="auto" w:fill="2E74B5" w:themeFill="accent5" w:themeFillShade="BF"/>
          </w:tcPr>
          <w:p w14:paraId="6673B567" w14:textId="77777777" w:rsidR="00E32750" w:rsidRDefault="00E32750" w:rsidP="008178DE">
            <w:pPr>
              <w:rPr>
                <w:kern w:val="2"/>
                <w:sz w:val="18"/>
                <w:szCs w:val="18"/>
              </w:rPr>
            </w:pPr>
          </w:p>
        </w:tc>
        <w:tc>
          <w:tcPr>
            <w:tcW w:w="346" w:type="dxa"/>
            <w:shd w:val="clear" w:color="auto" w:fill="2E74B5" w:themeFill="accent5" w:themeFillShade="BF"/>
          </w:tcPr>
          <w:p w14:paraId="00031CC5" w14:textId="77777777" w:rsidR="00E32750" w:rsidRDefault="00E32750" w:rsidP="008178DE">
            <w:pPr>
              <w:rPr>
                <w:kern w:val="2"/>
                <w:sz w:val="18"/>
                <w:szCs w:val="18"/>
              </w:rPr>
            </w:pPr>
          </w:p>
        </w:tc>
        <w:tc>
          <w:tcPr>
            <w:tcW w:w="346" w:type="dxa"/>
            <w:shd w:val="clear" w:color="auto" w:fill="2E74B5" w:themeFill="accent5" w:themeFillShade="BF"/>
          </w:tcPr>
          <w:p w14:paraId="127357B5" w14:textId="77777777" w:rsidR="00E32750" w:rsidRDefault="00E32750" w:rsidP="008178DE">
            <w:pPr>
              <w:rPr>
                <w:kern w:val="2"/>
                <w:sz w:val="18"/>
                <w:szCs w:val="18"/>
              </w:rPr>
            </w:pPr>
          </w:p>
        </w:tc>
        <w:tc>
          <w:tcPr>
            <w:tcW w:w="346" w:type="dxa"/>
            <w:shd w:val="clear" w:color="auto" w:fill="2E74B5" w:themeFill="accent5" w:themeFillShade="BF"/>
          </w:tcPr>
          <w:p w14:paraId="6DF87FB0" w14:textId="77777777" w:rsidR="00E32750" w:rsidRDefault="00E32750" w:rsidP="008178DE">
            <w:pPr>
              <w:rPr>
                <w:kern w:val="2"/>
                <w:sz w:val="18"/>
                <w:szCs w:val="18"/>
              </w:rPr>
            </w:pPr>
          </w:p>
        </w:tc>
        <w:tc>
          <w:tcPr>
            <w:tcW w:w="346" w:type="dxa"/>
            <w:shd w:val="clear" w:color="auto" w:fill="2E74B5" w:themeFill="accent5" w:themeFillShade="BF"/>
          </w:tcPr>
          <w:p w14:paraId="71476ECB" w14:textId="77777777" w:rsidR="00E32750" w:rsidRDefault="00E32750" w:rsidP="008178DE">
            <w:pPr>
              <w:rPr>
                <w:kern w:val="2"/>
                <w:sz w:val="18"/>
                <w:szCs w:val="18"/>
              </w:rPr>
            </w:pPr>
          </w:p>
        </w:tc>
        <w:tc>
          <w:tcPr>
            <w:tcW w:w="346" w:type="dxa"/>
            <w:shd w:val="clear" w:color="auto" w:fill="2E74B5" w:themeFill="accent5" w:themeFillShade="BF"/>
          </w:tcPr>
          <w:p w14:paraId="5C7260E6" w14:textId="77777777" w:rsidR="00E32750" w:rsidRDefault="00E32750" w:rsidP="008178DE">
            <w:pPr>
              <w:rPr>
                <w:kern w:val="2"/>
                <w:sz w:val="18"/>
                <w:szCs w:val="18"/>
              </w:rPr>
            </w:pPr>
          </w:p>
        </w:tc>
        <w:tc>
          <w:tcPr>
            <w:tcW w:w="346" w:type="dxa"/>
            <w:shd w:val="clear" w:color="auto" w:fill="2E74B5" w:themeFill="accent5" w:themeFillShade="BF"/>
          </w:tcPr>
          <w:p w14:paraId="2AFC3AD6" w14:textId="77777777" w:rsidR="00E32750" w:rsidRDefault="00E32750" w:rsidP="008178DE">
            <w:pPr>
              <w:rPr>
                <w:kern w:val="2"/>
                <w:sz w:val="18"/>
                <w:szCs w:val="18"/>
              </w:rPr>
            </w:pPr>
          </w:p>
        </w:tc>
        <w:tc>
          <w:tcPr>
            <w:tcW w:w="346" w:type="dxa"/>
            <w:shd w:val="clear" w:color="auto" w:fill="2E74B5" w:themeFill="accent5" w:themeFillShade="BF"/>
          </w:tcPr>
          <w:p w14:paraId="2969F112" w14:textId="77777777" w:rsidR="00E32750" w:rsidRDefault="00E32750" w:rsidP="008178DE">
            <w:pPr>
              <w:rPr>
                <w:kern w:val="2"/>
                <w:sz w:val="18"/>
                <w:szCs w:val="18"/>
              </w:rPr>
            </w:pPr>
          </w:p>
        </w:tc>
        <w:tc>
          <w:tcPr>
            <w:tcW w:w="346" w:type="dxa"/>
            <w:shd w:val="clear" w:color="auto" w:fill="2E74B5" w:themeFill="accent5" w:themeFillShade="BF"/>
          </w:tcPr>
          <w:p w14:paraId="60520466" w14:textId="77777777" w:rsidR="00E32750" w:rsidRDefault="00E32750" w:rsidP="008178DE">
            <w:pPr>
              <w:rPr>
                <w:kern w:val="2"/>
                <w:sz w:val="18"/>
                <w:szCs w:val="18"/>
              </w:rPr>
            </w:pPr>
          </w:p>
        </w:tc>
        <w:tc>
          <w:tcPr>
            <w:tcW w:w="346" w:type="dxa"/>
            <w:shd w:val="clear" w:color="auto" w:fill="2E74B5" w:themeFill="accent5" w:themeFillShade="BF"/>
          </w:tcPr>
          <w:p w14:paraId="457F941F" w14:textId="77777777" w:rsidR="00E32750" w:rsidRDefault="00E32750" w:rsidP="008178DE">
            <w:pPr>
              <w:rPr>
                <w:kern w:val="2"/>
                <w:sz w:val="18"/>
                <w:szCs w:val="18"/>
              </w:rPr>
            </w:pPr>
          </w:p>
        </w:tc>
        <w:tc>
          <w:tcPr>
            <w:tcW w:w="346" w:type="dxa"/>
            <w:shd w:val="clear" w:color="auto" w:fill="2E74B5" w:themeFill="accent5" w:themeFillShade="BF"/>
          </w:tcPr>
          <w:p w14:paraId="4A6245A6" w14:textId="77777777" w:rsidR="00E32750" w:rsidRDefault="00E32750" w:rsidP="008178DE">
            <w:pPr>
              <w:rPr>
                <w:kern w:val="2"/>
                <w:sz w:val="18"/>
                <w:szCs w:val="18"/>
              </w:rPr>
            </w:pPr>
          </w:p>
        </w:tc>
        <w:tc>
          <w:tcPr>
            <w:tcW w:w="346" w:type="dxa"/>
            <w:shd w:val="clear" w:color="auto" w:fill="2E74B5" w:themeFill="accent5" w:themeFillShade="BF"/>
          </w:tcPr>
          <w:p w14:paraId="3716C9B9" w14:textId="77777777" w:rsidR="00E32750" w:rsidRDefault="00E32750" w:rsidP="008178DE">
            <w:pPr>
              <w:rPr>
                <w:kern w:val="2"/>
                <w:sz w:val="18"/>
                <w:szCs w:val="18"/>
              </w:rPr>
            </w:pPr>
          </w:p>
        </w:tc>
        <w:tc>
          <w:tcPr>
            <w:tcW w:w="346" w:type="dxa"/>
            <w:shd w:val="clear" w:color="auto" w:fill="2E74B5" w:themeFill="accent5" w:themeFillShade="BF"/>
          </w:tcPr>
          <w:p w14:paraId="00457E93" w14:textId="77777777" w:rsidR="00E32750" w:rsidRDefault="00E32750" w:rsidP="008178DE">
            <w:pPr>
              <w:rPr>
                <w:kern w:val="2"/>
                <w:sz w:val="18"/>
                <w:szCs w:val="18"/>
              </w:rPr>
            </w:pPr>
          </w:p>
        </w:tc>
        <w:tc>
          <w:tcPr>
            <w:tcW w:w="346" w:type="dxa"/>
            <w:shd w:val="clear" w:color="auto" w:fill="2E74B5" w:themeFill="accent5" w:themeFillShade="BF"/>
          </w:tcPr>
          <w:p w14:paraId="05158202" w14:textId="77777777" w:rsidR="00E32750" w:rsidRDefault="00E32750" w:rsidP="008178DE">
            <w:pPr>
              <w:rPr>
                <w:kern w:val="2"/>
                <w:sz w:val="18"/>
                <w:szCs w:val="18"/>
              </w:rPr>
            </w:pPr>
          </w:p>
        </w:tc>
        <w:tc>
          <w:tcPr>
            <w:tcW w:w="346" w:type="dxa"/>
            <w:shd w:val="clear" w:color="auto" w:fill="2E74B5" w:themeFill="accent5" w:themeFillShade="BF"/>
          </w:tcPr>
          <w:p w14:paraId="25292779" w14:textId="77777777" w:rsidR="00E32750" w:rsidRDefault="00E32750" w:rsidP="008178DE">
            <w:pPr>
              <w:rPr>
                <w:kern w:val="2"/>
                <w:sz w:val="18"/>
                <w:szCs w:val="18"/>
              </w:rPr>
            </w:pPr>
          </w:p>
        </w:tc>
        <w:tc>
          <w:tcPr>
            <w:tcW w:w="346" w:type="dxa"/>
            <w:shd w:val="clear" w:color="auto" w:fill="2E74B5" w:themeFill="accent5" w:themeFillShade="BF"/>
          </w:tcPr>
          <w:p w14:paraId="36DC1D44" w14:textId="77777777" w:rsidR="00E32750" w:rsidRDefault="00E32750" w:rsidP="008178DE">
            <w:pPr>
              <w:rPr>
                <w:kern w:val="2"/>
                <w:sz w:val="18"/>
                <w:szCs w:val="18"/>
              </w:rPr>
            </w:pPr>
          </w:p>
        </w:tc>
        <w:tc>
          <w:tcPr>
            <w:tcW w:w="342" w:type="dxa"/>
            <w:shd w:val="clear" w:color="auto" w:fill="2E74B5" w:themeFill="accent5" w:themeFillShade="BF"/>
          </w:tcPr>
          <w:p w14:paraId="355B983A" w14:textId="77777777" w:rsidR="00E32750" w:rsidRDefault="00E32750" w:rsidP="008178DE">
            <w:pPr>
              <w:rPr>
                <w:kern w:val="2"/>
                <w:sz w:val="18"/>
                <w:szCs w:val="18"/>
              </w:rPr>
            </w:pPr>
          </w:p>
        </w:tc>
      </w:tr>
      <w:tr w:rsidR="00E32750" w14:paraId="0FCCA93B" w14:textId="77777777" w:rsidTr="008178DE">
        <w:trPr>
          <w:trHeight w:val="990"/>
        </w:trPr>
        <w:tc>
          <w:tcPr>
            <w:tcW w:w="1244" w:type="dxa"/>
            <w:vMerge/>
          </w:tcPr>
          <w:p w14:paraId="0E8D6E3F" w14:textId="77777777" w:rsidR="00E32750" w:rsidRPr="0029536D" w:rsidRDefault="00E32750" w:rsidP="008178DE">
            <w:pPr>
              <w:rPr>
                <w:sz w:val="16"/>
                <w:szCs w:val="16"/>
              </w:rPr>
            </w:pPr>
          </w:p>
        </w:tc>
        <w:tc>
          <w:tcPr>
            <w:tcW w:w="1109" w:type="dxa"/>
            <w:vMerge/>
            <w:shd w:val="clear" w:color="auto" w:fill="auto"/>
          </w:tcPr>
          <w:p w14:paraId="62CB150A" w14:textId="77777777" w:rsidR="00E32750" w:rsidRPr="0029536D" w:rsidRDefault="00E32750" w:rsidP="008178DE">
            <w:pPr>
              <w:rPr>
                <w:sz w:val="16"/>
                <w:szCs w:val="16"/>
              </w:rPr>
            </w:pPr>
          </w:p>
        </w:tc>
        <w:tc>
          <w:tcPr>
            <w:tcW w:w="1173" w:type="dxa"/>
          </w:tcPr>
          <w:p w14:paraId="23F31CA4" w14:textId="77777777" w:rsidR="00E32750" w:rsidRPr="0029536D" w:rsidRDefault="00E32750" w:rsidP="008D47DA">
            <w:pPr>
              <w:jc w:val="left"/>
              <w:rPr>
                <w:kern w:val="2"/>
                <w:sz w:val="16"/>
                <w:szCs w:val="16"/>
              </w:rPr>
            </w:pPr>
            <w:r w:rsidRPr="0029536D">
              <w:rPr>
                <w:rFonts w:hint="eastAsia"/>
                <w:b/>
                <w:kern w:val="2"/>
                <w:sz w:val="16"/>
                <w:szCs w:val="16"/>
              </w:rPr>
              <w:t>Output 4.3</w:t>
            </w:r>
            <w:r w:rsidRPr="0029536D">
              <w:rPr>
                <w:rFonts w:hint="eastAsia"/>
                <w:kern w:val="2"/>
                <w:sz w:val="16"/>
                <w:szCs w:val="16"/>
              </w:rPr>
              <w:t xml:space="preserve"> </w:t>
            </w:r>
            <w:r w:rsidR="00B44C72" w:rsidRPr="0029536D">
              <w:rPr>
                <w:kern w:val="2"/>
                <w:sz w:val="16"/>
                <w:szCs w:val="16"/>
              </w:rPr>
              <w:t xml:space="preserve">M&amp;E tools delivered as required and adaptive management actions </w:t>
            </w:r>
            <w:r w:rsidR="00F736D7" w:rsidRPr="0029536D">
              <w:rPr>
                <w:kern w:val="2"/>
                <w:sz w:val="16"/>
                <w:szCs w:val="16"/>
              </w:rPr>
              <w:t>implemented</w:t>
            </w:r>
          </w:p>
        </w:tc>
        <w:tc>
          <w:tcPr>
            <w:tcW w:w="345" w:type="dxa"/>
            <w:shd w:val="clear" w:color="auto" w:fill="2E74B5" w:themeFill="accent5" w:themeFillShade="BF"/>
          </w:tcPr>
          <w:p w14:paraId="409E8AA8" w14:textId="77777777" w:rsidR="00E32750" w:rsidRDefault="00E32750" w:rsidP="008178DE">
            <w:pPr>
              <w:rPr>
                <w:kern w:val="2"/>
                <w:sz w:val="18"/>
                <w:szCs w:val="18"/>
              </w:rPr>
            </w:pPr>
          </w:p>
        </w:tc>
        <w:tc>
          <w:tcPr>
            <w:tcW w:w="345" w:type="dxa"/>
            <w:shd w:val="clear" w:color="auto" w:fill="2E74B5" w:themeFill="accent5" w:themeFillShade="BF"/>
          </w:tcPr>
          <w:p w14:paraId="1D3A2906" w14:textId="77777777" w:rsidR="00E32750" w:rsidRDefault="00E32750" w:rsidP="008178DE">
            <w:pPr>
              <w:rPr>
                <w:kern w:val="2"/>
                <w:sz w:val="18"/>
                <w:szCs w:val="18"/>
              </w:rPr>
            </w:pPr>
          </w:p>
        </w:tc>
        <w:tc>
          <w:tcPr>
            <w:tcW w:w="346" w:type="dxa"/>
            <w:shd w:val="clear" w:color="auto" w:fill="2E74B5" w:themeFill="accent5" w:themeFillShade="BF"/>
          </w:tcPr>
          <w:p w14:paraId="5B44846C" w14:textId="77777777" w:rsidR="00E32750" w:rsidRDefault="00E32750" w:rsidP="008178DE">
            <w:pPr>
              <w:rPr>
                <w:kern w:val="2"/>
                <w:sz w:val="18"/>
                <w:szCs w:val="18"/>
              </w:rPr>
            </w:pPr>
          </w:p>
        </w:tc>
        <w:tc>
          <w:tcPr>
            <w:tcW w:w="346" w:type="dxa"/>
            <w:shd w:val="clear" w:color="auto" w:fill="2E74B5" w:themeFill="accent5" w:themeFillShade="BF"/>
          </w:tcPr>
          <w:p w14:paraId="6E991ABE" w14:textId="77777777" w:rsidR="00E32750" w:rsidRDefault="00E32750" w:rsidP="008178DE">
            <w:pPr>
              <w:rPr>
                <w:kern w:val="2"/>
                <w:sz w:val="18"/>
                <w:szCs w:val="18"/>
              </w:rPr>
            </w:pPr>
          </w:p>
        </w:tc>
        <w:tc>
          <w:tcPr>
            <w:tcW w:w="346" w:type="dxa"/>
            <w:shd w:val="clear" w:color="auto" w:fill="2E74B5" w:themeFill="accent5" w:themeFillShade="BF"/>
          </w:tcPr>
          <w:p w14:paraId="02A3E05D" w14:textId="77777777" w:rsidR="00E32750" w:rsidRDefault="00E32750" w:rsidP="008178DE">
            <w:pPr>
              <w:rPr>
                <w:kern w:val="2"/>
                <w:sz w:val="18"/>
                <w:szCs w:val="18"/>
              </w:rPr>
            </w:pPr>
          </w:p>
        </w:tc>
        <w:tc>
          <w:tcPr>
            <w:tcW w:w="346" w:type="dxa"/>
            <w:shd w:val="clear" w:color="auto" w:fill="2E74B5" w:themeFill="accent5" w:themeFillShade="BF"/>
          </w:tcPr>
          <w:p w14:paraId="63E314A4" w14:textId="77777777" w:rsidR="00E32750" w:rsidRDefault="00E32750" w:rsidP="008178DE">
            <w:pPr>
              <w:rPr>
                <w:kern w:val="2"/>
                <w:sz w:val="18"/>
                <w:szCs w:val="18"/>
              </w:rPr>
            </w:pPr>
          </w:p>
        </w:tc>
        <w:tc>
          <w:tcPr>
            <w:tcW w:w="346" w:type="dxa"/>
            <w:shd w:val="clear" w:color="auto" w:fill="2E74B5" w:themeFill="accent5" w:themeFillShade="BF"/>
          </w:tcPr>
          <w:p w14:paraId="199BD503" w14:textId="77777777" w:rsidR="00E32750" w:rsidRDefault="00E32750" w:rsidP="008178DE">
            <w:pPr>
              <w:rPr>
                <w:kern w:val="2"/>
                <w:sz w:val="18"/>
                <w:szCs w:val="18"/>
              </w:rPr>
            </w:pPr>
          </w:p>
        </w:tc>
        <w:tc>
          <w:tcPr>
            <w:tcW w:w="346" w:type="dxa"/>
            <w:shd w:val="clear" w:color="auto" w:fill="2E74B5" w:themeFill="accent5" w:themeFillShade="BF"/>
          </w:tcPr>
          <w:p w14:paraId="0A47A11F" w14:textId="77777777" w:rsidR="00E32750" w:rsidRDefault="00E32750" w:rsidP="008178DE">
            <w:pPr>
              <w:rPr>
                <w:kern w:val="2"/>
                <w:sz w:val="18"/>
                <w:szCs w:val="18"/>
              </w:rPr>
            </w:pPr>
          </w:p>
        </w:tc>
        <w:tc>
          <w:tcPr>
            <w:tcW w:w="346" w:type="dxa"/>
            <w:shd w:val="clear" w:color="auto" w:fill="2E74B5" w:themeFill="accent5" w:themeFillShade="BF"/>
          </w:tcPr>
          <w:p w14:paraId="78FCCB3F" w14:textId="77777777" w:rsidR="00E32750" w:rsidRDefault="00E32750" w:rsidP="008178DE">
            <w:pPr>
              <w:rPr>
                <w:kern w:val="2"/>
                <w:sz w:val="18"/>
                <w:szCs w:val="18"/>
              </w:rPr>
            </w:pPr>
          </w:p>
        </w:tc>
        <w:tc>
          <w:tcPr>
            <w:tcW w:w="346" w:type="dxa"/>
            <w:shd w:val="clear" w:color="auto" w:fill="2E74B5" w:themeFill="accent5" w:themeFillShade="BF"/>
          </w:tcPr>
          <w:p w14:paraId="150E1771" w14:textId="77777777" w:rsidR="00E32750" w:rsidRDefault="00E32750" w:rsidP="008178DE">
            <w:pPr>
              <w:rPr>
                <w:kern w:val="2"/>
                <w:sz w:val="18"/>
                <w:szCs w:val="18"/>
              </w:rPr>
            </w:pPr>
          </w:p>
        </w:tc>
        <w:tc>
          <w:tcPr>
            <w:tcW w:w="346" w:type="dxa"/>
            <w:shd w:val="clear" w:color="auto" w:fill="2E74B5" w:themeFill="accent5" w:themeFillShade="BF"/>
          </w:tcPr>
          <w:p w14:paraId="58A5FEB9" w14:textId="77777777" w:rsidR="00E32750" w:rsidRDefault="00E32750" w:rsidP="008178DE">
            <w:pPr>
              <w:rPr>
                <w:kern w:val="2"/>
                <w:sz w:val="18"/>
                <w:szCs w:val="18"/>
              </w:rPr>
            </w:pPr>
          </w:p>
        </w:tc>
        <w:tc>
          <w:tcPr>
            <w:tcW w:w="346" w:type="dxa"/>
            <w:shd w:val="clear" w:color="auto" w:fill="2E74B5" w:themeFill="accent5" w:themeFillShade="BF"/>
          </w:tcPr>
          <w:p w14:paraId="7329F3A5" w14:textId="77777777" w:rsidR="00E32750" w:rsidRDefault="00E32750" w:rsidP="008178DE">
            <w:pPr>
              <w:rPr>
                <w:kern w:val="2"/>
                <w:sz w:val="18"/>
                <w:szCs w:val="18"/>
              </w:rPr>
            </w:pPr>
          </w:p>
        </w:tc>
        <w:tc>
          <w:tcPr>
            <w:tcW w:w="346" w:type="dxa"/>
            <w:shd w:val="clear" w:color="auto" w:fill="2E74B5" w:themeFill="accent5" w:themeFillShade="BF"/>
          </w:tcPr>
          <w:p w14:paraId="2B74E51F" w14:textId="77777777" w:rsidR="00E32750" w:rsidRDefault="00E32750" w:rsidP="008178DE">
            <w:pPr>
              <w:rPr>
                <w:kern w:val="2"/>
                <w:sz w:val="18"/>
                <w:szCs w:val="18"/>
              </w:rPr>
            </w:pPr>
          </w:p>
        </w:tc>
        <w:tc>
          <w:tcPr>
            <w:tcW w:w="346" w:type="dxa"/>
            <w:shd w:val="clear" w:color="auto" w:fill="2E74B5" w:themeFill="accent5" w:themeFillShade="BF"/>
          </w:tcPr>
          <w:p w14:paraId="3E86AA8E" w14:textId="77777777" w:rsidR="00E32750" w:rsidRDefault="00E32750" w:rsidP="008178DE">
            <w:pPr>
              <w:rPr>
                <w:kern w:val="2"/>
                <w:sz w:val="18"/>
                <w:szCs w:val="18"/>
              </w:rPr>
            </w:pPr>
          </w:p>
        </w:tc>
        <w:tc>
          <w:tcPr>
            <w:tcW w:w="346" w:type="dxa"/>
            <w:shd w:val="clear" w:color="auto" w:fill="2E74B5" w:themeFill="accent5" w:themeFillShade="BF"/>
          </w:tcPr>
          <w:p w14:paraId="4F49F0B0" w14:textId="77777777" w:rsidR="00E32750" w:rsidRDefault="00E32750" w:rsidP="008178DE">
            <w:pPr>
              <w:rPr>
                <w:kern w:val="2"/>
                <w:sz w:val="18"/>
                <w:szCs w:val="18"/>
              </w:rPr>
            </w:pPr>
          </w:p>
        </w:tc>
        <w:tc>
          <w:tcPr>
            <w:tcW w:w="346" w:type="dxa"/>
            <w:shd w:val="clear" w:color="auto" w:fill="2E74B5" w:themeFill="accent5" w:themeFillShade="BF"/>
          </w:tcPr>
          <w:p w14:paraId="62A36761" w14:textId="77777777" w:rsidR="00E32750" w:rsidRDefault="00E32750" w:rsidP="008178DE">
            <w:pPr>
              <w:rPr>
                <w:kern w:val="2"/>
                <w:sz w:val="18"/>
                <w:szCs w:val="18"/>
              </w:rPr>
            </w:pPr>
          </w:p>
        </w:tc>
        <w:tc>
          <w:tcPr>
            <w:tcW w:w="346" w:type="dxa"/>
            <w:shd w:val="clear" w:color="auto" w:fill="2E74B5" w:themeFill="accent5" w:themeFillShade="BF"/>
          </w:tcPr>
          <w:p w14:paraId="31C1CD1B" w14:textId="77777777" w:rsidR="00E32750" w:rsidRDefault="00E32750" w:rsidP="008178DE">
            <w:pPr>
              <w:rPr>
                <w:kern w:val="2"/>
                <w:sz w:val="18"/>
                <w:szCs w:val="18"/>
              </w:rPr>
            </w:pPr>
          </w:p>
        </w:tc>
        <w:tc>
          <w:tcPr>
            <w:tcW w:w="346" w:type="dxa"/>
            <w:shd w:val="clear" w:color="auto" w:fill="2E74B5" w:themeFill="accent5" w:themeFillShade="BF"/>
          </w:tcPr>
          <w:p w14:paraId="72E6489E" w14:textId="77777777" w:rsidR="00E32750" w:rsidRDefault="00E32750" w:rsidP="008178DE">
            <w:pPr>
              <w:rPr>
                <w:kern w:val="2"/>
                <w:sz w:val="18"/>
                <w:szCs w:val="18"/>
              </w:rPr>
            </w:pPr>
          </w:p>
        </w:tc>
        <w:tc>
          <w:tcPr>
            <w:tcW w:w="346" w:type="dxa"/>
            <w:shd w:val="clear" w:color="auto" w:fill="2E74B5" w:themeFill="accent5" w:themeFillShade="BF"/>
          </w:tcPr>
          <w:p w14:paraId="077CBE01" w14:textId="77777777" w:rsidR="00E32750" w:rsidRDefault="00E32750" w:rsidP="008178DE">
            <w:pPr>
              <w:rPr>
                <w:kern w:val="2"/>
                <w:sz w:val="18"/>
                <w:szCs w:val="18"/>
              </w:rPr>
            </w:pPr>
          </w:p>
        </w:tc>
        <w:tc>
          <w:tcPr>
            <w:tcW w:w="342" w:type="dxa"/>
            <w:shd w:val="clear" w:color="auto" w:fill="2E74B5" w:themeFill="accent5" w:themeFillShade="BF"/>
          </w:tcPr>
          <w:p w14:paraId="5791CF5B" w14:textId="77777777" w:rsidR="00E32750" w:rsidRDefault="00E32750" w:rsidP="008178DE">
            <w:pPr>
              <w:rPr>
                <w:kern w:val="2"/>
                <w:sz w:val="18"/>
                <w:szCs w:val="18"/>
              </w:rPr>
            </w:pPr>
          </w:p>
        </w:tc>
      </w:tr>
    </w:tbl>
    <w:p w14:paraId="398507BD" w14:textId="77777777" w:rsidR="00AF794D" w:rsidRPr="00730540" w:rsidRDefault="00AF794D" w:rsidP="00730540">
      <w:pPr>
        <w:pStyle w:val="Heading2"/>
        <w:pBdr>
          <w:bottom w:val="none" w:sz="0" w:space="0" w:color="auto"/>
        </w:pBdr>
        <w:tabs>
          <w:tab w:val="left" w:pos="1740"/>
        </w:tabs>
        <w:spacing w:line="240" w:lineRule="auto"/>
        <w:ind w:left="0"/>
        <w:rPr>
          <w:b w:val="0"/>
          <w:i w:val="0"/>
        </w:rPr>
      </w:pPr>
    </w:p>
    <w:p w14:paraId="3F86A631" w14:textId="77777777" w:rsidR="00AF794D" w:rsidRPr="00D22424" w:rsidRDefault="000243EC" w:rsidP="00303C7A">
      <w:pPr>
        <w:pStyle w:val="Heading2"/>
        <w:tabs>
          <w:tab w:val="left" w:pos="1740"/>
        </w:tabs>
        <w:spacing w:before="60" w:after="60"/>
        <w:ind w:left="0"/>
        <w:rPr>
          <w:rFonts w:asciiTheme="minorHAnsi" w:hAnsiTheme="minorHAnsi" w:cstheme="minorHAnsi"/>
          <w:i w:val="0"/>
          <w:szCs w:val="22"/>
        </w:rPr>
      </w:pPr>
      <w:r>
        <w:br w:type="page"/>
      </w:r>
      <w:bookmarkStart w:id="59" w:name="_Toc71667944"/>
      <w:bookmarkEnd w:id="44"/>
      <w:bookmarkEnd w:id="45"/>
      <w:r w:rsidRPr="00B17740">
        <w:rPr>
          <w:rFonts w:asciiTheme="minorHAnsi" w:hAnsiTheme="minorHAnsi" w:cstheme="minorHAnsi"/>
          <w:i w:val="0"/>
          <w:szCs w:val="22"/>
        </w:rPr>
        <w:lastRenderedPageBreak/>
        <w:t xml:space="preserve">Annex </w:t>
      </w:r>
      <w:r w:rsidR="008178DE" w:rsidRPr="00B17740">
        <w:rPr>
          <w:rFonts w:asciiTheme="minorHAnsi" w:hAnsiTheme="minorHAnsi" w:cstheme="minorHAnsi"/>
          <w:i w:val="0"/>
          <w:szCs w:val="22"/>
        </w:rPr>
        <w:t>4</w:t>
      </w:r>
      <w:r w:rsidRPr="00B17740">
        <w:rPr>
          <w:rFonts w:asciiTheme="minorHAnsi" w:hAnsiTheme="minorHAnsi" w:cstheme="minorHAnsi"/>
          <w:i w:val="0"/>
          <w:szCs w:val="22"/>
        </w:rPr>
        <w:t>: Monitoring Plan</w:t>
      </w:r>
      <w:bookmarkEnd w:id="59"/>
    </w:p>
    <w:p w14:paraId="2BA2790C" w14:textId="77777777" w:rsidR="00AF794D" w:rsidRDefault="000243EC" w:rsidP="00C35CE8">
      <w:pPr>
        <w:spacing w:after="0" w:line="240" w:lineRule="auto"/>
      </w:pPr>
      <w:bookmarkStart w:id="60" w:name="_Toc10449648"/>
      <w:r>
        <w:t>This Monitoring Plan and the M&amp;E Plan and Budget in Section VI of this project document will both guide monitoring and evaluation at the project level for the duration of project implementation.</w:t>
      </w:r>
      <w:bookmarkEnd w:id="60"/>
    </w:p>
    <w:p w14:paraId="130A93A2" w14:textId="77777777" w:rsidR="00AF794D" w:rsidRPr="00E217A3" w:rsidRDefault="00AF794D" w:rsidP="00C35CE8">
      <w:pPr>
        <w:spacing w:after="0" w:line="240" w:lineRule="auto"/>
        <w:rPr>
          <w:szCs w:val="22"/>
        </w:rPr>
      </w:pPr>
    </w:p>
    <w:tbl>
      <w:tblPr>
        <w:tblW w:w="1089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1286"/>
        <w:gridCol w:w="1106"/>
        <w:gridCol w:w="1189"/>
        <w:gridCol w:w="1193"/>
        <w:gridCol w:w="1038"/>
        <w:gridCol w:w="1073"/>
        <w:gridCol w:w="1002"/>
        <w:gridCol w:w="1572"/>
      </w:tblGrid>
      <w:tr w:rsidR="00E217A3" w:rsidRPr="008116BE" w14:paraId="11E8964C" w14:textId="77777777" w:rsidTr="008116BE">
        <w:trPr>
          <w:trHeight w:val="620"/>
          <w:tblHeader/>
        </w:trPr>
        <w:tc>
          <w:tcPr>
            <w:tcW w:w="1440" w:type="dxa"/>
            <w:shd w:val="clear" w:color="auto" w:fill="D9D9D9"/>
            <w:vAlign w:val="center"/>
          </w:tcPr>
          <w:p w14:paraId="17CE7244" w14:textId="77777777" w:rsidR="00AF794D" w:rsidRPr="008116BE" w:rsidRDefault="000243EC">
            <w:pPr>
              <w:jc w:val="center"/>
              <w:rPr>
                <w:b/>
                <w:kern w:val="2"/>
                <w:sz w:val="16"/>
                <w:szCs w:val="16"/>
              </w:rPr>
            </w:pPr>
            <w:r w:rsidRPr="008116BE">
              <w:rPr>
                <w:b/>
                <w:kern w:val="2"/>
                <w:sz w:val="16"/>
                <w:szCs w:val="16"/>
              </w:rPr>
              <w:t>Monitoring</w:t>
            </w:r>
          </w:p>
        </w:tc>
        <w:tc>
          <w:tcPr>
            <w:tcW w:w="1295" w:type="dxa"/>
            <w:shd w:val="clear" w:color="auto" w:fill="D9D9D9"/>
            <w:vAlign w:val="center"/>
          </w:tcPr>
          <w:p w14:paraId="660247F5" w14:textId="77777777" w:rsidR="00AF794D" w:rsidRPr="008116BE" w:rsidRDefault="000243EC">
            <w:pPr>
              <w:jc w:val="center"/>
              <w:rPr>
                <w:b/>
                <w:kern w:val="2"/>
                <w:sz w:val="16"/>
                <w:szCs w:val="16"/>
              </w:rPr>
            </w:pPr>
            <w:r w:rsidRPr="008116BE">
              <w:rPr>
                <w:b/>
                <w:kern w:val="2"/>
                <w:sz w:val="16"/>
                <w:szCs w:val="16"/>
              </w:rPr>
              <w:t>Indicators</w:t>
            </w:r>
          </w:p>
        </w:tc>
        <w:tc>
          <w:tcPr>
            <w:tcW w:w="1113" w:type="dxa"/>
            <w:shd w:val="clear" w:color="auto" w:fill="D9D9D9"/>
            <w:vAlign w:val="center"/>
          </w:tcPr>
          <w:p w14:paraId="008F771F" w14:textId="77777777" w:rsidR="00AF794D" w:rsidRPr="008116BE" w:rsidRDefault="000243EC">
            <w:pPr>
              <w:jc w:val="center"/>
              <w:rPr>
                <w:b/>
                <w:kern w:val="2"/>
                <w:sz w:val="16"/>
                <w:szCs w:val="16"/>
              </w:rPr>
            </w:pPr>
            <w:r w:rsidRPr="008116BE">
              <w:rPr>
                <w:b/>
                <w:kern w:val="2"/>
                <w:sz w:val="16"/>
                <w:szCs w:val="16"/>
              </w:rPr>
              <w:t>Targets</w:t>
            </w:r>
          </w:p>
        </w:tc>
        <w:tc>
          <w:tcPr>
            <w:tcW w:w="1197" w:type="dxa"/>
            <w:shd w:val="clear" w:color="auto" w:fill="D9D9D9"/>
            <w:vAlign w:val="center"/>
          </w:tcPr>
          <w:p w14:paraId="1AD99012" w14:textId="77777777" w:rsidR="00AF794D" w:rsidRPr="008116BE" w:rsidRDefault="000243EC" w:rsidP="008116BE">
            <w:pPr>
              <w:spacing w:before="60" w:line="240" w:lineRule="auto"/>
              <w:jc w:val="center"/>
              <w:rPr>
                <w:b/>
                <w:kern w:val="2"/>
                <w:sz w:val="16"/>
                <w:szCs w:val="16"/>
              </w:rPr>
            </w:pPr>
            <w:r w:rsidRPr="008116BE">
              <w:rPr>
                <w:b/>
                <w:kern w:val="2"/>
                <w:sz w:val="16"/>
                <w:szCs w:val="16"/>
              </w:rPr>
              <w:t>Description of indicators and targets</w:t>
            </w:r>
          </w:p>
        </w:tc>
        <w:tc>
          <w:tcPr>
            <w:tcW w:w="1201" w:type="dxa"/>
            <w:shd w:val="clear" w:color="auto" w:fill="D9D9D9"/>
            <w:vAlign w:val="center"/>
          </w:tcPr>
          <w:p w14:paraId="2778B1AC" w14:textId="77777777" w:rsidR="00AF794D" w:rsidRPr="008116BE" w:rsidRDefault="000243EC" w:rsidP="008116BE">
            <w:pPr>
              <w:spacing w:before="60" w:line="240" w:lineRule="auto"/>
              <w:jc w:val="center"/>
              <w:rPr>
                <w:b/>
                <w:kern w:val="2"/>
                <w:sz w:val="16"/>
                <w:szCs w:val="16"/>
              </w:rPr>
            </w:pPr>
            <w:r w:rsidRPr="008116BE">
              <w:rPr>
                <w:b/>
                <w:kern w:val="2"/>
                <w:sz w:val="16"/>
                <w:szCs w:val="16"/>
              </w:rPr>
              <w:t>Data source/</w:t>
            </w:r>
            <w:r w:rsidR="00E217A3" w:rsidRPr="008116BE">
              <w:rPr>
                <w:b/>
                <w:kern w:val="2"/>
                <w:sz w:val="16"/>
                <w:szCs w:val="16"/>
              </w:rPr>
              <w:t xml:space="preserve"> </w:t>
            </w:r>
            <w:r w:rsidRPr="008116BE">
              <w:rPr>
                <w:b/>
                <w:kern w:val="2"/>
                <w:sz w:val="16"/>
                <w:szCs w:val="16"/>
              </w:rPr>
              <w:t>Collection Methods</w:t>
            </w:r>
            <w:r w:rsidRPr="008116BE">
              <w:rPr>
                <w:rStyle w:val="FootnoteReference"/>
                <w:rFonts w:ascii="Calibri" w:hAnsi="Calibri"/>
                <w:b/>
                <w:bCs/>
                <w:kern w:val="2"/>
                <w:sz w:val="16"/>
                <w:szCs w:val="16"/>
              </w:rPr>
              <w:footnoteReference w:id="16"/>
            </w:r>
          </w:p>
        </w:tc>
        <w:tc>
          <w:tcPr>
            <w:tcW w:w="1045" w:type="dxa"/>
            <w:shd w:val="clear" w:color="auto" w:fill="D9D9D9"/>
            <w:vAlign w:val="center"/>
          </w:tcPr>
          <w:p w14:paraId="5C44DC20" w14:textId="77777777" w:rsidR="00AF794D" w:rsidRPr="008116BE" w:rsidRDefault="000243EC" w:rsidP="00E217A3">
            <w:pPr>
              <w:jc w:val="center"/>
              <w:rPr>
                <w:b/>
                <w:kern w:val="2"/>
                <w:sz w:val="16"/>
                <w:szCs w:val="16"/>
              </w:rPr>
            </w:pPr>
            <w:r w:rsidRPr="008116BE">
              <w:rPr>
                <w:b/>
                <w:kern w:val="2"/>
                <w:sz w:val="16"/>
                <w:szCs w:val="16"/>
              </w:rPr>
              <w:t>Frequency</w:t>
            </w:r>
          </w:p>
        </w:tc>
        <w:tc>
          <w:tcPr>
            <w:tcW w:w="1080" w:type="dxa"/>
            <w:shd w:val="clear" w:color="auto" w:fill="D9D9D9"/>
            <w:vAlign w:val="center"/>
          </w:tcPr>
          <w:p w14:paraId="58BDA881" w14:textId="77777777" w:rsidR="00AF794D" w:rsidRPr="008116BE" w:rsidRDefault="000243EC" w:rsidP="008116BE">
            <w:pPr>
              <w:spacing w:before="60" w:line="240" w:lineRule="auto"/>
              <w:jc w:val="center"/>
              <w:rPr>
                <w:b/>
                <w:kern w:val="2"/>
                <w:sz w:val="16"/>
                <w:szCs w:val="16"/>
              </w:rPr>
            </w:pPr>
            <w:r w:rsidRPr="008116BE">
              <w:rPr>
                <w:b/>
                <w:kern w:val="2"/>
                <w:sz w:val="16"/>
                <w:szCs w:val="16"/>
              </w:rPr>
              <w:t>Responsible for data collection</w:t>
            </w:r>
          </w:p>
        </w:tc>
        <w:tc>
          <w:tcPr>
            <w:tcW w:w="1008" w:type="dxa"/>
            <w:shd w:val="clear" w:color="auto" w:fill="D9D9D9"/>
            <w:vAlign w:val="center"/>
          </w:tcPr>
          <w:p w14:paraId="7EF63C2B" w14:textId="77777777" w:rsidR="00AF794D" w:rsidRPr="008116BE" w:rsidRDefault="000243EC" w:rsidP="008116BE">
            <w:pPr>
              <w:jc w:val="center"/>
              <w:rPr>
                <w:b/>
                <w:kern w:val="2"/>
                <w:sz w:val="16"/>
                <w:szCs w:val="16"/>
              </w:rPr>
            </w:pPr>
            <w:r w:rsidRPr="008116BE">
              <w:rPr>
                <w:b/>
                <w:kern w:val="2"/>
                <w:sz w:val="16"/>
                <w:szCs w:val="16"/>
              </w:rPr>
              <w:t>Means of verification</w:t>
            </w:r>
          </w:p>
        </w:tc>
        <w:tc>
          <w:tcPr>
            <w:tcW w:w="1583" w:type="dxa"/>
            <w:shd w:val="clear" w:color="auto" w:fill="D9D9D9"/>
            <w:vAlign w:val="center"/>
          </w:tcPr>
          <w:p w14:paraId="476F3F9F" w14:textId="77777777" w:rsidR="00AF794D" w:rsidRPr="008116BE" w:rsidRDefault="000243EC">
            <w:pPr>
              <w:jc w:val="center"/>
              <w:rPr>
                <w:b/>
                <w:bCs/>
                <w:kern w:val="2"/>
                <w:sz w:val="16"/>
                <w:szCs w:val="16"/>
              </w:rPr>
            </w:pPr>
            <w:r w:rsidRPr="008116BE">
              <w:rPr>
                <w:b/>
                <w:bCs/>
                <w:kern w:val="2"/>
                <w:sz w:val="16"/>
                <w:szCs w:val="16"/>
              </w:rPr>
              <w:t>Risks</w:t>
            </w:r>
            <w:r w:rsidR="00E217A3" w:rsidRPr="008116BE">
              <w:rPr>
                <w:b/>
                <w:bCs/>
                <w:kern w:val="2"/>
                <w:sz w:val="16"/>
                <w:szCs w:val="16"/>
              </w:rPr>
              <w:t xml:space="preserve"> </w:t>
            </w:r>
            <w:r w:rsidRPr="008116BE">
              <w:rPr>
                <w:b/>
                <w:bCs/>
                <w:kern w:val="2"/>
                <w:sz w:val="16"/>
                <w:szCs w:val="16"/>
              </w:rPr>
              <w:t>/</w:t>
            </w:r>
            <w:r w:rsidR="00E217A3" w:rsidRPr="008116BE">
              <w:rPr>
                <w:b/>
                <w:bCs/>
                <w:kern w:val="2"/>
                <w:sz w:val="16"/>
                <w:szCs w:val="16"/>
              </w:rPr>
              <w:t xml:space="preserve"> </w:t>
            </w:r>
            <w:r w:rsidRPr="008116BE">
              <w:rPr>
                <w:b/>
                <w:bCs/>
                <w:kern w:val="2"/>
                <w:sz w:val="16"/>
                <w:szCs w:val="16"/>
              </w:rPr>
              <w:t>Assumptions</w:t>
            </w:r>
          </w:p>
        </w:tc>
      </w:tr>
      <w:tr w:rsidR="00E217A3" w:rsidRPr="004D6AC1" w14:paraId="0AB8FD0F" w14:textId="77777777" w:rsidTr="008116BE">
        <w:trPr>
          <w:trHeight w:val="1358"/>
        </w:trPr>
        <w:tc>
          <w:tcPr>
            <w:tcW w:w="1440" w:type="dxa"/>
            <w:vMerge w:val="restart"/>
            <w:shd w:val="clear" w:color="auto" w:fill="auto"/>
          </w:tcPr>
          <w:p w14:paraId="22DAABCA" w14:textId="77777777" w:rsidR="00AF794D" w:rsidRPr="004D6AC1" w:rsidRDefault="000243EC" w:rsidP="00726E10">
            <w:pPr>
              <w:spacing w:after="0" w:line="240" w:lineRule="auto"/>
              <w:rPr>
                <w:b/>
                <w:kern w:val="2"/>
                <w:sz w:val="16"/>
                <w:szCs w:val="16"/>
              </w:rPr>
            </w:pPr>
            <w:r w:rsidRPr="004D6AC1">
              <w:rPr>
                <w:b/>
                <w:kern w:val="2"/>
                <w:sz w:val="16"/>
                <w:szCs w:val="16"/>
              </w:rPr>
              <w:t>Project obje</w:t>
            </w:r>
            <w:r w:rsidR="00DD13D1" w:rsidRPr="004D6AC1">
              <w:rPr>
                <w:b/>
                <w:kern w:val="2"/>
                <w:sz w:val="16"/>
                <w:szCs w:val="16"/>
              </w:rPr>
              <w:t>ctive</w:t>
            </w:r>
          </w:p>
          <w:p w14:paraId="39FD377B" w14:textId="77777777" w:rsidR="00AF794D" w:rsidRPr="004D6AC1" w:rsidRDefault="000243EC" w:rsidP="004D6AC1">
            <w:pPr>
              <w:spacing w:after="0" w:line="240" w:lineRule="auto"/>
              <w:jc w:val="left"/>
              <w:rPr>
                <w:b/>
                <w:kern w:val="2"/>
                <w:sz w:val="16"/>
                <w:szCs w:val="16"/>
              </w:rPr>
            </w:pPr>
            <w:r w:rsidRPr="004D6AC1">
              <w:rPr>
                <w:rFonts w:hint="eastAsia"/>
                <w:bCs/>
                <w:kern w:val="2"/>
                <w:sz w:val="16"/>
                <w:szCs w:val="16"/>
              </w:rPr>
              <w:t>Establishing the enabling environment to accelerate the transfer to the production of mercury-free medical devices, and to lay the foundation for market acceptance and growth for mercury-free devices in medical facilities, in order to meet associated phase-out deadlines under the Minamata Convention on Mercury.</w:t>
            </w:r>
          </w:p>
        </w:tc>
        <w:tc>
          <w:tcPr>
            <w:tcW w:w="1295" w:type="dxa"/>
            <w:shd w:val="clear" w:color="auto" w:fill="auto"/>
          </w:tcPr>
          <w:p w14:paraId="42462E05" w14:textId="77777777" w:rsidR="00AF794D" w:rsidRPr="004D6AC1" w:rsidRDefault="000243EC" w:rsidP="00726E10">
            <w:pPr>
              <w:spacing w:after="0" w:line="240" w:lineRule="auto"/>
              <w:jc w:val="left"/>
              <w:rPr>
                <w:b/>
                <w:kern w:val="2"/>
                <w:sz w:val="16"/>
                <w:szCs w:val="16"/>
              </w:rPr>
            </w:pPr>
            <w:r w:rsidRPr="004D6AC1">
              <w:rPr>
                <w:b/>
                <w:kern w:val="2"/>
                <w:sz w:val="16"/>
                <w:szCs w:val="16"/>
              </w:rPr>
              <w:t xml:space="preserve">Indicator 1 </w:t>
            </w:r>
          </w:p>
          <w:p w14:paraId="19604279" w14:textId="77777777" w:rsidR="00AF794D" w:rsidRPr="004D6AC1" w:rsidRDefault="000243EC" w:rsidP="00726E10">
            <w:pPr>
              <w:spacing w:after="0" w:line="240" w:lineRule="auto"/>
              <w:jc w:val="left"/>
              <w:rPr>
                <w:kern w:val="2"/>
                <w:sz w:val="16"/>
                <w:szCs w:val="16"/>
              </w:rPr>
            </w:pPr>
            <w:r w:rsidRPr="004D6AC1">
              <w:rPr>
                <w:bCs/>
                <w:iCs/>
                <w:kern w:val="2"/>
                <w:sz w:val="16"/>
                <w:szCs w:val="16"/>
              </w:rPr>
              <w:t># direct project beneficiaries disaggregated by gender (individual people)</w:t>
            </w:r>
          </w:p>
        </w:tc>
        <w:tc>
          <w:tcPr>
            <w:tcW w:w="1113" w:type="dxa"/>
          </w:tcPr>
          <w:p w14:paraId="26C09411" w14:textId="77777777" w:rsidR="00414957" w:rsidRDefault="004128E0" w:rsidP="004128E0">
            <w:pPr>
              <w:spacing w:after="0" w:line="240" w:lineRule="auto"/>
              <w:jc w:val="left"/>
              <w:rPr>
                <w:bCs/>
                <w:kern w:val="2"/>
                <w:sz w:val="16"/>
                <w:szCs w:val="16"/>
                <w:lang w:eastAsia="zh-CN"/>
              </w:rPr>
            </w:pPr>
            <w:r w:rsidRPr="00812D65">
              <w:rPr>
                <w:b/>
                <w:bCs/>
                <w:kern w:val="2"/>
                <w:sz w:val="16"/>
                <w:szCs w:val="16"/>
                <w:lang w:eastAsia="zh-CN"/>
              </w:rPr>
              <w:t>100,000</w:t>
            </w:r>
            <w:r w:rsidR="00CF3E72" w:rsidRPr="00812D65">
              <w:rPr>
                <w:b/>
                <w:bCs/>
                <w:kern w:val="2"/>
                <w:sz w:val="16"/>
                <w:szCs w:val="16"/>
                <w:lang w:eastAsia="zh-CN"/>
              </w:rPr>
              <w:t xml:space="preserve"> </w:t>
            </w:r>
            <w:r w:rsidR="00FE18A8" w:rsidRPr="00812D65">
              <w:rPr>
                <w:bCs/>
                <w:kern w:val="2"/>
                <w:sz w:val="16"/>
                <w:szCs w:val="16"/>
                <w:lang w:eastAsia="zh-CN"/>
              </w:rPr>
              <w:t>beneficiaries (</w:t>
            </w:r>
            <w:r w:rsidRPr="00812D65">
              <w:rPr>
                <w:bCs/>
                <w:kern w:val="2"/>
                <w:sz w:val="16"/>
                <w:szCs w:val="16"/>
                <w:lang w:eastAsia="zh-CN"/>
              </w:rPr>
              <w:t>50,000</w:t>
            </w:r>
            <w:r w:rsidR="000243EC" w:rsidRPr="00812D65">
              <w:rPr>
                <w:bCs/>
                <w:kern w:val="2"/>
                <w:sz w:val="16"/>
                <w:szCs w:val="16"/>
                <w:lang w:eastAsia="zh-CN"/>
              </w:rPr>
              <w:t xml:space="preserve"> female, </w:t>
            </w:r>
            <w:r w:rsidRPr="00812D65">
              <w:rPr>
                <w:bCs/>
                <w:kern w:val="2"/>
                <w:sz w:val="16"/>
                <w:szCs w:val="16"/>
                <w:lang w:eastAsia="zh-CN"/>
              </w:rPr>
              <w:t xml:space="preserve">50,000 </w:t>
            </w:r>
            <w:r w:rsidR="000243EC" w:rsidRPr="00812D65">
              <w:rPr>
                <w:bCs/>
                <w:kern w:val="2"/>
                <w:sz w:val="16"/>
                <w:szCs w:val="16"/>
                <w:lang w:eastAsia="zh-CN"/>
              </w:rPr>
              <w:t>male</w:t>
            </w:r>
            <w:r w:rsidR="00FE18A8" w:rsidRPr="00812D65">
              <w:rPr>
                <w:bCs/>
                <w:kern w:val="2"/>
                <w:sz w:val="16"/>
                <w:szCs w:val="16"/>
                <w:lang w:eastAsia="zh-CN"/>
              </w:rPr>
              <w:t>)</w:t>
            </w:r>
            <w:r w:rsidR="000243EC" w:rsidRPr="00812D65">
              <w:rPr>
                <w:rFonts w:hint="eastAsia"/>
                <w:bCs/>
                <w:kern w:val="2"/>
                <w:sz w:val="16"/>
                <w:szCs w:val="16"/>
                <w:lang w:eastAsia="zh-CN"/>
              </w:rPr>
              <w:t xml:space="preserve"> </w:t>
            </w:r>
            <w:r w:rsidR="009716C0" w:rsidRPr="00812D65">
              <w:rPr>
                <w:bCs/>
                <w:kern w:val="2"/>
                <w:sz w:val="16"/>
                <w:szCs w:val="16"/>
                <w:lang w:eastAsia="zh-CN"/>
              </w:rPr>
              <w:t>by</w:t>
            </w:r>
            <w:r w:rsidR="00414957">
              <w:rPr>
                <w:rFonts w:hint="eastAsia"/>
                <w:bCs/>
                <w:kern w:val="2"/>
                <w:sz w:val="16"/>
                <w:szCs w:val="16"/>
                <w:lang w:eastAsia="zh-CN"/>
              </w:rPr>
              <w:t xml:space="preserve"> MTR.</w:t>
            </w:r>
          </w:p>
          <w:p w14:paraId="6D8DAD10" w14:textId="77777777" w:rsidR="00414957" w:rsidRDefault="00414957" w:rsidP="004128E0">
            <w:pPr>
              <w:spacing w:after="0" w:line="240" w:lineRule="auto"/>
              <w:jc w:val="left"/>
              <w:rPr>
                <w:bCs/>
                <w:kern w:val="2"/>
                <w:sz w:val="16"/>
                <w:szCs w:val="16"/>
                <w:lang w:eastAsia="zh-CN"/>
              </w:rPr>
            </w:pPr>
          </w:p>
          <w:p w14:paraId="7B2524AC" w14:textId="1BBAEFC9" w:rsidR="00414957" w:rsidRDefault="00414957" w:rsidP="004128E0">
            <w:pPr>
              <w:spacing w:after="0" w:line="240" w:lineRule="auto"/>
              <w:jc w:val="left"/>
              <w:rPr>
                <w:bCs/>
                <w:kern w:val="2"/>
                <w:sz w:val="16"/>
                <w:szCs w:val="16"/>
                <w:lang w:eastAsia="zh-CN"/>
              </w:rPr>
            </w:pPr>
            <w:r w:rsidRPr="00812D65">
              <w:rPr>
                <w:bCs/>
                <w:kern w:val="2"/>
                <w:sz w:val="16"/>
                <w:szCs w:val="16"/>
                <w:lang w:eastAsia="zh-CN"/>
              </w:rPr>
              <w:t>A</w:t>
            </w:r>
            <w:r w:rsidR="000243EC" w:rsidRPr="00812D65">
              <w:rPr>
                <w:rFonts w:hint="eastAsia"/>
                <w:bCs/>
                <w:kern w:val="2"/>
                <w:sz w:val="16"/>
                <w:szCs w:val="16"/>
                <w:lang w:eastAsia="zh-CN"/>
              </w:rPr>
              <w:t>nd</w:t>
            </w:r>
          </w:p>
          <w:p w14:paraId="0B98A8AC" w14:textId="77777777" w:rsidR="00414957" w:rsidRDefault="00414957" w:rsidP="004128E0">
            <w:pPr>
              <w:spacing w:after="0" w:line="240" w:lineRule="auto"/>
              <w:jc w:val="left"/>
              <w:rPr>
                <w:bCs/>
                <w:kern w:val="2"/>
                <w:sz w:val="16"/>
                <w:szCs w:val="16"/>
                <w:lang w:eastAsia="zh-CN"/>
              </w:rPr>
            </w:pPr>
          </w:p>
          <w:p w14:paraId="1CE2C878" w14:textId="3EA99A7E" w:rsidR="00AF794D" w:rsidRPr="00812D65" w:rsidRDefault="004128E0" w:rsidP="004128E0">
            <w:pPr>
              <w:spacing w:after="0" w:line="240" w:lineRule="auto"/>
              <w:jc w:val="left"/>
              <w:rPr>
                <w:kern w:val="2"/>
                <w:sz w:val="16"/>
                <w:szCs w:val="16"/>
              </w:rPr>
            </w:pPr>
            <w:r w:rsidRPr="00414957">
              <w:rPr>
                <w:b/>
                <w:bCs/>
                <w:kern w:val="2"/>
                <w:sz w:val="16"/>
                <w:szCs w:val="16"/>
                <w:lang w:eastAsia="zh-CN"/>
              </w:rPr>
              <w:t>300,000</w:t>
            </w:r>
            <w:r w:rsidR="00B76817" w:rsidRPr="00812D65">
              <w:rPr>
                <w:bCs/>
                <w:kern w:val="2"/>
                <w:sz w:val="16"/>
                <w:szCs w:val="16"/>
                <w:lang w:eastAsia="zh-CN"/>
              </w:rPr>
              <w:t xml:space="preserve"> beneficiaries (</w:t>
            </w:r>
            <w:r w:rsidRPr="00812D65">
              <w:rPr>
                <w:bCs/>
                <w:kern w:val="2"/>
                <w:sz w:val="16"/>
                <w:szCs w:val="16"/>
                <w:lang w:eastAsia="zh-CN"/>
              </w:rPr>
              <w:t>150,000</w:t>
            </w:r>
            <w:r w:rsidR="000243EC" w:rsidRPr="00812D65">
              <w:rPr>
                <w:bCs/>
                <w:kern w:val="2"/>
                <w:sz w:val="16"/>
                <w:szCs w:val="16"/>
                <w:lang w:eastAsia="zh-CN"/>
              </w:rPr>
              <w:t xml:space="preserve"> female</w:t>
            </w:r>
            <w:r w:rsidR="00B937DC" w:rsidRPr="00812D65">
              <w:rPr>
                <w:bCs/>
                <w:kern w:val="2"/>
                <w:sz w:val="16"/>
                <w:szCs w:val="16"/>
                <w:lang w:eastAsia="zh-CN"/>
              </w:rPr>
              <w:t xml:space="preserve">, </w:t>
            </w:r>
            <w:r w:rsidRPr="00812D65">
              <w:rPr>
                <w:bCs/>
                <w:kern w:val="2"/>
                <w:sz w:val="16"/>
                <w:szCs w:val="16"/>
                <w:lang w:eastAsia="zh-CN"/>
              </w:rPr>
              <w:t>150,000</w:t>
            </w:r>
            <w:r w:rsidR="000243EC" w:rsidRPr="00812D65">
              <w:rPr>
                <w:bCs/>
                <w:kern w:val="2"/>
                <w:sz w:val="16"/>
                <w:szCs w:val="16"/>
                <w:lang w:eastAsia="zh-CN"/>
              </w:rPr>
              <w:t xml:space="preserve"> male</w:t>
            </w:r>
            <w:r w:rsidR="00B76817" w:rsidRPr="00812D65">
              <w:rPr>
                <w:bCs/>
                <w:kern w:val="2"/>
                <w:sz w:val="16"/>
                <w:szCs w:val="16"/>
                <w:lang w:eastAsia="zh-CN"/>
              </w:rPr>
              <w:t>)</w:t>
            </w:r>
            <w:r w:rsidR="002D255B" w:rsidRPr="00812D65">
              <w:rPr>
                <w:rFonts w:hint="eastAsia"/>
                <w:bCs/>
                <w:kern w:val="2"/>
                <w:sz w:val="16"/>
                <w:szCs w:val="16"/>
                <w:lang w:eastAsia="zh-CN"/>
              </w:rPr>
              <w:t xml:space="preserve"> at </w:t>
            </w:r>
            <w:r w:rsidR="000243EC" w:rsidRPr="00812D65">
              <w:rPr>
                <w:rFonts w:hint="eastAsia"/>
                <w:bCs/>
                <w:kern w:val="2"/>
                <w:sz w:val="16"/>
                <w:szCs w:val="16"/>
                <w:lang w:eastAsia="zh-CN"/>
              </w:rPr>
              <w:t>the end of the project</w:t>
            </w:r>
          </w:p>
        </w:tc>
        <w:tc>
          <w:tcPr>
            <w:tcW w:w="1197" w:type="dxa"/>
          </w:tcPr>
          <w:p w14:paraId="43315306" w14:textId="77777777" w:rsidR="00AF794D" w:rsidRPr="004D6AC1" w:rsidRDefault="000243EC" w:rsidP="00726E10">
            <w:pPr>
              <w:spacing w:after="0" w:line="240" w:lineRule="auto"/>
              <w:jc w:val="left"/>
              <w:rPr>
                <w:kern w:val="2"/>
                <w:sz w:val="16"/>
                <w:szCs w:val="16"/>
                <w:highlight w:val="yellow"/>
              </w:rPr>
            </w:pPr>
            <w:r w:rsidRPr="004D6AC1">
              <w:rPr>
                <w:bCs/>
                <w:iCs/>
                <w:kern w:val="2"/>
                <w:sz w:val="16"/>
                <w:szCs w:val="16"/>
              </w:rPr>
              <w:t># direct project beneficiaries disaggregated by gender (individual people)</w:t>
            </w:r>
          </w:p>
        </w:tc>
        <w:tc>
          <w:tcPr>
            <w:tcW w:w="1201" w:type="dxa"/>
            <w:shd w:val="clear" w:color="auto" w:fill="auto"/>
          </w:tcPr>
          <w:p w14:paraId="564AE632" w14:textId="77777777" w:rsidR="00AF794D" w:rsidRPr="004D6AC1" w:rsidRDefault="000243EC" w:rsidP="00800C99">
            <w:pPr>
              <w:spacing w:after="0" w:line="240" w:lineRule="auto"/>
              <w:jc w:val="left"/>
              <w:rPr>
                <w:kern w:val="2"/>
                <w:sz w:val="16"/>
                <w:szCs w:val="16"/>
                <w:lang w:eastAsia="zh-CN"/>
              </w:rPr>
            </w:pPr>
            <w:r w:rsidRPr="004D6AC1">
              <w:rPr>
                <w:rFonts w:hint="eastAsia"/>
                <w:kern w:val="2"/>
                <w:sz w:val="16"/>
                <w:szCs w:val="16"/>
                <w:lang w:eastAsia="zh-CN"/>
              </w:rPr>
              <w:t>Baseline data from</w:t>
            </w:r>
            <w:r w:rsidR="00C3216C" w:rsidRPr="004D6AC1">
              <w:rPr>
                <w:kern w:val="2"/>
                <w:sz w:val="16"/>
                <w:szCs w:val="16"/>
                <w:lang w:eastAsia="zh-CN"/>
              </w:rPr>
              <w:t xml:space="preserve"> </w:t>
            </w:r>
            <w:r w:rsidR="00116C5F" w:rsidRPr="004D6AC1">
              <w:rPr>
                <w:kern w:val="2"/>
                <w:sz w:val="16"/>
                <w:szCs w:val="16"/>
                <w:lang w:eastAsia="zh-CN"/>
              </w:rPr>
              <w:t xml:space="preserve">PIF and </w:t>
            </w:r>
            <w:r w:rsidR="00E456B3" w:rsidRPr="004D6AC1">
              <w:rPr>
                <w:kern w:val="2"/>
                <w:sz w:val="16"/>
                <w:szCs w:val="16"/>
                <w:lang w:eastAsia="zh-CN"/>
              </w:rPr>
              <w:t>PPG</w:t>
            </w:r>
            <w:r w:rsidRPr="004D6AC1">
              <w:rPr>
                <w:rFonts w:hint="eastAsia"/>
                <w:kern w:val="2"/>
                <w:sz w:val="16"/>
                <w:szCs w:val="16"/>
                <w:lang w:eastAsia="zh-CN"/>
              </w:rPr>
              <w:t xml:space="preserve"> report</w:t>
            </w:r>
            <w:r w:rsidR="00E456B3" w:rsidRPr="004D6AC1">
              <w:rPr>
                <w:kern w:val="2"/>
                <w:sz w:val="16"/>
                <w:szCs w:val="16"/>
                <w:lang w:eastAsia="zh-CN"/>
              </w:rPr>
              <w:t>s</w:t>
            </w:r>
            <w:r w:rsidR="00B27DDE" w:rsidRPr="004D6AC1">
              <w:rPr>
                <w:kern w:val="2"/>
                <w:sz w:val="16"/>
                <w:szCs w:val="16"/>
                <w:lang w:eastAsia="zh-CN"/>
              </w:rPr>
              <w:t>, collected</w:t>
            </w:r>
            <w:r w:rsidR="00800C99" w:rsidRPr="004D6AC1">
              <w:rPr>
                <w:kern w:val="2"/>
                <w:sz w:val="16"/>
                <w:szCs w:val="16"/>
                <w:lang w:eastAsia="zh-CN"/>
              </w:rPr>
              <w:t xml:space="preserve"> through desk studies, investigation, studies, interviews and on-site visits.</w:t>
            </w:r>
          </w:p>
          <w:p w14:paraId="126DDDEA" w14:textId="77777777" w:rsidR="00800C99" w:rsidRPr="004D6AC1" w:rsidRDefault="00800C99" w:rsidP="00800C99">
            <w:pPr>
              <w:spacing w:after="0" w:line="240" w:lineRule="auto"/>
              <w:jc w:val="left"/>
              <w:rPr>
                <w:kern w:val="2"/>
                <w:sz w:val="16"/>
                <w:szCs w:val="16"/>
                <w:lang w:eastAsia="zh-CN"/>
              </w:rPr>
            </w:pPr>
          </w:p>
          <w:p w14:paraId="1BE71401" w14:textId="77777777" w:rsidR="00800C99" w:rsidRPr="004D6AC1" w:rsidRDefault="00800C99" w:rsidP="00800C99">
            <w:pPr>
              <w:spacing w:after="0" w:line="240" w:lineRule="auto"/>
              <w:jc w:val="left"/>
              <w:rPr>
                <w:kern w:val="2"/>
                <w:sz w:val="16"/>
                <w:szCs w:val="16"/>
                <w:lang w:eastAsia="zh-CN"/>
              </w:rPr>
            </w:pPr>
            <w:r w:rsidRPr="004D6AC1">
              <w:rPr>
                <w:kern w:val="2"/>
                <w:sz w:val="16"/>
                <w:szCs w:val="16"/>
                <w:lang w:eastAsia="zh-CN"/>
              </w:rPr>
              <w:t>For verification, data to be collected from</w:t>
            </w:r>
            <w:r w:rsidR="00B40788" w:rsidRPr="004D6AC1">
              <w:rPr>
                <w:kern w:val="2"/>
                <w:sz w:val="16"/>
                <w:szCs w:val="16"/>
                <w:lang w:eastAsia="zh-CN"/>
              </w:rPr>
              <w:t xml:space="preserve"> training reports and progress reports</w:t>
            </w:r>
          </w:p>
        </w:tc>
        <w:tc>
          <w:tcPr>
            <w:tcW w:w="1045" w:type="dxa"/>
            <w:shd w:val="clear" w:color="auto" w:fill="auto"/>
          </w:tcPr>
          <w:p w14:paraId="0AF73479" w14:textId="77777777" w:rsidR="00AF794D" w:rsidRPr="004D6AC1" w:rsidRDefault="000243EC" w:rsidP="00726E10">
            <w:pPr>
              <w:spacing w:after="0" w:line="240" w:lineRule="auto"/>
              <w:jc w:val="left"/>
              <w:rPr>
                <w:kern w:val="2"/>
                <w:sz w:val="16"/>
                <w:szCs w:val="16"/>
              </w:rPr>
            </w:pPr>
            <w:r w:rsidRPr="004D6AC1">
              <w:rPr>
                <w:kern w:val="2"/>
                <w:sz w:val="16"/>
                <w:szCs w:val="16"/>
              </w:rPr>
              <w:t xml:space="preserve">Annually </w:t>
            </w:r>
          </w:p>
          <w:p w14:paraId="48A4ABB8" w14:textId="77777777" w:rsidR="00AF794D" w:rsidRPr="004D6AC1" w:rsidRDefault="00AF794D" w:rsidP="00726E10">
            <w:pPr>
              <w:spacing w:after="0" w:line="240" w:lineRule="auto"/>
              <w:jc w:val="left"/>
              <w:rPr>
                <w:kern w:val="2"/>
                <w:sz w:val="16"/>
                <w:szCs w:val="16"/>
              </w:rPr>
            </w:pPr>
          </w:p>
          <w:p w14:paraId="705CA0A9" w14:textId="77777777" w:rsidR="00AF794D" w:rsidRPr="004D6AC1" w:rsidRDefault="000243EC" w:rsidP="00726E10">
            <w:pPr>
              <w:spacing w:after="0" w:line="240" w:lineRule="auto"/>
              <w:jc w:val="left"/>
              <w:rPr>
                <w:kern w:val="2"/>
                <w:sz w:val="16"/>
                <w:szCs w:val="16"/>
                <w:highlight w:val="yellow"/>
              </w:rPr>
            </w:pPr>
            <w:r w:rsidRPr="004D6AC1">
              <w:rPr>
                <w:kern w:val="2"/>
                <w:sz w:val="16"/>
                <w:szCs w:val="16"/>
              </w:rPr>
              <w:t>Reported in DO tab of the GEF PIR</w:t>
            </w:r>
          </w:p>
        </w:tc>
        <w:tc>
          <w:tcPr>
            <w:tcW w:w="1080" w:type="dxa"/>
            <w:shd w:val="clear" w:color="auto" w:fill="auto"/>
          </w:tcPr>
          <w:p w14:paraId="2C8C6609" w14:textId="77777777" w:rsidR="00B76817" w:rsidRPr="004D6AC1" w:rsidRDefault="004E0494" w:rsidP="00726E10">
            <w:pPr>
              <w:spacing w:after="0" w:line="240" w:lineRule="auto"/>
              <w:jc w:val="left"/>
              <w:rPr>
                <w:kern w:val="2"/>
                <w:sz w:val="16"/>
                <w:szCs w:val="16"/>
                <w:lang w:eastAsia="zh-CN"/>
              </w:rPr>
            </w:pPr>
            <w:r w:rsidRPr="004D6AC1">
              <w:rPr>
                <w:kern w:val="2"/>
                <w:sz w:val="16"/>
                <w:szCs w:val="16"/>
                <w:lang w:eastAsia="zh-CN"/>
              </w:rPr>
              <w:t>Project Manager</w:t>
            </w:r>
            <w:r w:rsidR="000911AA" w:rsidRPr="004D6AC1">
              <w:rPr>
                <w:kern w:val="2"/>
                <w:sz w:val="16"/>
                <w:szCs w:val="16"/>
                <w:lang w:eastAsia="zh-CN"/>
              </w:rPr>
              <w:t>,</w:t>
            </w:r>
          </w:p>
          <w:p w14:paraId="21333DD0" w14:textId="77777777" w:rsidR="00B76817" w:rsidRPr="004D6AC1" w:rsidRDefault="00B76817" w:rsidP="00726E10">
            <w:pPr>
              <w:spacing w:after="0" w:line="240" w:lineRule="auto"/>
              <w:jc w:val="left"/>
              <w:rPr>
                <w:kern w:val="2"/>
                <w:sz w:val="16"/>
                <w:szCs w:val="16"/>
                <w:lang w:eastAsia="zh-CN"/>
              </w:rPr>
            </w:pPr>
          </w:p>
          <w:p w14:paraId="45D72689" w14:textId="77777777" w:rsidR="00AF794D" w:rsidRPr="004D6AC1" w:rsidRDefault="009B0D8D" w:rsidP="00726E10">
            <w:pPr>
              <w:spacing w:after="0" w:line="240" w:lineRule="auto"/>
              <w:jc w:val="left"/>
              <w:rPr>
                <w:kern w:val="2"/>
                <w:sz w:val="16"/>
                <w:szCs w:val="16"/>
                <w:highlight w:val="yellow"/>
                <w:lang w:eastAsia="zh-CN"/>
              </w:rPr>
            </w:pPr>
            <w:r w:rsidRPr="004D6AC1">
              <w:rPr>
                <w:rFonts w:hint="eastAsia"/>
                <w:kern w:val="2"/>
                <w:sz w:val="16"/>
                <w:szCs w:val="16"/>
                <w:lang w:eastAsia="zh-CN"/>
              </w:rPr>
              <w:t>Project M</w:t>
            </w:r>
            <w:r w:rsidR="000243EC" w:rsidRPr="004D6AC1">
              <w:rPr>
                <w:rFonts w:hint="eastAsia"/>
                <w:kern w:val="2"/>
                <w:sz w:val="16"/>
                <w:szCs w:val="16"/>
                <w:lang w:eastAsia="zh-CN"/>
              </w:rPr>
              <w:t>anage</w:t>
            </w:r>
            <w:r w:rsidR="00E456B3" w:rsidRPr="004D6AC1">
              <w:rPr>
                <w:kern w:val="2"/>
                <w:sz w:val="16"/>
                <w:szCs w:val="16"/>
                <w:lang w:eastAsia="zh-CN"/>
              </w:rPr>
              <w:t>-</w:t>
            </w:r>
            <w:proofErr w:type="spellStart"/>
            <w:r w:rsidR="000243EC" w:rsidRPr="004D6AC1">
              <w:rPr>
                <w:rFonts w:hint="eastAsia"/>
                <w:kern w:val="2"/>
                <w:sz w:val="16"/>
                <w:szCs w:val="16"/>
                <w:lang w:eastAsia="zh-CN"/>
              </w:rPr>
              <w:t>ment</w:t>
            </w:r>
            <w:proofErr w:type="spellEnd"/>
            <w:r w:rsidR="000243EC" w:rsidRPr="004D6AC1">
              <w:rPr>
                <w:rFonts w:hint="eastAsia"/>
                <w:kern w:val="2"/>
                <w:sz w:val="16"/>
                <w:szCs w:val="16"/>
                <w:lang w:eastAsia="zh-CN"/>
              </w:rPr>
              <w:t xml:space="preserve"> </w:t>
            </w:r>
            <w:r w:rsidR="00E456B3" w:rsidRPr="004D6AC1">
              <w:rPr>
                <w:kern w:val="2"/>
                <w:sz w:val="16"/>
                <w:szCs w:val="16"/>
                <w:lang w:eastAsia="zh-CN"/>
              </w:rPr>
              <w:t>O</w:t>
            </w:r>
            <w:r w:rsidR="000243EC" w:rsidRPr="004D6AC1">
              <w:rPr>
                <w:rFonts w:hint="eastAsia"/>
                <w:kern w:val="2"/>
                <w:sz w:val="16"/>
                <w:szCs w:val="16"/>
                <w:lang w:eastAsia="zh-CN"/>
              </w:rPr>
              <w:t>ffice</w:t>
            </w:r>
            <w:r w:rsidR="004E0494" w:rsidRPr="004D6AC1">
              <w:rPr>
                <w:kern w:val="2"/>
                <w:sz w:val="16"/>
                <w:szCs w:val="16"/>
                <w:lang w:eastAsia="zh-CN"/>
              </w:rPr>
              <w:t>s</w:t>
            </w:r>
          </w:p>
        </w:tc>
        <w:tc>
          <w:tcPr>
            <w:tcW w:w="1008" w:type="dxa"/>
            <w:shd w:val="clear" w:color="auto" w:fill="auto"/>
          </w:tcPr>
          <w:p w14:paraId="69EE24AB" w14:textId="77777777" w:rsidR="008E737B" w:rsidRPr="004D6AC1" w:rsidRDefault="00E456B3" w:rsidP="00726E10">
            <w:pPr>
              <w:spacing w:after="0" w:line="240" w:lineRule="auto"/>
              <w:jc w:val="left"/>
              <w:rPr>
                <w:kern w:val="2"/>
                <w:sz w:val="16"/>
                <w:szCs w:val="16"/>
                <w:lang w:eastAsia="zh-CN"/>
              </w:rPr>
            </w:pPr>
            <w:r w:rsidRPr="004D6AC1">
              <w:rPr>
                <w:kern w:val="2"/>
                <w:sz w:val="16"/>
                <w:szCs w:val="16"/>
                <w:lang w:eastAsia="zh-CN"/>
              </w:rPr>
              <w:t>C</w:t>
            </w:r>
            <w:r w:rsidR="000243EC" w:rsidRPr="004D6AC1">
              <w:rPr>
                <w:rFonts w:hint="eastAsia"/>
                <w:kern w:val="2"/>
                <w:sz w:val="16"/>
                <w:szCs w:val="16"/>
                <w:lang w:eastAsia="zh-CN"/>
              </w:rPr>
              <w:t>onsultant report,</w:t>
            </w:r>
          </w:p>
          <w:p w14:paraId="70019839" w14:textId="77777777" w:rsidR="008E737B" w:rsidRPr="004D6AC1" w:rsidRDefault="008E737B" w:rsidP="008E737B">
            <w:pPr>
              <w:spacing w:after="0" w:line="240" w:lineRule="auto"/>
              <w:jc w:val="left"/>
              <w:rPr>
                <w:kern w:val="2"/>
                <w:sz w:val="16"/>
                <w:szCs w:val="16"/>
                <w:lang w:eastAsia="zh-CN"/>
              </w:rPr>
            </w:pPr>
          </w:p>
          <w:p w14:paraId="0839B653" w14:textId="77777777" w:rsidR="00AF794D" w:rsidRPr="004D6AC1" w:rsidRDefault="008E737B" w:rsidP="008E737B">
            <w:pPr>
              <w:spacing w:after="0" w:line="240" w:lineRule="auto"/>
              <w:jc w:val="left"/>
              <w:rPr>
                <w:kern w:val="2"/>
                <w:sz w:val="16"/>
                <w:szCs w:val="16"/>
                <w:highlight w:val="yellow"/>
                <w:lang w:eastAsia="zh-CN"/>
              </w:rPr>
            </w:pPr>
            <w:r w:rsidRPr="004D6AC1">
              <w:rPr>
                <w:kern w:val="2"/>
                <w:sz w:val="16"/>
                <w:szCs w:val="16"/>
                <w:lang w:eastAsia="zh-CN"/>
              </w:rPr>
              <w:t>T</w:t>
            </w:r>
            <w:r w:rsidR="004E0494" w:rsidRPr="004D6AC1">
              <w:rPr>
                <w:kern w:val="2"/>
                <w:sz w:val="16"/>
                <w:szCs w:val="16"/>
                <w:lang w:eastAsia="zh-CN"/>
              </w:rPr>
              <w:t>raining reports an</w:t>
            </w:r>
            <w:r w:rsidRPr="004D6AC1">
              <w:rPr>
                <w:kern w:val="2"/>
                <w:sz w:val="16"/>
                <w:szCs w:val="16"/>
                <w:lang w:eastAsia="zh-CN"/>
              </w:rPr>
              <w:t>d P</w:t>
            </w:r>
            <w:r w:rsidR="004E0494" w:rsidRPr="004D6AC1">
              <w:rPr>
                <w:kern w:val="2"/>
                <w:sz w:val="16"/>
                <w:szCs w:val="16"/>
                <w:lang w:eastAsia="zh-CN"/>
              </w:rPr>
              <w:t xml:space="preserve">rogress </w:t>
            </w:r>
            <w:r w:rsidR="0001695A" w:rsidRPr="004D6AC1">
              <w:rPr>
                <w:kern w:val="2"/>
                <w:sz w:val="16"/>
                <w:szCs w:val="16"/>
                <w:lang w:eastAsia="zh-CN"/>
              </w:rPr>
              <w:t>reports</w:t>
            </w:r>
          </w:p>
        </w:tc>
        <w:tc>
          <w:tcPr>
            <w:tcW w:w="1583" w:type="dxa"/>
            <w:shd w:val="clear" w:color="auto" w:fill="auto"/>
          </w:tcPr>
          <w:p w14:paraId="29144C1F" w14:textId="77777777" w:rsidR="00AF794D" w:rsidRPr="004D6AC1" w:rsidRDefault="00C3216C" w:rsidP="00726E10">
            <w:pPr>
              <w:spacing w:after="0" w:line="240" w:lineRule="auto"/>
              <w:jc w:val="left"/>
              <w:rPr>
                <w:bCs/>
                <w:kern w:val="2"/>
                <w:sz w:val="16"/>
                <w:szCs w:val="16"/>
              </w:rPr>
            </w:pPr>
            <w:r w:rsidRPr="004D6AC1">
              <w:rPr>
                <w:bCs/>
                <w:kern w:val="2"/>
                <w:sz w:val="16"/>
                <w:szCs w:val="16"/>
              </w:rPr>
              <w:t xml:space="preserve">In both the manufacturing sector and the medical facilities, </w:t>
            </w:r>
            <w:r w:rsidR="00D66A44" w:rsidRPr="004D6AC1">
              <w:rPr>
                <w:bCs/>
                <w:kern w:val="2"/>
                <w:sz w:val="16"/>
                <w:szCs w:val="16"/>
              </w:rPr>
              <w:t>there are more female workers than male</w:t>
            </w:r>
            <w:r w:rsidR="004E2695" w:rsidRPr="004D6AC1">
              <w:rPr>
                <w:bCs/>
                <w:kern w:val="2"/>
                <w:sz w:val="16"/>
                <w:szCs w:val="16"/>
              </w:rPr>
              <w:t xml:space="preserve"> that may be disadvantaged, significant attention and actions need </w:t>
            </w:r>
            <w:r w:rsidRPr="004D6AC1">
              <w:rPr>
                <w:bCs/>
                <w:kern w:val="2"/>
                <w:sz w:val="16"/>
                <w:szCs w:val="16"/>
              </w:rPr>
              <w:t xml:space="preserve">to </w:t>
            </w:r>
            <w:r w:rsidR="004E2695" w:rsidRPr="004D6AC1">
              <w:rPr>
                <w:bCs/>
                <w:kern w:val="2"/>
                <w:sz w:val="16"/>
                <w:szCs w:val="16"/>
              </w:rPr>
              <w:t xml:space="preserve">target this group to </w:t>
            </w:r>
            <w:r w:rsidRPr="004D6AC1">
              <w:rPr>
                <w:bCs/>
                <w:kern w:val="2"/>
                <w:sz w:val="16"/>
                <w:szCs w:val="16"/>
              </w:rPr>
              <w:t xml:space="preserve">generate </w:t>
            </w:r>
            <w:r w:rsidR="004E2695" w:rsidRPr="004D6AC1">
              <w:rPr>
                <w:bCs/>
                <w:kern w:val="2"/>
                <w:sz w:val="16"/>
                <w:szCs w:val="16"/>
              </w:rPr>
              <w:t>equitable social and economic benefits</w:t>
            </w:r>
          </w:p>
        </w:tc>
      </w:tr>
      <w:tr w:rsidR="00E217A3" w14:paraId="7140E8CA" w14:textId="77777777" w:rsidTr="008116BE">
        <w:trPr>
          <w:trHeight w:val="278"/>
        </w:trPr>
        <w:tc>
          <w:tcPr>
            <w:tcW w:w="1440" w:type="dxa"/>
            <w:vMerge/>
            <w:shd w:val="clear" w:color="auto" w:fill="auto"/>
          </w:tcPr>
          <w:p w14:paraId="75D0D9F9" w14:textId="77777777" w:rsidR="00AF794D" w:rsidRDefault="00AF794D" w:rsidP="009B0D8D">
            <w:pPr>
              <w:jc w:val="left"/>
              <w:rPr>
                <w:b/>
                <w:kern w:val="2"/>
                <w:sz w:val="18"/>
                <w:szCs w:val="18"/>
              </w:rPr>
            </w:pPr>
          </w:p>
        </w:tc>
        <w:tc>
          <w:tcPr>
            <w:tcW w:w="1295" w:type="dxa"/>
            <w:shd w:val="clear" w:color="auto" w:fill="auto"/>
          </w:tcPr>
          <w:p w14:paraId="68472821" w14:textId="77777777" w:rsidR="00AF794D" w:rsidRPr="004D6AC1" w:rsidRDefault="000243EC" w:rsidP="009B0D8D">
            <w:pPr>
              <w:spacing w:after="0" w:line="240" w:lineRule="auto"/>
              <w:jc w:val="left"/>
              <w:rPr>
                <w:b/>
                <w:kern w:val="2"/>
                <w:sz w:val="16"/>
                <w:szCs w:val="16"/>
              </w:rPr>
            </w:pPr>
            <w:r w:rsidRPr="004D6AC1">
              <w:rPr>
                <w:b/>
                <w:kern w:val="2"/>
                <w:sz w:val="16"/>
                <w:szCs w:val="16"/>
              </w:rPr>
              <w:t>Indicator 2</w:t>
            </w:r>
          </w:p>
          <w:p w14:paraId="0CDB71CD" w14:textId="77777777" w:rsidR="00AF794D" w:rsidRPr="004D6AC1" w:rsidRDefault="000243EC" w:rsidP="009B0D8D">
            <w:pPr>
              <w:spacing w:after="0" w:line="240" w:lineRule="auto"/>
              <w:jc w:val="left"/>
              <w:rPr>
                <w:bCs/>
                <w:iCs/>
                <w:kern w:val="2"/>
                <w:sz w:val="16"/>
                <w:szCs w:val="16"/>
                <w:lang w:eastAsia="zh-CN"/>
              </w:rPr>
            </w:pPr>
            <w:r w:rsidRPr="004D6AC1">
              <w:rPr>
                <w:bCs/>
                <w:iCs/>
                <w:kern w:val="2"/>
                <w:sz w:val="16"/>
                <w:szCs w:val="16"/>
                <w:lang w:eastAsia="zh-CN"/>
              </w:rPr>
              <w:t xml:space="preserve">Sub indicator 9.2: Reduction of 75 metric </w:t>
            </w:r>
            <w:r w:rsidR="00273769" w:rsidRPr="004D6AC1">
              <w:rPr>
                <w:bCs/>
                <w:iCs/>
                <w:kern w:val="2"/>
                <w:sz w:val="16"/>
                <w:szCs w:val="16"/>
                <w:lang w:eastAsia="zh-CN"/>
              </w:rPr>
              <w:t>tons</w:t>
            </w:r>
            <w:r w:rsidRPr="004D6AC1">
              <w:rPr>
                <w:bCs/>
                <w:iCs/>
                <w:kern w:val="2"/>
                <w:sz w:val="16"/>
                <w:szCs w:val="16"/>
                <w:lang w:eastAsia="zh-CN"/>
              </w:rPr>
              <w:t xml:space="preserve"> of mercury; </w:t>
            </w:r>
          </w:p>
          <w:p w14:paraId="59A989F5" w14:textId="77777777" w:rsidR="00FB7901" w:rsidRPr="004D6AC1" w:rsidRDefault="00FB7901" w:rsidP="009B0D8D">
            <w:pPr>
              <w:spacing w:after="0" w:line="240" w:lineRule="auto"/>
              <w:jc w:val="left"/>
              <w:rPr>
                <w:bCs/>
                <w:iCs/>
                <w:kern w:val="2"/>
                <w:sz w:val="16"/>
                <w:szCs w:val="16"/>
                <w:lang w:eastAsia="zh-CN"/>
              </w:rPr>
            </w:pPr>
          </w:p>
          <w:p w14:paraId="581E5697" w14:textId="77777777" w:rsidR="00AF794D" w:rsidRPr="004D6AC1" w:rsidRDefault="000243EC" w:rsidP="009B0D8D">
            <w:pPr>
              <w:spacing w:after="0" w:line="240" w:lineRule="auto"/>
              <w:jc w:val="left"/>
              <w:rPr>
                <w:bCs/>
                <w:iCs/>
                <w:kern w:val="2"/>
                <w:sz w:val="16"/>
                <w:szCs w:val="16"/>
                <w:lang w:eastAsia="zh-CN"/>
              </w:rPr>
            </w:pPr>
            <w:r w:rsidRPr="004D6AC1">
              <w:rPr>
                <w:bCs/>
                <w:iCs/>
                <w:kern w:val="2"/>
                <w:sz w:val="16"/>
                <w:szCs w:val="16"/>
                <w:lang w:eastAsia="zh-CN"/>
              </w:rPr>
              <w:t>Sub-indicator</w:t>
            </w:r>
            <w:r w:rsidR="00FB7901" w:rsidRPr="004D6AC1">
              <w:rPr>
                <w:bCs/>
                <w:iCs/>
                <w:kern w:val="2"/>
                <w:sz w:val="16"/>
                <w:szCs w:val="16"/>
                <w:lang w:eastAsia="zh-CN"/>
              </w:rPr>
              <w:t xml:space="preserve"> </w:t>
            </w:r>
            <w:r w:rsidRPr="004D6AC1">
              <w:rPr>
                <w:bCs/>
                <w:iCs/>
                <w:kern w:val="2"/>
                <w:sz w:val="16"/>
                <w:szCs w:val="16"/>
                <w:lang w:eastAsia="zh-CN"/>
              </w:rPr>
              <w:t>9.4: One country with legislation and policy implemented to control mercury and waste</w:t>
            </w:r>
          </w:p>
          <w:p w14:paraId="1EECCFDA" w14:textId="77777777" w:rsidR="00FB7901" w:rsidRPr="004D6AC1" w:rsidRDefault="00FB7901" w:rsidP="009B0D8D">
            <w:pPr>
              <w:spacing w:after="0" w:line="240" w:lineRule="auto"/>
              <w:jc w:val="left"/>
              <w:rPr>
                <w:bCs/>
                <w:iCs/>
                <w:kern w:val="2"/>
                <w:sz w:val="16"/>
                <w:szCs w:val="16"/>
              </w:rPr>
            </w:pPr>
          </w:p>
          <w:p w14:paraId="7DEE8E5F" w14:textId="77777777" w:rsidR="00AF794D" w:rsidRPr="004D6AC1" w:rsidRDefault="000243EC" w:rsidP="009B0D8D">
            <w:pPr>
              <w:spacing w:after="0" w:line="240" w:lineRule="auto"/>
              <w:jc w:val="left"/>
              <w:rPr>
                <w:b/>
                <w:kern w:val="2"/>
                <w:sz w:val="16"/>
                <w:szCs w:val="16"/>
              </w:rPr>
            </w:pPr>
            <w:r w:rsidRPr="004D6AC1">
              <w:rPr>
                <w:bCs/>
                <w:iCs/>
                <w:kern w:val="2"/>
                <w:sz w:val="16"/>
                <w:szCs w:val="16"/>
              </w:rPr>
              <w:t xml:space="preserve">Sub-indicator 9.5: at least 1 non-mercury thermometer, and 1 non-mercury sphygmomanometer technology piloted. </w:t>
            </w:r>
          </w:p>
        </w:tc>
        <w:tc>
          <w:tcPr>
            <w:tcW w:w="1113" w:type="dxa"/>
          </w:tcPr>
          <w:p w14:paraId="43D8CAD9" w14:textId="77777777" w:rsidR="008E737B" w:rsidRPr="004D6AC1" w:rsidRDefault="000243EC" w:rsidP="009B0D8D">
            <w:pPr>
              <w:spacing w:after="0" w:line="240" w:lineRule="auto"/>
              <w:jc w:val="left"/>
              <w:rPr>
                <w:bCs/>
                <w:iCs/>
                <w:kern w:val="2"/>
                <w:sz w:val="16"/>
                <w:szCs w:val="16"/>
                <w:lang w:eastAsia="zh-CN"/>
              </w:rPr>
            </w:pPr>
            <w:r w:rsidRPr="00414957">
              <w:rPr>
                <w:b/>
                <w:bCs/>
                <w:iCs/>
                <w:kern w:val="2"/>
                <w:sz w:val="16"/>
                <w:szCs w:val="16"/>
                <w:lang w:eastAsia="zh-CN"/>
              </w:rPr>
              <w:t>Reduction of 75 metric</w:t>
            </w:r>
            <w:r w:rsidR="00273769" w:rsidRPr="00414957">
              <w:rPr>
                <w:b/>
                <w:bCs/>
                <w:iCs/>
                <w:kern w:val="2"/>
                <w:sz w:val="16"/>
                <w:szCs w:val="16"/>
                <w:lang w:eastAsia="zh-CN"/>
              </w:rPr>
              <w:t xml:space="preserve"> tons</w:t>
            </w:r>
            <w:r w:rsidRPr="00414957">
              <w:rPr>
                <w:b/>
                <w:bCs/>
                <w:iCs/>
                <w:kern w:val="2"/>
                <w:sz w:val="16"/>
                <w:szCs w:val="16"/>
                <w:lang w:eastAsia="zh-CN"/>
              </w:rPr>
              <w:t xml:space="preserve"> of mercury</w:t>
            </w:r>
            <w:r w:rsidRPr="004D6AC1">
              <w:rPr>
                <w:bCs/>
                <w:iCs/>
                <w:kern w:val="2"/>
                <w:sz w:val="16"/>
                <w:szCs w:val="16"/>
                <w:lang w:eastAsia="zh-CN"/>
              </w:rPr>
              <w:t xml:space="preserve">; </w:t>
            </w:r>
          </w:p>
          <w:p w14:paraId="6EEAB5E1" w14:textId="77777777" w:rsidR="008E737B" w:rsidRPr="004D6AC1" w:rsidRDefault="008E737B" w:rsidP="009B0D8D">
            <w:pPr>
              <w:spacing w:after="0" w:line="240" w:lineRule="auto"/>
              <w:jc w:val="left"/>
              <w:rPr>
                <w:bCs/>
                <w:iCs/>
                <w:kern w:val="2"/>
                <w:sz w:val="16"/>
                <w:szCs w:val="16"/>
                <w:lang w:eastAsia="zh-CN"/>
              </w:rPr>
            </w:pPr>
          </w:p>
          <w:p w14:paraId="3D506AC8" w14:textId="77777777" w:rsidR="0095635E" w:rsidRPr="004D6AC1" w:rsidRDefault="000243EC" w:rsidP="009B0D8D">
            <w:pPr>
              <w:spacing w:after="0" w:line="240" w:lineRule="auto"/>
              <w:jc w:val="left"/>
              <w:rPr>
                <w:bCs/>
                <w:iCs/>
                <w:kern w:val="2"/>
                <w:sz w:val="16"/>
                <w:szCs w:val="16"/>
                <w:lang w:eastAsia="zh-CN"/>
              </w:rPr>
            </w:pPr>
            <w:r w:rsidRPr="004D6AC1">
              <w:rPr>
                <w:bCs/>
                <w:iCs/>
                <w:kern w:val="2"/>
                <w:sz w:val="16"/>
                <w:szCs w:val="16"/>
                <w:lang w:eastAsia="zh-CN"/>
              </w:rPr>
              <w:t>China has enhanced legislation and policy implemented to control</w:t>
            </w:r>
            <w:r w:rsidR="00A44898" w:rsidRPr="004D6AC1">
              <w:rPr>
                <w:bCs/>
                <w:iCs/>
                <w:kern w:val="2"/>
                <w:sz w:val="16"/>
                <w:szCs w:val="16"/>
                <w:lang w:eastAsia="zh-CN"/>
              </w:rPr>
              <w:t xml:space="preserve"> </w:t>
            </w:r>
            <w:r w:rsidRPr="004D6AC1">
              <w:rPr>
                <w:bCs/>
                <w:iCs/>
                <w:kern w:val="2"/>
                <w:sz w:val="16"/>
                <w:szCs w:val="16"/>
                <w:lang w:eastAsia="zh-CN"/>
              </w:rPr>
              <w:t>mercury and waste;</w:t>
            </w:r>
          </w:p>
          <w:p w14:paraId="511D3FD0" w14:textId="77777777" w:rsidR="0095635E" w:rsidRPr="004D6AC1" w:rsidRDefault="0095635E" w:rsidP="009B0D8D">
            <w:pPr>
              <w:spacing w:after="0" w:line="240" w:lineRule="auto"/>
              <w:jc w:val="left"/>
              <w:rPr>
                <w:bCs/>
                <w:iCs/>
                <w:kern w:val="2"/>
                <w:sz w:val="16"/>
                <w:szCs w:val="16"/>
                <w:lang w:eastAsia="zh-CN"/>
              </w:rPr>
            </w:pPr>
          </w:p>
          <w:p w14:paraId="6A260180" w14:textId="77777777" w:rsidR="0095635E" w:rsidRPr="004D6AC1" w:rsidRDefault="0095635E" w:rsidP="009B0D8D">
            <w:pPr>
              <w:spacing w:after="0" w:line="240" w:lineRule="auto"/>
              <w:jc w:val="left"/>
              <w:rPr>
                <w:bCs/>
                <w:iCs/>
                <w:kern w:val="2"/>
                <w:sz w:val="16"/>
                <w:szCs w:val="16"/>
                <w:lang w:eastAsia="zh-CN"/>
              </w:rPr>
            </w:pPr>
          </w:p>
          <w:p w14:paraId="6029A21E" w14:textId="77777777" w:rsidR="0095635E" w:rsidRPr="004D6AC1" w:rsidRDefault="0095635E" w:rsidP="009B0D8D">
            <w:pPr>
              <w:spacing w:after="0" w:line="240" w:lineRule="auto"/>
              <w:jc w:val="left"/>
              <w:rPr>
                <w:bCs/>
                <w:iCs/>
                <w:kern w:val="2"/>
                <w:sz w:val="16"/>
                <w:szCs w:val="16"/>
                <w:lang w:eastAsia="zh-CN"/>
              </w:rPr>
            </w:pPr>
          </w:p>
          <w:p w14:paraId="383D318A" w14:textId="77777777" w:rsidR="00AF794D" w:rsidRPr="004D6AC1" w:rsidRDefault="0095635E" w:rsidP="009B0D8D">
            <w:pPr>
              <w:spacing w:after="0" w:line="240" w:lineRule="auto"/>
              <w:jc w:val="left"/>
              <w:rPr>
                <w:kern w:val="2"/>
                <w:sz w:val="16"/>
                <w:szCs w:val="16"/>
              </w:rPr>
            </w:pPr>
            <w:r w:rsidRPr="004D6AC1">
              <w:rPr>
                <w:bCs/>
                <w:iCs/>
                <w:kern w:val="2"/>
                <w:sz w:val="16"/>
                <w:szCs w:val="16"/>
                <w:lang w:eastAsia="zh-CN"/>
              </w:rPr>
              <w:t>A</w:t>
            </w:r>
            <w:r w:rsidR="000243EC" w:rsidRPr="004D6AC1">
              <w:rPr>
                <w:bCs/>
                <w:iCs/>
                <w:kern w:val="2"/>
                <w:sz w:val="16"/>
                <w:szCs w:val="16"/>
                <w:lang w:eastAsia="zh-CN"/>
              </w:rPr>
              <w:t>t least 1 non-mercury thermometer, and 1 non-mercury sphygmomanometer technology piloted.</w:t>
            </w:r>
          </w:p>
        </w:tc>
        <w:tc>
          <w:tcPr>
            <w:tcW w:w="1197" w:type="dxa"/>
          </w:tcPr>
          <w:p w14:paraId="1EA25067" w14:textId="77777777" w:rsidR="00AF794D" w:rsidRPr="004D6AC1" w:rsidRDefault="000243EC" w:rsidP="009B0D8D">
            <w:pPr>
              <w:spacing w:after="0" w:line="240" w:lineRule="auto"/>
              <w:jc w:val="left"/>
              <w:rPr>
                <w:bCs/>
                <w:iCs/>
                <w:kern w:val="2"/>
                <w:sz w:val="16"/>
                <w:szCs w:val="16"/>
              </w:rPr>
            </w:pPr>
            <w:r w:rsidRPr="004D6AC1">
              <w:rPr>
                <w:bCs/>
                <w:iCs/>
                <w:kern w:val="2"/>
                <w:sz w:val="16"/>
                <w:szCs w:val="16"/>
              </w:rPr>
              <w:t>GEF Core Indicators</w:t>
            </w:r>
          </w:p>
          <w:p w14:paraId="53F34E04" w14:textId="77777777" w:rsidR="00AF794D" w:rsidRPr="004D6AC1" w:rsidRDefault="000243EC" w:rsidP="004E0494">
            <w:pPr>
              <w:spacing w:after="0" w:line="240" w:lineRule="auto"/>
              <w:jc w:val="left"/>
              <w:rPr>
                <w:kern w:val="2"/>
                <w:sz w:val="16"/>
                <w:szCs w:val="16"/>
              </w:rPr>
            </w:pPr>
            <w:r w:rsidRPr="004D6AC1">
              <w:rPr>
                <w:bCs/>
                <w:iCs/>
                <w:kern w:val="2"/>
                <w:sz w:val="16"/>
                <w:szCs w:val="16"/>
                <w:lang w:eastAsia="zh-CN"/>
              </w:rPr>
              <w:t>9 Reduction, disposal</w:t>
            </w:r>
            <w:r w:rsidR="00E456B3" w:rsidRPr="004D6AC1">
              <w:rPr>
                <w:bCs/>
                <w:iCs/>
                <w:kern w:val="2"/>
                <w:sz w:val="16"/>
                <w:szCs w:val="16"/>
                <w:lang w:eastAsia="zh-CN"/>
              </w:rPr>
              <w:t xml:space="preserve"> </w:t>
            </w:r>
            <w:r w:rsidRPr="004D6AC1">
              <w:rPr>
                <w:bCs/>
                <w:iCs/>
                <w:kern w:val="2"/>
                <w:sz w:val="16"/>
                <w:szCs w:val="16"/>
                <w:lang w:eastAsia="zh-CN"/>
              </w:rPr>
              <w:t>/</w:t>
            </w:r>
            <w:r w:rsidR="00E456B3" w:rsidRPr="004D6AC1">
              <w:rPr>
                <w:bCs/>
                <w:iCs/>
                <w:kern w:val="2"/>
                <w:sz w:val="16"/>
                <w:szCs w:val="16"/>
                <w:lang w:eastAsia="zh-CN"/>
              </w:rPr>
              <w:t xml:space="preserve"> </w:t>
            </w:r>
            <w:r w:rsidRPr="004D6AC1">
              <w:rPr>
                <w:bCs/>
                <w:iCs/>
                <w:kern w:val="2"/>
                <w:sz w:val="16"/>
                <w:szCs w:val="16"/>
                <w:lang w:eastAsia="zh-CN"/>
              </w:rPr>
              <w:t>destruction, phase out, elimination and avoidance of chemicals of global concern and their waste in the environment and in pro</w:t>
            </w:r>
            <w:r w:rsidR="004E0494" w:rsidRPr="004D6AC1">
              <w:rPr>
                <w:bCs/>
                <w:iCs/>
                <w:kern w:val="2"/>
                <w:sz w:val="16"/>
                <w:szCs w:val="16"/>
                <w:lang w:eastAsia="zh-CN"/>
              </w:rPr>
              <w:t xml:space="preserve">cesses, materials and products </w:t>
            </w:r>
            <w:r w:rsidRPr="004D6AC1">
              <w:rPr>
                <w:bCs/>
                <w:iCs/>
                <w:kern w:val="2"/>
                <w:sz w:val="16"/>
                <w:szCs w:val="16"/>
                <w:lang w:eastAsia="zh-CN"/>
              </w:rPr>
              <w:t xml:space="preserve"> metric</w:t>
            </w:r>
            <w:r w:rsidR="00273769" w:rsidRPr="004D6AC1">
              <w:rPr>
                <w:bCs/>
                <w:iCs/>
                <w:kern w:val="2"/>
                <w:sz w:val="16"/>
                <w:szCs w:val="16"/>
                <w:lang w:eastAsia="zh-CN"/>
              </w:rPr>
              <w:t xml:space="preserve"> tons</w:t>
            </w:r>
            <w:r w:rsidRPr="004D6AC1">
              <w:rPr>
                <w:bCs/>
                <w:iCs/>
                <w:kern w:val="2"/>
                <w:sz w:val="16"/>
                <w:szCs w:val="16"/>
                <w:lang w:eastAsia="zh-CN"/>
              </w:rPr>
              <w:t xml:space="preserve"> of toxic chemicals reduced)</w:t>
            </w:r>
            <w:r w:rsidR="004E0494" w:rsidRPr="004D6AC1">
              <w:rPr>
                <w:bCs/>
                <w:iCs/>
                <w:kern w:val="2"/>
                <w:sz w:val="16"/>
                <w:szCs w:val="16"/>
                <w:lang w:eastAsia="zh-CN"/>
              </w:rPr>
              <w:t>; policies and legislations reviewed, and proposal for establish-</w:t>
            </w:r>
            <w:proofErr w:type="spellStart"/>
            <w:r w:rsidR="004E0494" w:rsidRPr="004D6AC1">
              <w:rPr>
                <w:bCs/>
                <w:iCs/>
                <w:kern w:val="2"/>
                <w:sz w:val="16"/>
                <w:szCs w:val="16"/>
                <w:lang w:eastAsia="zh-CN"/>
              </w:rPr>
              <w:t>ment</w:t>
            </w:r>
            <w:proofErr w:type="spellEnd"/>
            <w:r w:rsidR="004E0494" w:rsidRPr="004D6AC1">
              <w:rPr>
                <w:bCs/>
                <w:iCs/>
                <w:kern w:val="2"/>
                <w:sz w:val="16"/>
                <w:szCs w:val="16"/>
                <w:lang w:eastAsia="zh-CN"/>
              </w:rPr>
              <w:t xml:space="preserve">, </w:t>
            </w:r>
            <w:r w:rsidR="00807663" w:rsidRPr="004D6AC1">
              <w:rPr>
                <w:bCs/>
                <w:iCs/>
                <w:kern w:val="2"/>
                <w:sz w:val="16"/>
                <w:szCs w:val="16"/>
                <w:lang w:eastAsia="zh-CN"/>
              </w:rPr>
              <w:t>revision, amendment</w:t>
            </w:r>
          </w:p>
        </w:tc>
        <w:tc>
          <w:tcPr>
            <w:tcW w:w="1201" w:type="dxa"/>
            <w:shd w:val="clear" w:color="auto" w:fill="auto"/>
          </w:tcPr>
          <w:p w14:paraId="3804DE0C" w14:textId="77777777" w:rsidR="00B27DDE" w:rsidRPr="004D6AC1" w:rsidRDefault="00B27DDE" w:rsidP="00B27DDE">
            <w:pPr>
              <w:spacing w:after="0" w:line="240" w:lineRule="auto"/>
              <w:jc w:val="left"/>
              <w:rPr>
                <w:kern w:val="2"/>
                <w:sz w:val="16"/>
                <w:szCs w:val="16"/>
                <w:lang w:eastAsia="zh-CN"/>
              </w:rPr>
            </w:pPr>
            <w:r w:rsidRPr="004D6AC1">
              <w:rPr>
                <w:rFonts w:hint="eastAsia"/>
                <w:kern w:val="2"/>
                <w:sz w:val="16"/>
                <w:szCs w:val="16"/>
                <w:lang w:eastAsia="zh-CN"/>
              </w:rPr>
              <w:t>Baseline data from</w:t>
            </w:r>
            <w:r w:rsidRPr="004D6AC1">
              <w:rPr>
                <w:kern w:val="2"/>
                <w:sz w:val="16"/>
                <w:szCs w:val="16"/>
                <w:lang w:eastAsia="zh-CN"/>
              </w:rPr>
              <w:t xml:space="preserve"> </w:t>
            </w:r>
            <w:r w:rsidR="00116C5F" w:rsidRPr="004D6AC1">
              <w:rPr>
                <w:kern w:val="2"/>
                <w:sz w:val="16"/>
                <w:szCs w:val="16"/>
                <w:lang w:eastAsia="zh-CN"/>
              </w:rPr>
              <w:t xml:space="preserve">PIF and </w:t>
            </w:r>
            <w:r w:rsidRPr="004D6AC1">
              <w:rPr>
                <w:kern w:val="2"/>
                <w:sz w:val="16"/>
                <w:szCs w:val="16"/>
                <w:lang w:eastAsia="zh-CN"/>
              </w:rPr>
              <w:t>PPG</w:t>
            </w:r>
            <w:r w:rsidRPr="004D6AC1">
              <w:rPr>
                <w:rFonts w:hint="eastAsia"/>
                <w:kern w:val="2"/>
                <w:sz w:val="16"/>
                <w:szCs w:val="16"/>
                <w:lang w:eastAsia="zh-CN"/>
              </w:rPr>
              <w:t xml:space="preserve"> report</w:t>
            </w:r>
            <w:r w:rsidRPr="004D6AC1">
              <w:rPr>
                <w:kern w:val="2"/>
                <w:sz w:val="16"/>
                <w:szCs w:val="16"/>
                <w:lang w:eastAsia="zh-CN"/>
              </w:rPr>
              <w:t>s, collected through desk studies, investigation, studies, interviews and on-site visits.</w:t>
            </w:r>
          </w:p>
          <w:p w14:paraId="2DC75019" w14:textId="77777777" w:rsidR="008E737B" w:rsidRPr="004D6AC1" w:rsidRDefault="008E737B" w:rsidP="004E0494">
            <w:pPr>
              <w:spacing w:after="0" w:line="240" w:lineRule="auto"/>
              <w:jc w:val="left"/>
              <w:rPr>
                <w:kern w:val="2"/>
                <w:sz w:val="16"/>
                <w:szCs w:val="16"/>
                <w:lang w:eastAsia="zh-CN"/>
              </w:rPr>
            </w:pPr>
          </w:p>
          <w:p w14:paraId="52588B79" w14:textId="77777777" w:rsidR="00AF794D" w:rsidRPr="004D6AC1" w:rsidRDefault="00936743" w:rsidP="002D2081">
            <w:pPr>
              <w:spacing w:after="0" w:line="240" w:lineRule="auto"/>
              <w:jc w:val="left"/>
              <w:rPr>
                <w:kern w:val="2"/>
                <w:sz w:val="16"/>
                <w:szCs w:val="16"/>
              </w:rPr>
            </w:pPr>
            <w:r w:rsidRPr="004D6AC1">
              <w:rPr>
                <w:kern w:val="2"/>
                <w:sz w:val="16"/>
                <w:szCs w:val="16"/>
                <w:lang w:eastAsia="zh-CN"/>
              </w:rPr>
              <w:t>D</w:t>
            </w:r>
            <w:r w:rsidR="002D2081" w:rsidRPr="004D6AC1">
              <w:rPr>
                <w:kern w:val="2"/>
                <w:sz w:val="16"/>
                <w:szCs w:val="16"/>
                <w:lang w:eastAsia="zh-CN"/>
              </w:rPr>
              <w:t>ata</w:t>
            </w:r>
            <w:r w:rsidR="004E0494" w:rsidRPr="004D6AC1">
              <w:rPr>
                <w:kern w:val="2"/>
                <w:sz w:val="16"/>
                <w:szCs w:val="16"/>
                <w:lang w:eastAsia="zh-CN"/>
              </w:rPr>
              <w:t xml:space="preserve"> to be collected from regular progress reports</w:t>
            </w:r>
          </w:p>
        </w:tc>
        <w:tc>
          <w:tcPr>
            <w:tcW w:w="1045" w:type="dxa"/>
            <w:shd w:val="clear" w:color="auto" w:fill="auto"/>
          </w:tcPr>
          <w:p w14:paraId="29EB8A3C" w14:textId="77777777" w:rsidR="004E0494" w:rsidRPr="004D6AC1" w:rsidRDefault="00D66D43" w:rsidP="009B0D8D">
            <w:pPr>
              <w:spacing w:after="0" w:line="240" w:lineRule="auto"/>
              <w:jc w:val="left"/>
              <w:rPr>
                <w:kern w:val="2"/>
                <w:sz w:val="16"/>
                <w:szCs w:val="16"/>
              </w:rPr>
            </w:pPr>
            <w:r w:rsidRPr="004D6AC1">
              <w:rPr>
                <w:kern w:val="2"/>
                <w:sz w:val="16"/>
                <w:szCs w:val="16"/>
              </w:rPr>
              <w:t>A</w:t>
            </w:r>
            <w:r w:rsidR="004E0494" w:rsidRPr="004D6AC1">
              <w:rPr>
                <w:kern w:val="2"/>
                <w:sz w:val="16"/>
                <w:szCs w:val="16"/>
              </w:rPr>
              <w:t>nnually.</w:t>
            </w:r>
          </w:p>
          <w:p w14:paraId="4C22DB24" w14:textId="77777777" w:rsidR="004E0494" w:rsidRPr="004D6AC1" w:rsidRDefault="004E0494" w:rsidP="009B0D8D">
            <w:pPr>
              <w:spacing w:after="0" w:line="240" w:lineRule="auto"/>
              <w:jc w:val="left"/>
              <w:rPr>
                <w:kern w:val="2"/>
                <w:sz w:val="16"/>
                <w:szCs w:val="16"/>
              </w:rPr>
            </w:pPr>
          </w:p>
          <w:p w14:paraId="703DC885" w14:textId="77777777" w:rsidR="00AF794D" w:rsidRPr="004D6AC1" w:rsidRDefault="000243EC" w:rsidP="009B0D8D">
            <w:pPr>
              <w:spacing w:after="0" w:line="240" w:lineRule="auto"/>
              <w:jc w:val="left"/>
              <w:rPr>
                <w:kern w:val="2"/>
                <w:sz w:val="16"/>
                <w:szCs w:val="16"/>
              </w:rPr>
            </w:pPr>
            <w:r w:rsidRPr="004D6AC1">
              <w:rPr>
                <w:kern w:val="2"/>
                <w:sz w:val="16"/>
                <w:szCs w:val="16"/>
              </w:rPr>
              <w:t>Reported in DO tab of the GEF PIR</w:t>
            </w:r>
          </w:p>
        </w:tc>
        <w:tc>
          <w:tcPr>
            <w:tcW w:w="1080" w:type="dxa"/>
            <w:shd w:val="clear" w:color="auto" w:fill="auto"/>
          </w:tcPr>
          <w:p w14:paraId="0D428B5C" w14:textId="77777777" w:rsidR="008E737B" w:rsidRPr="004D6AC1" w:rsidRDefault="004E0494" w:rsidP="000911AA">
            <w:pPr>
              <w:spacing w:after="0" w:line="240" w:lineRule="auto"/>
              <w:jc w:val="left"/>
              <w:rPr>
                <w:kern w:val="2"/>
                <w:sz w:val="16"/>
                <w:szCs w:val="16"/>
                <w:lang w:eastAsia="zh-CN"/>
              </w:rPr>
            </w:pPr>
            <w:r w:rsidRPr="004D6AC1">
              <w:rPr>
                <w:kern w:val="2"/>
                <w:sz w:val="16"/>
                <w:szCs w:val="16"/>
                <w:lang w:eastAsia="zh-CN"/>
              </w:rPr>
              <w:t>Project Manager,</w:t>
            </w:r>
          </w:p>
          <w:p w14:paraId="4CE8F168" w14:textId="77777777" w:rsidR="008E737B" w:rsidRPr="004D6AC1" w:rsidRDefault="008E737B" w:rsidP="000911AA">
            <w:pPr>
              <w:spacing w:after="0" w:line="240" w:lineRule="auto"/>
              <w:jc w:val="left"/>
              <w:rPr>
                <w:kern w:val="2"/>
                <w:sz w:val="16"/>
                <w:szCs w:val="16"/>
                <w:lang w:eastAsia="zh-CN"/>
              </w:rPr>
            </w:pPr>
          </w:p>
          <w:p w14:paraId="1F820A56" w14:textId="77777777" w:rsidR="008E737B" w:rsidRPr="004D6AC1" w:rsidRDefault="000243EC" w:rsidP="000911AA">
            <w:pPr>
              <w:spacing w:after="0" w:line="240" w:lineRule="auto"/>
              <w:jc w:val="left"/>
              <w:rPr>
                <w:kern w:val="2"/>
                <w:sz w:val="16"/>
                <w:szCs w:val="16"/>
                <w:lang w:eastAsia="zh-CN"/>
              </w:rPr>
            </w:pPr>
            <w:r w:rsidRPr="004D6AC1">
              <w:rPr>
                <w:rFonts w:hint="eastAsia"/>
                <w:kern w:val="2"/>
                <w:sz w:val="16"/>
                <w:szCs w:val="16"/>
                <w:lang w:eastAsia="zh-CN"/>
              </w:rPr>
              <w:t xml:space="preserve">Project </w:t>
            </w:r>
            <w:r w:rsidR="009B0D8D" w:rsidRPr="004D6AC1">
              <w:rPr>
                <w:kern w:val="2"/>
                <w:sz w:val="16"/>
                <w:szCs w:val="16"/>
                <w:lang w:eastAsia="zh-CN"/>
              </w:rPr>
              <w:t>M</w:t>
            </w:r>
            <w:r w:rsidRPr="004D6AC1">
              <w:rPr>
                <w:rFonts w:hint="eastAsia"/>
                <w:kern w:val="2"/>
                <w:sz w:val="16"/>
                <w:szCs w:val="16"/>
                <w:lang w:eastAsia="zh-CN"/>
              </w:rPr>
              <w:t>anage</w:t>
            </w:r>
            <w:r w:rsidR="00637C50" w:rsidRPr="004D6AC1">
              <w:rPr>
                <w:kern w:val="2"/>
                <w:sz w:val="16"/>
                <w:szCs w:val="16"/>
                <w:lang w:eastAsia="zh-CN"/>
              </w:rPr>
              <w:t>-</w:t>
            </w:r>
            <w:proofErr w:type="spellStart"/>
            <w:r w:rsidRPr="004D6AC1">
              <w:rPr>
                <w:rFonts w:hint="eastAsia"/>
                <w:kern w:val="2"/>
                <w:sz w:val="16"/>
                <w:szCs w:val="16"/>
                <w:lang w:eastAsia="zh-CN"/>
              </w:rPr>
              <w:t>ment</w:t>
            </w:r>
            <w:proofErr w:type="spellEnd"/>
            <w:r w:rsidRPr="004D6AC1">
              <w:rPr>
                <w:rFonts w:hint="eastAsia"/>
                <w:kern w:val="2"/>
                <w:sz w:val="16"/>
                <w:szCs w:val="16"/>
                <w:lang w:eastAsia="zh-CN"/>
              </w:rPr>
              <w:t xml:space="preserve"> </w:t>
            </w:r>
            <w:r w:rsidR="00637C50" w:rsidRPr="004D6AC1">
              <w:rPr>
                <w:kern w:val="2"/>
                <w:sz w:val="16"/>
                <w:szCs w:val="16"/>
                <w:lang w:eastAsia="zh-CN"/>
              </w:rPr>
              <w:t>O</w:t>
            </w:r>
            <w:r w:rsidRPr="004D6AC1">
              <w:rPr>
                <w:rFonts w:hint="eastAsia"/>
                <w:kern w:val="2"/>
                <w:sz w:val="16"/>
                <w:szCs w:val="16"/>
                <w:lang w:eastAsia="zh-CN"/>
              </w:rPr>
              <w:t>ffice</w:t>
            </w:r>
            <w:r w:rsidR="004E0494" w:rsidRPr="004D6AC1">
              <w:rPr>
                <w:kern w:val="2"/>
                <w:sz w:val="16"/>
                <w:szCs w:val="16"/>
                <w:lang w:eastAsia="zh-CN"/>
              </w:rPr>
              <w:t>s</w:t>
            </w:r>
            <w:r w:rsidR="008E737B" w:rsidRPr="004D6AC1">
              <w:rPr>
                <w:kern w:val="2"/>
                <w:sz w:val="16"/>
                <w:szCs w:val="16"/>
                <w:lang w:eastAsia="zh-CN"/>
              </w:rPr>
              <w:t>,</w:t>
            </w:r>
          </w:p>
          <w:p w14:paraId="5AD339C4" w14:textId="77777777" w:rsidR="008E737B" w:rsidRPr="004D6AC1" w:rsidRDefault="008E737B" w:rsidP="000911AA">
            <w:pPr>
              <w:spacing w:after="0" w:line="240" w:lineRule="auto"/>
              <w:jc w:val="left"/>
              <w:rPr>
                <w:kern w:val="2"/>
                <w:sz w:val="16"/>
                <w:szCs w:val="16"/>
                <w:lang w:eastAsia="zh-CN"/>
              </w:rPr>
            </w:pPr>
          </w:p>
          <w:p w14:paraId="745BFAB4" w14:textId="77777777" w:rsidR="00AF794D" w:rsidRPr="004D6AC1" w:rsidRDefault="00A44898" w:rsidP="000911AA">
            <w:pPr>
              <w:spacing w:after="0" w:line="240" w:lineRule="auto"/>
              <w:jc w:val="left"/>
              <w:rPr>
                <w:kern w:val="2"/>
                <w:sz w:val="16"/>
                <w:szCs w:val="16"/>
              </w:rPr>
            </w:pPr>
            <w:r w:rsidRPr="004D6AC1">
              <w:rPr>
                <w:kern w:val="2"/>
                <w:sz w:val="16"/>
                <w:szCs w:val="16"/>
                <w:lang w:eastAsia="zh-CN"/>
              </w:rPr>
              <w:t>D</w:t>
            </w:r>
            <w:r w:rsidR="000911AA" w:rsidRPr="004D6AC1">
              <w:rPr>
                <w:kern w:val="2"/>
                <w:sz w:val="16"/>
                <w:szCs w:val="16"/>
                <w:lang w:eastAsia="zh-CN"/>
              </w:rPr>
              <w:t>emons-</w:t>
            </w:r>
            <w:proofErr w:type="spellStart"/>
            <w:r w:rsidR="000911AA" w:rsidRPr="004D6AC1">
              <w:rPr>
                <w:kern w:val="2"/>
                <w:sz w:val="16"/>
                <w:szCs w:val="16"/>
                <w:lang w:eastAsia="zh-CN"/>
              </w:rPr>
              <w:t>tration</w:t>
            </w:r>
            <w:proofErr w:type="spellEnd"/>
            <w:r w:rsidR="000911AA" w:rsidRPr="004D6AC1">
              <w:rPr>
                <w:kern w:val="2"/>
                <w:sz w:val="16"/>
                <w:szCs w:val="16"/>
                <w:lang w:eastAsia="zh-CN"/>
              </w:rPr>
              <w:t xml:space="preserve"> enterprise</w:t>
            </w:r>
          </w:p>
        </w:tc>
        <w:tc>
          <w:tcPr>
            <w:tcW w:w="1008" w:type="dxa"/>
            <w:shd w:val="clear" w:color="auto" w:fill="auto"/>
          </w:tcPr>
          <w:p w14:paraId="07ADB7D1" w14:textId="77777777" w:rsidR="008E737B" w:rsidRPr="004D6AC1" w:rsidRDefault="000911AA" w:rsidP="000911AA">
            <w:pPr>
              <w:spacing w:after="0" w:line="240" w:lineRule="auto"/>
              <w:jc w:val="left"/>
              <w:rPr>
                <w:kern w:val="2"/>
                <w:sz w:val="16"/>
                <w:szCs w:val="16"/>
                <w:lang w:eastAsia="zh-CN"/>
              </w:rPr>
            </w:pPr>
            <w:r w:rsidRPr="004D6AC1">
              <w:rPr>
                <w:kern w:val="2"/>
                <w:sz w:val="16"/>
                <w:szCs w:val="16"/>
                <w:lang w:eastAsia="zh-CN"/>
              </w:rPr>
              <w:t>Enterprise progress reports,</w:t>
            </w:r>
          </w:p>
          <w:p w14:paraId="2E717A1C" w14:textId="77777777" w:rsidR="008E737B" w:rsidRPr="004D6AC1" w:rsidRDefault="000911AA" w:rsidP="008E737B">
            <w:pPr>
              <w:spacing w:after="0" w:line="240" w:lineRule="auto"/>
              <w:jc w:val="left"/>
              <w:rPr>
                <w:kern w:val="2"/>
                <w:sz w:val="16"/>
                <w:szCs w:val="16"/>
                <w:lang w:eastAsia="zh-CN"/>
              </w:rPr>
            </w:pPr>
            <w:r w:rsidRPr="004D6AC1">
              <w:rPr>
                <w:kern w:val="2"/>
                <w:sz w:val="16"/>
                <w:szCs w:val="16"/>
                <w:lang w:eastAsia="zh-CN"/>
              </w:rPr>
              <w:t xml:space="preserve"> </w:t>
            </w:r>
            <w:r w:rsidR="008E737B" w:rsidRPr="004D6AC1">
              <w:rPr>
                <w:kern w:val="2"/>
                <w:sz w:val="16"/>
                <w:szCs w:val="16"/>
                <w:lang w:eastAsia="zh-CN"/>
              </w:rPr>
              <w:t>C</w:t>
            </w:r>
            <w:r w:rsidRPr="004D6AC1">
              <w:rPr>
                <w:kern w:val="2"/>
                <w:sz w:val="16"/>
                <w:szCs w:val="16"/>
                <w:lang w:eastAsia="zh-CN"/>
              </w:rPr>
              <w:t xml:space="preserve">onsultant reports </w:t>
            </w:r>
            <w:r w:rsidR="00637C50" w:rsidRPr="004D6AC1">
              <w:rPr>
                <w:rFonts w:hint="eastAsia"/>
                <w:kern w:val="2"/>
                <w:sz w:val="16"/>
                <w:szCs w:val="16"/>
                <w:lang w:eastAsia="zh-CN"/>
              </w:rPr>
              <w:t>,</w:t>
            </w:r>
          </w:p>
          <w:p w14:paraId="52664BF4" w14:textId="77777777" w:rsidR="008E737B" w:rsidRPr="004D6AC1" w:rsidRDefault="008E737B" w:rsidP="008E737B">
            <w:pPr>
              <w:spacing w:after="0" w:line="240" w:lineRule="auto"/>
              <w:jc w:val="left"/>
              <w:rPr>
                <w:kern w:val="2"/>
                <w:sz w:val="16"/>
                <w:szCs w:val="16"/>
                <w:lang w:eastAsia="zh-CN"/>
              </w:rPr>
            </w:pPr>
          </w:p>
          <w:p w14:paraId="397CA9EE" w14:textId="77777777" w:rsidR="00AF794D" w:rsidRPr="004D6AC1" w:rsidRDefault="00637C50" w:rsidP="008E737B">
            <w:pPr>
              <w:spacing w:after="0" w:line="240" w:lineRule="auto"/>
              <w:jc w:val="left"/>
              <w:rPr>
                <w:kern w:val="2"/>
                <w:sz w:val="16"/>
                <w:szCs w:val="16"/>
              </w:rPr>
            </w:pPr>
            <w:r w:rsidRPr="004D6AC1">
              <w:rPr>
                <w:rFonts w:hint="eastAsia"/>
                <w:kern w:val="2"/>
                <w:sz w:val="16"/>
                <w:szCs w:val="16"/>
                <w:lang w:eastAsia="zh-CN"/>
              </w:rPr>
              <w:t>MTR and Terminal E</w:t>
            </w:r>
            <w:r w:rsidR="000243EC" w:rsidRPr="004D6AC1">
              <w:rPr>
                <w:rFonts w:hint="eastAsia"/>
                <w:kern w:val="2"/>
                <w:sz w:val="16"/>
                <w:szCs w:val="16"/>
                <w:lang w:eastAsia="zh-CN"/>
              </w:rPr>
              <w:t>valuation</w:t>
            </w:r>
            <w:r w:rsidR="008E737B" w:rsidRPr="004D6AC1">
              <w:rPr>
                <w:kern w:val="2"/>
                <w:sz w:val="16"/>
                <w:szCs w:val="16"/>
                <w:lang w:eastAsia="zh-CN"/>
              </w:rPr>
              <w:t xml:space="preserve"> reports</w:t>
            </w:r>
          </w:p>
        </w:tc>
        <w:tc>
          <w:tcPr>
            <w:tcW w:w="1583" w:type="dxa"/>
            <w:shd w:val="clear" w:color="auto" w:fill="auto"/>
          </w:tcPr>
          <w:p w14:paraId="7E8FE493" w14:textId="77777777" w:rsidR="00AF794D" w:rsidRPr="00372364" w:rsidRDefault="00A44898" w:rsidP="00F20F5F">
            <w:pPr>
              <w:spacing w:after="0" w:line="240" w:lineRule="auto"/>
              <w:jc w:val="left"/>
              <w:rPr>
                <w:kern w:val="2"/>
                <w:sz w:val="16"/>
                <w:szCs w:val="16"/>
                <w:lang w:eastAsia="zh-CN"/>
              </w:rPr>
            </w:pPr>
            <w:r w:rsidRPr="00372364">
              <w:rPr>
                <w:kern w:val="2"/>
                <w:sz w:val="16"/>
                <w:szCs w:val="16"/>
              </w:rPr>
              <w:t>In</w:t>
            </w:r>
            <w:r w:rsidR="00637C50" w:rsidRPr="00372364">
              <w:rPr>
                <w:kern w:val="2"/>
                <w:sz w:val="16"/>
                <w:szCs w:val="16"/>
              </w:rPr>
              <w:t xml:space="preserve"> </w:t>
            </w:r>
            <w:r w:rsidR="000243EC" w:rsidRPr="00372364">
              <w:rPr>
                <w:kern w:val="2"/>
                <w:sz w:val="16"/>
                <w:szCs w:val="16"/>
              </w:rPr>
              <w:t>2019</w:t>
            </w:r>
            <w:r w:rsidRPr="00372364">
              <w:rPr>
                <w:kern w:val="2"/>
                <w:sz w:val="16"/>
                <w:szCs w:val="16"/>
              </w:rPr>
              <w:t xml:space="preserve"> about</w:t>
            </w:r>
            <w:r w:rsidR="00637C50" w:rsidRPr="00372364">
              <w:rPr>
                <w:kern w:val="2"/>
                <w:sz w:val="16"/>
                <w:szCs w:val="16"/>
              </w:rPr>
              <w:t xml:space="preserve"> 200 metric</w:t>
            </w:r>
            <w:r w:rsidR="00273769" w:rsidRPr="00372364">
              <w:rPr>
                <w:kern w:val="2"/>
                <w:sz w:val="16"/>
                <w:szCs w:val="16"/>
              </w:rPr>
              <w:t xml:space="preserve"> tons</w:t>
            </w:r>
            <w:r w:rsidR="000243EC" w:rsidRPr="00372364">
              <w:rPr>
                <w:kern w:val="2"/>
                <w:sz w:val="16"/>
                <w:szCs w:val="16"/>
              </w:rPr>
              <w:t xml:space="preserve"> of mercury was consumed in </w:t>
            </w:r>
            <w:r w:rsidRPr="00372364">
              <w:rPr>
                <w:kern w:val="2"/>
                <w:sz w:val="16"/>
                <w:szCs w:val="16"/>
              </w:rPr>
              <w:t xml:space="preserve">18 </w:t>
            </w:r>
            <w:r w:rsidR="00B32FDD" w:rsidRPr="00372364">
              <w:rPr>
                <w:kern w:val="2"/>
                <w:sz w:val="16"/>
                <w:szCs w:val="16"/>
              </w:rPr>
              <w:t>thermometer</w:t>
            </w:r>
            <w:r w:rsidRPr="00372364">
              <w:rPr>
                <w:kern w:val="2"/>
                <w:sz w:val="16"/>
                <w:szCs w:val="16"/>
              </w:rPr>
              <w:t xml:space="preserve"> producers</w:t>
            </w:r>
            <w:r w:rsidR="000243EC" w:rsidRPr="00372364">
              <w:rPr>
                <w:kern w:val="2"/>
                <w:sz w:val="16"/>
                <w:szCs w:val="16"/>
              </w:rPr>
              <w:t xml:space="preserve"> and </w:t>
            </w:r>
            <w:r w:rsidRPr="00372364">
              <w:rPr>
                <w:kern w:val="2"/>
                <w:sz w:val="16"/>
                <w:szCs w:val="16"/>
              </w:rPr>
              <w:t xml:space="preserve">35 metric tons in 5 </w:t>
            </w:r>
            <w:r w:rsidR="000243EC" w:rsidRPr="00372364">
              <w:rPr>
                <w:kern w:val="2"/>
                <w:sz w:val="16"/>
                <w:szCs w:val="16"/>
              </w:rPr>
              <w:t>sphygmomanometer</w:t>
            </w:r>
            <w:r w:rsidRPr="00372364">
              <w:rPr>
                <w:kern w:val="2"/>
                <w:sz w:val="16"/>
                <w:szCs w:val="16"/>
              </w:rPr>
              <w:t xml:space="preserve"> producers </w:t>
            </w:r>
            <w:r w:rsidR="000243EC" w:rsidRPr="00372364">
              <w:rPr>
                <w:kern w:val="2"/>
                <w:sz w:val="16"/>
                <w:szCs w:val="16"/>
              </w:rPr>
              <w:t>in China</w:t>
            </w:r>
            <w:r w:rsidR="00637C50" w:rsidRPr="00372364">
              <w:rPr>
                <w:rFonts w:hint="eastAsia"/>
                <w:kern w:val="2"/>
                <w:sz w:val="16"/>
                <w:szCs w:val="16"/>
                <w:lang w:eastAsia="zh-CN"/>
              </w:rPr>
              <w:t xml:space="preserve">. </w:t>
            </w:r>
            <w:r w:rsidR="008D2C83" w:rsidRPr="00372364">
              <w:rPr>
                <w:kern w:val="2"/>
                <w:sz w:val="16"/>
                <w:szCs w:val="16"/>
                <w:lang w:eastAsia="zh-CN"/>
              </w:rPr>
              <w:t>However, d</w:t>
            </w:r>
            <w:r w:rsidR="00637C50" w:rsidRPr="00372364">
              <w:rPr>
                <w:kern w:val="2"/>
                <w:sz w:val="16"/>
                <w:szCs w:val="16"/>
                <w:lang w:eastAsia="zh-CN"/>
              </w:rPr>
              <w:t xml:space="preserve">ue to the Covid-19 situation, demand </w:t>
            </w:r>
            <w:r w:rsidR="008D2C83" w:rsidRPr="00372364">
              <w:rPr>
                <w:kern w:val="2"/>
                <w:sz w:val="16"/>
                <w:szCs w:val="16"/>
                <w:lang w:eastAsia="zh-CN"/>
              </w:rPr>
              <w:t xml:space="preserve">in </w:t>
            </w:r>
            <w:r w:rsidR="00F20F5F" w:rsidRPr="00372364">
              <w:rPr>
                <w:kern w:val="2"/>
                <w:sz w:val="16"/>
                <w:szCs w:val="16"/>
                <w:lang w:eastAsia="zh-CN"/>
              </w:rPr>
              <w:t xml:space="preserve">2020 </w:t>
            </w:r>
            <w:r w:rsidR="00637C50" w:rsidRPr="00372364">
              <w:rPr>
                <w:kern w:val="2"/>
                <w:sz w:val="16"/>
                <w:szCs w:val="16"/>
                <w:lang w:eastAsia="zh-CN"/>
              </w:rPr>
              <w:t xml:space="preserve">for medical devices </w:t>
            </w:r>
            <w:r w:rsidR="00F20F5F" w:rsidRPr="00372364">
              <w:rPr>
                <w:kern w:val="2"/>
                <w:sz w:val="16"/>
                <w:szCs w:val="16"/>
                <w:lang w:eastAsia="zh-CN"/>
              </w:rPr>
              <w:t xml:space="preserve">including the mercury-containing medical devices </w:t>
            </w:r>
            <w:r w:rsidR="00637C50" w:rsidRPr="00372364">
              <w:rPr>
                <w:kern w:val="2"/>
                <w:sz w:val="16"/>
                <w:szCs w:val="16"/>
                <w:lang w:eastAsia="zh-CN"/>
              </w:rPr>
              <w:t xml:space="preserve">has </w:t>
            </w:r>
            <w:r w:rsidR="008D2C83" w:rsidRPr="00372364">
              <w:rPr>
                <w:kern w:val="2"/>
                <w:sz w:val="16"/>
                <w:szCs w:val="16"/>
                <w:lang w:eastAsia="zh-CN"/>
              </w:rPr>
              <w:t>seen significant increase</w:t>
            </w:r>
            <w:r w:rsidR="00637C50" w:rsidRPr="00372364">
              <w:rPr>
                <w:kern w:val="2"/>
                <w:sz w:val="16"/>
                <w:szCs w:val="16"/>
                <w:lang w:eastAsia="zh-CN"/>
              </w:rPr>
              <w:t xml:space="preserve">, </w:t>
            </w:r>
            <w:r w:rsidR="008D2C83" w:rsidRPr="00372364">
              <w:rPr>
                <w:kern w:val="2"/>
                <w:sz w:val="16"/>
                <w:szCs w:val="16"/>
                <w:lang w:eastAsia="zh-CN"/>
              </w:rPr>
              <w:t xml:space="preserve">the situation </w:t>
            </w:r>
            <w:r w:rsidR="00637C50" w:rsidRPr="00372364">
              <w:rPr>
                <w:kern w:val="2"/>
                <w:sz w:val="16"/>
                <w:szCs w:val="16"/>
                <w:lang w:eastAsia="zh-CN"/>
              </w:rPr>
              <w:t>also offer</w:t>
            </w:r>
            <w:r w:rsidR="008D2C83" w:rsidRPr="00372364">
              <w:rPr>
                <w:kern w:val="2"/>
                <w:sz w:val="16"/>
                <w:szCs w:val="16"/>
                <w:lang w:eastAsia="zh-CN"/>
              </w:rPr>
              <w:t>s</w:t>
            </w:r>
            <w:r w:rsidR="00637C50" w:rsidRPr="00372364">
              <w:rPr>
                <w:kern w:val="2"/>
                <w:sz w:val="16"/>
                <w:szCs w:val="16"/>
                <w:lang w:eastAsia="zh-CN"/>
              </w:rPr>
              <w:t xml:space="preserve"> an opportunity to raise awareness</w:t>
            </w:r>
            <w:r w:rsidR="008D2C83" w:rsidRPr="00372364">
              <w:rPr>
                <w:kern w:val="2"/>
                <w:sz w:val="16"/>
                <w:szCs w:val="16"/>
                <w:lang w:eastAsia="zh-CN"/>
              </w:rPr>
              <w:t xml:space="preserve"> and </w:t>
            </w:r>
            <w:r w:rsidR="008E737B" w:rsidRPr="00372364">
              <w:rPr>
                <w:kern w:val="2"/>
                <w:sz w:val="16"/>
                <w:szCs w:val="16"/>
                <w:lang w:eastAsia="zh-CN"/>
              </w:rPr>
              <w:t xml:space="preserve">promoting </w:t>
            </w:r>
            <w:r w:rsidR="008D2C83" w:rsidRPr="00372364">
              <w:rPr>
                <w:kern w:val="2"/>
                <w:sz w:val="16"/>
                <w:szCs w:val="16"/>
                <w:lang w:eastAsia="zh-CN"/>
              </w:rPr>
              <w:t xml:space="preserve">acceptance in </w:t>
            </w:r>
            <w:r w:rsidR="00637C50" w:rsidRPr="00372364">
              <w:rPr>
                <w:kern w:val="2"/>
                <w:sz w:val="16"/>
                <w:szCs w:val="16"/>
                <w:lang w:eastAsia="zh-CN"/>
              </w:rPr>
              <w:t>the wider application of mercury-free devices</w:t>
            </w:r>
            <w:r w:rsidR="008D2C83" w:rsidRPr="00372364">
              <w:rPr>
                <w:kern w:val="2"/>
                <w:sz w:val="16"/>
                <w:szCs w:val="16"/>
                <w:lang w:eastAsia="zh-CN"/>
              </w:rPr>
              <w:t>, and practice sound chemicals management</w:t>
            </w:r>
          </w:p>
        </w:tc>
      </w:tr>
      <w:tr w:rsidR="00E217A3" w:rsidRPr="00FB7901" w14:paraId="29EA2179" w14:textId="77777777" w:rsidTr="008116BE">
        <w:trPr>
          <w:trHeight w:val="424"/>
        </w:trPr>
        <w:tc>
          <w:tcPr>
            <w:tcW w:w="1440" w:type="dxa"/>
            <w:shd w:val="clear" w:color="auto" w:fill="auto"/>
          </w:tcPr>
          <w:p w14:paraId="622F844B" w14:textId="77777777" w:rsidR="00AF794D" w:rsidRPr="004D6AC1" w:rsidRDefault="000243EC" w:rsidP="00B66706">
            <w:pPr>
              <w:spacing w:after="0" w:line="240" w:lineRule="auto"/>
              <w:jc w:val="left"/>
              <w:rPr>
                <w:b/>
                <w:kern w:val="2"/>
                <w:sz w:val="16"/>
                <w:szCs w:val="16"/>
              </w:rPr>
            </w:pPr>
            <w:r w:rsidRPr="004D6AC1">
              <w:rPr>
                <w:b/>
                <w:kern w:val="2"/>
                <w:sz w:val="16"/>
                <w:szCs w:val="16"/>
              </w:rPr>
              <w:t>Project Outcome 1</w:t>
            </w:r>
            <w:r w:rsidR="004C15C3" w:rsidRPr="004D6AC1">
              <w:rPr>
                <w:b/>
                <w:kern w:val="2"/>
                <w:sz w:val="16"/>
                <w:szCs w:val="16"/>
              </w:rPr>
              <w:t>.1</w:t>
            </w:r>
          </w:p>
          <w:p w14:paraId="53F31546" w14:textId="77777777" w:rsidR="00AF794D" w:rsidRPr="004D6AC1" w:rsidRDefault="004C15C3" w:rsidP="00B66706">
            <w:pPr>
              <w:spacing w:after="0" w:line="240" w:lineRule="auto"/>
              <w:jc w:val="left"/>
              <w:rPr>
                <w:b/>
                <w:kern w:val="2"/>
                <w:sz w:val="16"/>
                <w:szCs w:val="16"/>
                <w:lang w:eastAsia="zh-CN"/>
              </w:rPr>
            </w:pPr>
            <w:r w:rsidRPr="004D6AC1">
              <w:rPr>
                <w:sz w:val="16"/>
                <w:szCs w:val="16"/>
                <w:lang w:eastAsia="zh-CN"/>
              </w:rPr>
              <w:t xml:space="preserve">Cross ministerial cooperation established to </w:t>
            </w:r>
            <w:r w:rsidRPr="004D6AC1">
              <w:rPr>
                <w:sz w:val="16"/>
                <w:szCs w:val="16"/>
                <w:lang w:eastAsia="zh-CN"/>
              </w:rPr>
              <w:lastRenderedPageBreak/>
              <w:t>jointly develop and implement the necessary policy, regulations, tools, action plans and guidelines, in coordination with appropriate private sector partners, to phase out the production and consumption of mercury-containing medical devices, to reduce the use of primary mercury in medical devices, to manage waste of obsolete devices, and to promote the uptake of mercury-free medical devices</w:t>
            </w:r>
          </w:p>
        </w:tc>
        <w:tc>
          <w:tcPr>
            <w:tcW w:w="1295" w:type="dxa"/>
            <w:shd w:val="clear" w:color="auto" w:fill="auto"/>
          </w:tcPr>
          <w:p w14:paraId="2F840B14" w14:textId="77777777" w:rsidR="00AF794D" w:rsidRPr="004D6AC1" w:rsidRDefault="000243EC" w:rsidP="009B0D8D">
            <w:pPr>
              <w:jc w:val="left"/>
              <w:rPr>
                <w:b/>
                <w:kern w:val="2"/>
                <w:sz w:val="16"/>
                <w:szCs w:val="16"/>
                <w:lang w:eastAsia="zh-CN"/>
              </w:rPr>
            </w:pPr>
            <w:r w:rsidRPr="004D6AC1">
              <w:rPr>
                <w:b/>
                <w:kern w:val="2"/>
                <w:sz w:val="16"/>
                <w:szCs w:val="16"/>
              </w:rPr>
              <w:lastRenderedPageBreak/>
              <w:t xml:space="preserve">Indicator </w:t>
            </w:r>
            <w:r w:rsidRPr="004D6AC1">
              <w:rPr>
                <w:rFonts w:hint="eastAsia"/>
                <w:b/>
                <w:kern w:val="2"/>
                <w:sz w:val="16"/>
                <w:szCs w:val="16"/>
                <w:lang w:eastAsia="zh-CN"/>
              </w:rPr>
              <w:t>3</w:t>
            </w:r>
          </w:p>
          <w:p w14:paraId="77A9C046" w14:textId="183A017E" w:rsidR="00AF794D" w:rsidRPr="004D6AC1" w:rsidRDefault="00A13A55" w:rsidP="009B0D8D">
            <w:pPr>
              <w:jc w:val="left"/>
              <w:rPr>
                <w:kern w:val="2"/>
                <w:sz w:val="16"/>
                <w:szCs w:val="16"/>
              </w:rPr>
            </w:pPr>
            <w:r w:rsidRPr="004D6AC1">
              <w:rPr>
                <w:bCs/>
                <w:iCs/>
                <w:kern w:val="2"/>
                <w:sz w:val="16"/>
                <w:szCs w:val="16"/>
              </w:rPr>
              <w:t>Number of</w:t>
            </w:r>
            <w:r w:rsidR="00AC52B3">
              <w:rPr>
                <w:bCs/>
                <w:iCs/>
                <w:kern w:val="2"/>
                <w:sz w:val="16"/>
                <w:szCs w:val="16"/>
              </w:rPr>
              <w:t xml:space="preserve"> </w:t>
            </w:r>
            <w:r w:rsidR="00AC52B3" w:rsidRPr="00812D65">
              <w:rPr>
                <w:bCs/>
                <w:iCs/>
                <w:kern w:val="2"/>
                <w:sz w:val="16"/>
                <w:szCs w:val="16"/>
              </w:rPr>
              <w:t>proposals on</w:t>
            </w:r>
            <w:r w:rsidR="000243EC" w:rsidRPr="00812D65">
              <w:rPr>
                <w:bCs/>
                <w:iCs/>
                <w:kern w:val="2"/>
                <w:sz w:val="16"/>
                <w:szCs w:val="16"/>
              </w:rPr>
              <w:t xml:space="preserve"> policy,</w:t>
            </w:r>
            <w:r w:rsidR="000243EC" w:rsidRPr="004D6AC1">
              <w:rPr>
                <w:bCs/>
                <w:iCs/>
                <w:kern w:val="2"/>
                <w:sz w:val="16"/>
                <w:szCs w:val="16"/>
              </w:rPr>
              <w:t xml:space="preserve"> </w:t>
            </w:r>
            <w:r w:rsidR="000243EC" w:rsidRPr="004D6AC1">
              <w:rPr>
                <w:bCs/>
                <w:iCs/>
                <w:kern w:val="2"/>
                <w:sz w:val="16"/>
                <w:szCs w:val="16"/>
              </w:rPr>
              <w:lastRenderedPageBreak/>
              <w:t>regulations,</w:t>
            </w:r>
            <w:r w:rsidRPr="004D6AC1">
              <w:rPr>
                <w:bCs/>
                <w:iCs/>
                <w:kern w:val="2"/>
                <w:sz w:val="16"/>
                <w:szCs w:val="16"/>
              </w:rPr>
              <w:t xml:space="preserve"> standards, technical </w:t>
            </w:r>
            <w:r w:rsidR="000243EC" w:rsidRPr="004D6AC1">
              <w:rPr>
                <w:bCs/>
                <w:iCs/>
                <w:kern w:val="2"/>
                <w:sz w:val="16"/>
                <w:szCs w:val="16"/>
              </w:rPr>
              <w:t>guidelines,</w:t>
            </w:r>
            <w:r w:rsidRPr="004D6AC1">
              <w:rPr>
                <w:bCs/>
                <w:iCs/>
                <w:kern w:val="2"/>
                <w:sz w:val="16"/>
                <w:szCs w:val="16"/>
              </w:rPr>
              <w:t xml:space="preserve"> strategies for strengthening the national legal framework to support the production transformation, wide application of </w:t>
            </w:r>
            <w:r w:rsidR="000243EC" w:rsidRPr="004D6AC1">
              <w:rPr>
                <w:bCs/>
                <w:iCs/>
                <w:kern w:val="2"/>
                <w:sz w:val="16"/>
                <w:szCs w:val="16"/>
              </w:rPr>
              <w:t xml:space="preserve">mercury-free </w:t>
            </w:r>
            <w:r w:rsidRPr="004D6AC1">
              <w:rPr>
                <w:bCs/>
                <w:iCs/>
                <w:kern w:val="2"/>
                <w:sz w:val="16"/>
                <w:szCs w:val="16"/>
              </w:rPr>
              <w:t xml:space="preserve">thermometers and </w:t>
            </w:r>
            <w:r w:rsidR="00EA7AFA" w:rsidRPr="004D6AC1">
              <w:rPr>
                <w:bCs/>
                <w:iCs/>
                <w:kern w:val="2"/>
                <w:sz w:val="16"/>
                <w:szCs w:val="16"/>
              </w:rPr>
              <w:t>sphygmomanometers</w:t>
            </w:r>
            <w:r w:rsidRPr="004D6AC1">
              <w:rPr>
                <w:bCs/>
                <w:iCs/>
                <w:kern w:val="2"/>
                <w:sz w:val="16"/>
                <w:szCs w:val="16"/>
              </w:rPr>
              <w:t>, and sound management of mercury</w:t>
            </w:r>
            <w:r w:rsidR="009B368F" w:rsidRPr="004D6AC1">
              <w:rPr>
                <w:bCs/>
                <w:iCs/>
                <w:kern w:val="2"/>
                <w:sz w:val="16"/>
                <w:szCs w:val="16"/>
              </w:rPr>
              <w:t>, interim storage</w:t>
            </w:r>
            <w:r w:rsidR="008E737B" w:rsidRPr="004D6AC1">
              <w:rPr>
                <w:bCs/>
                <w:iCs/>
                <w:kern w:val="2"/>
                <w:sz w:val="16"/>
                <w:szCs w:val="16"/>
              </w:rPr>
              <w:t xml:space="preserve"> areas</w:t>
            </w:r>
            <w:r w:rsidR="009B368F" w:rsidRPr="004D6AC1">
              <w:rPr>
                <w:bCs/>
                <w:iCs/>
                <w:kern w:val="2"/>
                <w:sz w:val="16"/>
                <w:szCs w:val="16"/>
              </w:rPr>
              <w:t xml:space="preserve"> and</w:t>
            </w:r>
            <w:r w:rsidRPr="004D6AC1">
              <w:rPr>
                <w:bCs/>
                <w:iCs/>
                <w:kern w:val="2"/>
                <w:sz w:val="16"/>
                <w:szCs w:val="16"/>
              </w:rPr>
              <w:t xml:space="preserve"> </w:t>
            </w:r>
            <w:r w:rsidR="008E737B" w:rsidRPr="004D6AC1">
              <w:rPr>
                <w:bCs/>
                <w:iCs/>
                <w:kern w:val="2"/>
                <w:sz w:val="16"/>
                <w:szCs w:val="16"/>
              </w:rPr>
              <w:t xml:space="preserve">mercury </w:t>
            </w:r>
            <w:r w:rsidRPr="004D6AC1">
              <w:rPr>
                <w:bCs/>
                <w:iCs/>
                <w:kern w:val="2"/>
                <w:sz w:val="16"/>
                <w:szCs w:val="16"/>
              </w:rPr>
              <w:t>waste</w:t>
            </w:r>
          </w:p>
        </w:tc>
        <w:tc>
          <w:tcPr>
            <w:tcW w:w="1113" w:type="dxa"/>
          </w:tcPr>
          <w:p w14:paraId="46423E9B" w14:textId="77777777" w:rsidR="00AF794D" w:rsidRPr="004D6AC1" w:rsidRDefault="009B368F" w:rsidP="002D2081">
            <w:pPr>
              <w:jc w:val="left"/>
              <w:rPr>
                <w:kern w:val="2"/>
                <w:sz w:val="16"/>
                <w:szCs w:val="16"/>
              </w:rPr>
            </w:pPr>
            <w:r w:rsidRPr="004D6AC1">
              <w:rPr>
                <w:bCs/>
                <w:iCs/>
                <w:kern w:val="2"/>
                <w:sz w:val="16"/>
                <w:szCs w:val="16"/>
              </w:rPr>
              <w:lastRenderedPageBreak/>
              <w:t>By MTR, at least 2</w:t>
            </w:r>
            <w:r w:rsidR="00983E2B" w:rsidRPr="004D6AC1">
              <w:rPr>
                <w:bCs/>
                <w:iCs/>
                <w:kern w:val="2"/>
                <w:sz w:val="16"/>
                <w:szCs w:val="16"/>
              </w:rPr>
              <w:t xml:space="preserve"> proposals</w:t>
            </w:r>
            <w:r w:rsidRPr="004D6AC1">
              <w:rPr>
                <w:bCs/>
                <w:iCs/>
                <w:kern w:val="2"/>
                <w:sz w:val="16"/>
                <w:szCs w:val="16"/>
              </w:rPr>
              <w:t>, and by TE at least 6</w:t>
            </w:r>
            <w:r w:rsidR="00983E2B" w:rsidRPr="004D6AC1">
              <w:rPr>
                <w:bCs/>
                <w:iCs/>
                <w:kern w:val="2"/>
                <w:sz w:val="16"/>
                <w:szCs w:val="16"/>
              </w:rPr>
              <w:t xml:space="preserve"> </w:t>
            </w:r>
            <w:r w:rsidR="00983E2B" w:rsidRPr="004D6AC1">
              <w:rPr>
                <w:bCs/>
                <w:iCs/>
                <w:kern w:val="2"/>
                <w:sz w:val="16"/>
                <w:szCs w:val="16"/>
              </w:rPr>
              <w:lastRenderedPageBreak/>
              <w:t xml:space="preserve">proposals to develop / </w:t>
            </w:r>
            <w:r w:rsidR="002D2081" w:rsidRPr="004D6AC1">
              <w:rPr>
                <w:bCs/>
                <w:iCs/>
                <w:kern w:val="2"/>
                <w:sz w:val="16"/>
                <w:szCs w:val="16"/>
              </w:rPr>
              <w:t>enh</w:t>
            </w:r>
            <w:r w:rsidR="00983E2B" w:rsidRPr="004D6AC1">
              <w:rPr>
                <w:bCs/>
                <w:iCs/>
                <w:kern w:val="2"/>
                <w:sz w:val="16"/>
                <w:szCs w:val="16"/>
              </w:rPr>
              <w:t>ance</w:t>
            </w:r>
            <w:r w:rsidRPr="004D6AC1">
              <w:rPr>
                <w:bCs/>
                <w:iCs/>
                <w:kern w:val="2"/>
                <w:sz w:val="16"/>
                <w:szCs w:val="16"/>
              </w:rPr>
              <w:t xml:space="preserve"> policies, regulations, standards, tools and associated capacity and guidelines in the control, monitoring and enforcement of sound management of mercury, interim storage and waste, and uptake and application of mercury-free products in the medical facilities promoted</w:t>
            </w:r>
          </w:p>
        </w:tc>
        <w:tc>
          <w:tcPr>
            <w:tcW w:w="1197" w:type="dxa"/>
          </w:tcPr>
          <w:p w14:paraId="76689FD7" w14:textId="77777777" w:rsidR="00AF794D" w:rsidRPr="004D6AC1" w:rsidRDefault="000243EC" w:rsidP="002D2081">
            <w:pPr>
              <w:jc w:val="left"/>
              <w:rPr>
                <w:kern w:val="2"/>
                <w:sz w:val="16"/>
                <w:szCs w:val="16"/>
              </w:rPr>
            </w:pPr>
            <w:r w:rsidRPr="004D6AC1">
              <w:rPr>
                <w:bCs/>
                <w:iCs/>
                <w:kern w:val="2"/>
                <w:sz w:val="16"/>
                <w:szCs w:val="16"/>
              </w:rPr>
              <w:lastRenderedPageBreak/>
              <w:t xml:space="preserve">Cross </w:t>
            </w:r>
            <w:r w:rsidRPr="004D6AC1">
              <w:rPr>
                <w:bCs/>
                <w:iCs/>
                <w:kern w:val="2"/>
                <w:sz w:val="16"/>
                <w:szCs w:val="16"/>
                <w:lang w:eastAsia="zh-CN"/>
              </w:rPr>
              <w:t>m</w:t>
            </w:r>
            <w:r w:rsidRPr="004D6AC1">
              <w:rPr>
                <w:bCs/>
                <w:iCs/>
                <w:kern w:val="2"/>
                <w:sz w:val="16"/>
                <w:szCs w:val="16"/>
              </w:rPr>
              <w:t xml:space="preserve">inisterial cooperation established to jointly </w:t>
            </w:r>
            <w:r w:rsidR="008B7300" w:rsidRPr="004D6AC1">
              <w:rPr>
                <w:bCs/>
                <w:iCs/>
                <w:kern w:val="2"/>
                <w:sz w:val="16"/>
                <w:szCs w:val="16"/>
              </w:rPr>
              <w:t xml:space="preserve">review, </w:t>
            </w:r>
            <w:r w:rsidRPr="004D6AC1">
              <w:rPr>
                <w:bCs/>
                <w:iCs/>
                <w:kern w:val="2"/>
                <w:sz w:val="16"/>
                <w:szCs w:val="16"/>
              </w:rPr>
              <w:lastRenderedPageBreak/>
              <w:t>develop</w:t>
            </w:r>
            <w:r w:rsidR="002D2081" w:rsidRPr="004D6AC1">
              <w:rPr>
                <w:bCs/>
                <w:iCs/>
                <w:kern w:val="2"/>
                <w:sz w:val="16"/>
                <w:szCs w:val="16"/>
              </w:rPr>
              <w:t xml:space="preserve"> /enhance</w:t>
            </w:r>
            <w:r w:rsidR="001139BB" w:rsidRPr="004D6AC1">
              <w:rPr>
                <w:bCs/>
                <w:iCs/>
                <w:kern w:val="2"/>
                <w:sz w:val="16"/>
                <w:szCs w:val="16"/>
              </w:rPr>
              <w:t xml:space="preserve">       </w:t>
            </w:r>
            <w:r w:rsidR="002D2081" w:rsidRPr="004D6AC1">
              <w:rPr>
                <w:bCs/>
                <w:iCs/>
                <w:kern w:val="2"/>
                <w:sz w:val="16"/>
                <w:szCs w:val="16"/>
              </w:rPr>
              <w:t xml:space="preserve">                            </w:t>
            </w:r>
            <w:r w:rsidRPr="004D6AC1">
              <w:rPr>
                <w:bCs/>
                <w:iCs/>
                <w:kern w:val="2"/>
                <w:sz w:val="16"/>
                <w:szCs w:val="16"/>
              </w:rPr>
              <w:t>and implement the necessary policy, regulations, action plans, tools and guidelines</w:t>
            </w:r>
          </w:p>
        </w:tc>
        <w:tc>
          <w:tcPr>
            <w:tcW w:w="1201" w:type="dxa"/>
            <w:shd w:val="clear" w:color="auto" w:fill="auto"/>
          </w:tcPr>
          <w:p w14:paraId="26C8EBA6" w14:textId="77777777" w:rsidR="00B27DDE" w:rsidRPr="004D6AC1" w:rsidRDefault="00B27DDE" w:rsidP="00B27DDE">
            <w:pPr>
              <w:spacing w:after="0" w:line="240" w:lineRule="auto"/>
              <w:jc w:val="left"/>
              <w:rPr>
                <w:kern w:val="2"/>
                <w:sz w:val="16"/>
                <w:szCs w:val="16"/>
                <w:lang w:eastAsia="zh-CN"/>
              </w:rPr>
            </w:pPr>
            <w:r w:rsidRPr="004D6AC1">
              <w:rPr>
                <w:rFonts w:hint="eastAsia"/>
                <w:kern w:val="2"/>
                <w:sz w:val="16"/>
                <w:szCs w:val="16"/>
                <w:lang w:eastAsia="zh-CN"/>
              </w:rPr>
              <w:lastRenderedPageBreak/>
              <w:t>Baseline data from</w:t>
            </w:r>
            <w:r w:rsidR="00116C5F" w:rsidRPr="004D6AC1">
              <w:rPr>
                <w:kern w:val="2"/>
                <w:sz w:val="16"/>
                <w:szCs w:val="16"/>
                <w:lang w:eastAsia="zh-CN"/>
              </w:rPr>
              <w:t xml:space="preserve"> PIF and</w:t>
            </w:r>
            <w:r w:rsidRPr="004D6AC1">
              <w:rPr>
                <w:kern w:val="2"/>
                <w:sz w:val="16"/>
                <w:szCs w:val="16"/>
                <w:lang w:eastAsia="zh-CN"/>
              </w:rPr>
              <w:t xml:space="preserve"> PPG</w:t>
            </w:r>
            <w:r w:rsidRPr="004D6AC1">
              <w:rPr>
                <w:rFonts w:hint="eastAsia"/>
                <w:kern w:val="2"/>
                <w:sz w:val="16"/>
                <w:szCs w:val="16"/>
                <w:lang w:eastAsia="zh-CN"/>
              </w:rPr>
              <w:t xml:space="preserve"> report</w:t>
            </w:r>
            <w:r w:rsidRPr="004D6AC1">
              <w:rPr>
                <w:kern w:val="2"/>
                <w:sz w:val="16"/>
                <w:szCs w:val="16"/>
                <w:lang w:eastAsia="zh-CN"/>
              </w:rPr>
              <w:t xml:space="preserve">s, collected through desk </w:t>
            </w:r>
            <w:r w:rsidRPr="004D6AC1">
              <w:rPr>
                <w:kern w:val="2"/>
                <w:sz w:val="16"/>
                <w:szCs w:val="16"/>
                <w:lang w:eastAsia="zh-CN"/>
              </w:rPr>
              <w:lastRenderedPageBreak/>
              <w:t>studies, investigation, studies, interviews and on-site visits.</w:t>
            </w:r>
          </w:p>
          <w:p w14:paraId="0505128E" w14:textId="77777777" w:rsidR="00B27DDE" w:rsidRPr="004D6AC1" w:rsidRDefault="00B27DDE" w:rsidP="002D2081">
            <w:pPr>
              <w:jc w:val="left"/>
              <w:rPr>
                <w:kern w:val="2"/>
                <w:sz w:val="16"/>
                <w:szCs w:val="16"/>
                <w:lang w:eastAsia="zh-CN"/>
              </w:rPr>
            </w:pPr>
          </w:p>
          <w:p w14:paraId="2EA57D7F" w14:textId="77777777" w:rsidR="00AF794D" w:rsidRPr="004D6AC1" w:rsidRDefault="002D2081" w:rsidP="002D2081">
            <w:pPr>
              <w:jc w:val="left"/>
              <w:rPr>
                <w:kern w:val="2"/>
                <w:sz w:val="16"/>
                <w:szCs w:val="16"/>
                <w:lang w:eastAsia="zh-CN"/>
              </w:rPr>
            </w:pPr>
            <w:r w:rsidRPr="004D6AC1">
              <w:rPr>
                <w:kern w:val="2"/>
                <w:sz w:val="16"/>
                <w:szCs w:val="16"/>
                <w:lang w:eastAsia="zh-CN"/>
              </w:rPr>
              <w:t>For verification, d</w:t>
            </w:r>
            <w:r w:rsidR="008B7300" w:rsidRPr="004D6AC1">
              <w:rPr>
                <w:kern w:val="2"/>
                <w:sz w:val="16"/>
                <w:szCs w:val="16"/>
                <w:lang w:eastAsia="zh-CN"/>
              </w:rPr>
              <w:t>ata to be collected from meeting and workshop reports as well as project p</w:t>
            </w:r>
            <w:r w:rsidR="009B0D8D" w:rsidRPr="004D6AC1">
              <w:rPr>
                <w:kern w:val="2"/>
                <w:sz w:val="16"/>
                <w:szCs w:val="16"/>
                <w:lang w:eastAsia="zh-CN"/>
              </w:rPr>
              <w:t>rogress reports</w:t>
            </w:r>
          </w:p>
        </w:tc>
        <w:tc>
          <w:tcPr>
            <w:tcW w:w="1045" w:type="dxa"/>
            <w:shd w:val="clear" w:color="auto" w:fill="auto"/>
          </w:tcPr>
          <w:p w14:paraId="1DCC358C" w14:textId="77777777" w:rsidR="004167C3" w:rsidRPr="004D6AC1" w:rsidRDefault="00D66D43" w:rsidP="004167C3">
            <w:pPr>
              <w:jc w:val="left"/>
              <w:rPr>
                <w:kern w:val="2"/>
                <w:sz w:val="16"/>
                <w:szCs w:val="16"/>
              </w:rPr>
            </w:pPr>
            <w:r w:rsidRPr="004D6AC1">
              <w:rPr>
                <w:kern w:val="2"/>
                <w:sz w:val="16"/>
                <w:szCs w:val="16"/>
              </w:rPr>
              <w:lastRenderedPageBreak/>
              <w:t>A</w:t>
            </w:r>
            <w:r w:rsidR="00827C53" w:rsidRPr="004D6AC1">
              <w:rPr>
                <w:kern w:val="2"/>
                <w:sz w:val="16"/>
                <w:szCs w:val="16"/>
              </w:rPr>
              <w:t>nnually,</w:t>
            </w:r>
          </w:p>
          <w:p w14:paraId="3E2F0F7B" w14:textId="77777777" w:rsidR="00AF794D" w:rsidRPr="004D6AC1" w:rsidRDefault="001066E3" w:rsidP="004167C3">
            <w:pPr>
              <w:jc w:val="left"/>
              <w:rPr>
                <w:kern w:val="2"/>
                <w:sz w:val="16"/>
                <w:szCs w:val="16"/>
              </w:rPr>
            </w:pPr>
            <w:r w:rsidRPr="004D6AC1">
              <w:rPr>
                <w:kern w:val="2"/>
                <w:sz w:val="16"/>
                <w:szCs w:val="16"/>
              </w:rPr>
              <w:t>R</w:t>
            </w:r>
            <w:r w:rsidR="000243EC" w:rsidRPr="004D6AC1">
              <w:rPr>
                <w:kern w:val="2"/>
                <w:sz w:val="16"/>
                <w:szCs w:val="16"/>
              </w:rPr>
              <w:t>eported in DO tab of the GEF PIR</w:t>
            </w:r>
          </w:p>
        </w:tc>
        <w:tc>
          <w:tcPr>
            <w:tcW w:w="1080" w:type="dxa"/>
            <w:shd w:val="clear" w:color="auto" w:fill="auto"/>
          </w:tcPr>
          <w:p w14:paraId="2E71B06F" w14:textId="77777777" w:rsidR="00AF794D" w:rsidRPr="004D6AC1" w:rsidRDefault="009B0D8D" w:rsidP="009B0D8D">
            <w:pPr>
              <w:jc w:val="left"/>
              <w:rPr>
                <w:kern w:val="2"/>
                <w:sz w:val="16"/>
                <w:szCs w:val="16"/>
              </w:rPr>
            </w:pPr>
            <w:r w:rsidRPr="004D6AC1">
              <w:rPr>
                <w:rFonts w:hint="eastAsia"/>
                <w:kern w:val="2"/>
                <w:sz w:val="16"/>
                <w:szCs w:val="16"/>
                <w:lang w:eastAsia="zh-CN"/>
              </w:rPr>
              <w:t>Project M</w:t>
            </w:r>
            <w:r w:rsidR="000243EC" w:rsidRPr="004D6AC1">
              <w:rPr>
                <w:rFonts w:hint="eastAsia"/>
                <w:kern w:val="2"/>
                <w:sz w:val="16"/>
                <w:szCs w:val="16"/>
                <w:lang w:eastAsia="zh-CN"/>
              </w:rPr>
              <w:t>anage</w:t>
            </w:r>
            <w:r w:rsidRPr="004D6AC1">
              <w:rPr>
                <w:kern w:val="2"/>
                <w:sz w:val="16"/>
                <w:szCs w:val="16"/>
                <w:lang w:eastAsia="zh-CN"/>
              </w:rPr>
              <w:t>-</w:t>
            </w:r>
            <w:proofErr w:type="spellStart"/>
            <w:r w:rsidR="000243EC" w:rsidRPr="004D6AC1">
              <w:rPr>
                <w:rFonts w:hint="eastAsia"/>
                <w:kern w:val="2"/>
                <w:sz w:val="16"/>
                <w:szCs w:val="16"/>
                <w:lang w:eastAsia="zh-CN"/>
              </w:rPr>
              <w:t>ment</w:t>
            </w:r>
            <w:proofErr w:type="spellEnd"/>
            <w:r w:rsidR="000243EC" w:rsidRPr="004D6AC1">
              <w:rPr>
                <w:rFonts w:hint="eastAsia"/>
                <w:kern w:val="2"/>
                <w:sz w:val="16"/>
                <w:szCs w:val="16"/>
                <w:lang w:eastAsia="zh-CN"/>
              </w:rPr>
              <w:t xml:space="preserve"> </w:t>
            </w:r>
            <w:r w:rsidRPr="004D6AC1">
              <w:rPr>
                <w:kern w:val="2"/>
                <w:sz w:val="16"/>
                <w:szCs w:val="16"/>
                <w:lang w:eastAsia="zh-CN"/>
              </w:rPr>
              <w:t>O</w:t>
            </w:r>
            <w:r w:rsidR="000243EC" w:rsidRPr="004D6AC1">
              <w:rPr>
                <w:rFonts w:hint="eastAsia"/>
                <w:kern w:val="2"/>
                <w:sz w:val="16"/>
                <w:szCs w:val="16"/>
                <w:lang w:eastAsia="zh-CN"/>
              </w:rPr>
              <w:t>ffice</w:t>
            </w:r>
            <w:r w:rsidRPr="004D6AC1">
              <w:rPr>
                <w:kern w:val="2"/>
                <w:sz w:val="16"/>
                <w:szCs w:val="16"/>
                <w:lang w:eastAsia="zh-CN"/>
              </w:rPr>
              <w:t xml:space="preserve"> </w:t>
            </w:r>
            <w:r w:rsidRPr="004D6AC1">
              <w:rPr>
                <w:kern w:val="2"/>
                <w:sz w:val="16"/>
                <w:szCs w:val="16"/>
                <w:lang w:eastAsia="zh-CN"/>
              </w:rPr>
              <w:lastRenderedPageBreak/>
              <w:t>/ Project Manager</w:t>
            </w:r>
          </w:p>
        </w:tc>
        <w:tc>
          <w:tcPr>
            <w:tcW w:w="1008" w:type="dxa"/>
            <w:shd w:val="clear" w:color="auto" w:fill="auto"/>
          </w:tcPr>
          <w:p w14:paraId="5A8A687E" w14:textId="77777777" w:rsidR="00AF794D" w:rsidRPr="004D6AC1" w:rsidRDefault="004167C3" w:rsidP="004167C3">
            <w:pPr>
              <w:jc w:val="left"/>
              <w:rPr>
                <w:kern w:val="2"/>
                <w:sz w:val="16"/>
                <w:szCs w:val="16"/>
              </w:rPr>
            </w:pPr>
            <w:r w:rsidRPr="004D6AC1">
              <w:rPr>
                <w:kern w:val="2"/>
                <w:sz w:val="16"/>
                <w:szCs w:val="16"/>
                <w:lang w:eastAsia="zh-CN"/>
              </w:rPr>
              <w:lastRenderedPageBreak/>
              <w:t>Training and meeting reports, c</w:t>
            </w:r>
            <w:r w:rsidR="000243EC" w:rsidRPr="004D6AC1">
              <w:rPr>
                <w:rFonts w:hint="eastAsia"/>
                <w:kern w:val="2"/>
                <w:sz w:val="16"/>
                <w:szCs w:val="16"/>
                <w:lang w:eastAsia="zh-CN"/>
              </w:rPr>
              <w:t xml:space="preserve">onsultant </w:t>
            </w:r>
            <w:r w:rsidR="000243EC" w:rsidRPr="004D6AC1">
              <w:rPr>
                <w:rFonts w:hint="eastAsia"/>
                <w:kern w:val="2"/>
                <w:sz w:val="16"/>
                <w:szCs w:val="16"/>
                <w:lang w:eastAsia="zh-CN"/>
              </w:rPr>
              <w:lastRenderedPageBreak/>
              <w:t>report</w:t>
            </w:r>
            <w:r w:rsidR="009B0D8D" w:rsidRPr="004D6AC1">
              <w:rPr>
                <w:kern w:val="2"/>
                <w:sz w:val="16"/>
                <w:szCs w:val="16"/>
                <w:lang w:eastAsia="zh-CN"/>
              </w:rPr>
              <w:t>s,</w:t>
            </w:r>
            <w:r w:rsidRPr="004D6AC1">
              <w:rPr>
                <w:kern w:val="2"/>
                <w:sz w:val="16"/>
                <w:szCs w:val="16"/>
                <w:lang w:eastAsia="zh-CN"/>
              </w:rPr>
              <w:t xml:space="preserve"> and periodic project </w:t>
            </w:r>
            <w:r w:rsidR="009B0D8D" w:rsidRPr="004D6AC1">
              <w:rPr>
                <w:kern w:val="2"/>
                <w:sz w:val="16"/>
                <w:szCs w:val="16"/>
                <w:lang w:eastAsia="zh-CN"/>
              </w:rPr>
              <w:t>progress reports</w:t>
            </w:r>
          </w:p>
        </w:tc>
        <w:tc>
          <w:tcPr>
            <w:tcW w:w="1583" w:type="dxa"/>
            <w:shd w:val="clear" w:color="auto" w:fill="auto"/>
          </w:tcPr>
          <w:p w14:paraId="0AD77F45" w14:textId="77777777" w:rsidR="001B2F8C" w:rsidRPr="004D6AC1" w:rsidRDefault="001B2F8C" w:rsidP="001B2F8C">
            <w:pPr>
              <w:jc w:val="left"/>
              <w:rPr>
                <w:kern w:val="2"/>
                <w:sz w:val="16"/>
                <w:szCs w:val="16"/>
              </w:rPr>
            </w:pPr>
            <w:r w:rsidRPr="004D6AC1">
              <w:rPr>
                <w:kern w:val="2"/>
                <w:sz w:val="16"/>
                <w:szCs w:val="16"/>
                <w:lang w:eastAsia="zh-CN"/>
              </w:rPr>
              <w:lastRenderedPageBreak/>
              <w:t xml:space="preserve">Delayed </w:t>
            </w:r>
            <w:r w:rsidR="001633AE" w:rsidRPr="004D6AC1">
              <w:rPr>
                <w:kern w:val="2"/>
                <w:sz w:val="16"/>
                <w:szCs w:val="16"/>
                <w:lang w:eastAsia="zh-CN"/>
              </w:rPr>
              <w:t>or not clearly defined</w:t>
            </w:r>
            <w:r w:rsidR="000243EC" w:rsidRPr="004D6AC1">
              <w:rPr>
                <w:kern w:val="2"/>
                <w:sz w:val="16"/>
                <w:szCs w:val="16"/>
                <w:lang w:eastAsia="zh-CN"/>
              </w:rPr>
              <w:t xml:space="preserve"> c</w:t>
            </w:r>
            <w:r w:rsidR="000243EC" w:rsidRPr="004D6AC1">
              <w:rPr>
                <w:kern w:val="2"/>
                <w:sz w:val="16"/>
                <w:szCs w:val="16"/>
              </w:rPr>
              <w:t xml:space="preserve">ross </w:t>
            </w:r>
            <w:r w:rsidR="000243EC" w:rsidRPr="004D6AC1">
              <w:rPr>
                <w:kern w:val="2"/>
                <w:sz w:val="16"/>
                <w:szCs w:val="16"/>
                <w:lang w:eastAsia="zh-CN"/>
              </w:rPr>
              <w:t>m</w:t>
            </w:r>
            <w:r w:rsidR="000243EC" w:rsidRPr="004D6AC1">
              <w:rPr>
                <w:kern w:val="2"/>
                <w:sz w:val="16"/>
                <w:szCs w:val="16"/>
              </w:rPr>
              <w:t>in</w:t>
            </w:r>
            <w:r w:rsidR="001633AE" w:rsidRPr="004D6AC1">
              <w:rPr>
                <w:kern w:val="2"/>
                <w:sz w:val="16"/>
                <w:szCs w:val="16"/>
              </w:rPr>
              <w:t>isterial cooperation.</w:t>
            </w:r>
          </w:p>
          <w:p w14:paraId="083A3736" w14:textId="77777777" w:rsidR="00726E10" w:rsidRPr="004D6AC1" w:rsidRDefault="00726E10" w:rsidP="00726E10">
            <w:pPr>
              <w:jc w:val="left"/>
              <w:rPr>
                <w:bCs/>
                <w:iCs/>
                <w:kern w:val="2"/>
                <w:sz w:val="16"/>
                <w:szCs w:val="16"/>
                <w:lang w:eastAsia="zh-CN"/>
              </w:rPr>
            </w:pPr>
            <w:r w:rsidRPr="004D6AC1">
              <w:rPr>
                <w:rFonts w:hint="eastAsia"/>
                <w:bCs/>
                <w:iCs/>
                <w:kern w:val="2"/>
                <w:sz w:val="16"/>
                <w:szCs w:val="16"/>
                <w:lang w:eastAsia="zh-CN"/>
              </w:rPr>
              <w:lastRenderedPageBreak/>
              <w:t>Alt</w:t>
            </w:r>
            <w:r w:rsidRPr="004D6AC1">
              <w:rPr>
                <w:bCs/>
                <w:iCs/>
                <w:kern w:val="2"/>
                <w:sz w:val="16"/>
                <w:szCs w:val="16"/>
                <w:lang w:eastAsia="zh-CN"/>
              </w:rPr>
              <w:t>hough China has i</w:t>
            </w:r>
            <w:r w:rsidRPr="004D6AC1">
              <w:rPr>
                <w:rFonts w:hint="eastAsia"/>
                <w:bCs/>
                <w:iCs/>
                <w:kern w:val="2"/>
                <w:sz w:val="16"/>
                <w:szCs w:val="16"/>
                <w:lang w:eastAsia="zh-CN"/>
              </w:rPr>
              <w:t>ssued</w:t>
            </w:r>
            <w:r w:rsidRPr="004D6AC1">
              <w:rPr>
                <w:bCs/>
                <w:iCs/>
                <w:kern w:val="2"/>
                <w:sz w:val="16"/>
                <w:szCs w:val="16"/>
                <w:lang w:eastAsia="zh-CN"/>
              </w:rPr>
              <w:t xml:space="preserve"> </w:t>
            </w:r>
            <w:r w:rsidRPr="004D6AC1">
              <w:rPr>
                <w:rFonts w:hint="eastAsia"/>
                <w:bCs/>
                <w:iCs/>
                <w:kern w:val="2"/>
                <w:sz w:val="16"/>
                <w:szCs w:val="16"/>
                <w:lang w:eastAsia="zh-CN"/>
              </w:rPr>
              <w:t xml:space="preserve">regulatory </w:t>
            </w:r>
            <w:r w:rsidRPr="004D6AC1">
              <w:rPr>
                <w:bCs/>
                <w:iCs/>
                <w:kern w:val="2"/>
                <w:sz w:val="16"/>
                <w:szCs w:val="16"/>
                <w:lang w:eastAsia="zh-CN"/>
              </w:rPr>
              <w:t xml:space="preserve">framework on reducing and restricting the production and application of mercury-containing medical devices and their management, </w:t>
            </w:r>
            <w:r w:rsidRPr="004D6AC1">
              <w:rPr>
                <w:rFonts w:hint="eastAsia"/>
                <w:bCs/>
                <w:iCs/>
                <w:kern w:val="2"/>
                <w:sz w:val="16"/>
                <w:szCs w:val="16"/>
                <w:lang w:eastAsia="zh-CN"/>
              </w:rPr>
              <w:t xml:space="preserve">regulatory </w:t>
            </w:r>
            <w:r w:rsidRPr="004D6AC1">
              <w:rPr>
                <w:bCs/>
                <w:iCs/>
                <w:kern w:val="2"/>
                <w:sz w:val="16"/>
                <w:szCs w:val="16"/>
                <w:lang w:eastAsia="zh-CN"/>
              </w:rPr>
              <w:t>gaps</w:t>
            </w:r>
            <w:r w:rsidRPr="004D6AC1">
              <w:rPr>
                <w:rFonts w:hint="eastAsia"/>
                <w:bCs/>
                <w:iCs/>
                <w:kern w:val="2"/>
                <w:sz w:val="16"/>
                <w:szCs w:val="16"/>
                <w:lang w:eastAsia="zh-CN"/>
              </w:rPr>
              <w:t xml:space="preserve"> were</w:t>
            </w:r>
            <w:r w:rsidRPr="004D6AC1">
              <w:rPr>
                <w:bCs/>
                <w:iCs/>
                <w:kern w:val="2"/>
                <w:sz w:val="16"/>
                <w:szCs w:val="16"/>
                <w:lang w:eastAsia="zh-CN"/>
              </w:rPr>
              <w:t xml:space="preserve"> </w:t>
            </w:r>
            <w:r w:rsidRPr="004D6AC1">
              <w:rPr>
                <w:rFonts w:hint="eastAsia"/>
                <w:bCs/>
                <w:iCs/>
                <w:kern w:val="2"/>
                <w:sz w:val="16"/>
                <w:szCs w:val="16"/>
                <w:lang w:eastAsia="zh-CN"/>
              </w:rPr>
              <w:t xml:space="preserve">identified in 1) </w:t>
            </w:r>
            <w:r w:rsidRPr="004D6AC1">
              <w:rPr>
                <w:bCs/>
                <w:iCs/>
                <w:kern w:val="2"/>
                <w:sz w:val="16"/>
                <w:szCs w:val="16"/>
                <w:lang w:eastAsia="zh-CN"/>
              </w:rPr>
              <w:t>the</w:t>
            </w:r>
            <w:r w:rsidRPr="004D6AC1">
              <w:rPr>
                <w:rFonts w:hint="eastAsia"/>
                <w:bCs/>
                <w:iCs/>
                <w:kern w:val="2"/>
                <w:sz w:val="16"/>
                <w:szCs w:val="16"/>
                <w:lang w:eastAsia="zh-CN"/>
              </w:rPr>
              <w:t xml:space="preserve"> </w:t>
            </w:r>
            <w:r w:rsidRPr="004D6AC1">
              <w:rPr>
                <w:bCs/>
                <w:iCs/>
                <w:kern w:val="2"/>
                <w:sz w:val="16"/>
                <w:szCs w:val="16"/>
                <w:lang w:eastAsia="zh-CN"/>
              </w:rPr>
              <w:t>interim storage of mercury and the sound management of obsolete mercury and contaminated sites</w:t>
            </w:r>
            <w:r w:rsidRPr="004D6AC1">
              <w:rPr>
                <w:rFonts w:hint="eastAsia"/>
                <w:bCs/>
                <w:iCs/>
                <w:kern w:val="2"/>
                <w:sz w:val="16"/>
                <w:szCs w:val="16"/>
                <w:lang w:eastAsia="zh-CN"/>
              </w:rPr>
              <w:t>,</w:t>
            </w:r>
            <w:r w:rsidRPr="004D6AC1">
              <w:rPr>
                <w:bCs/>
                <w:iCs/>
                <w:kern w:val="2"/>
                <w:sz w:val="16"/>
                <w:szCs w:val="16"/>
                <w:lang w:eastAsia="zh-CN"/>
              </w:rPr>
              <w:t xml:space="preserve"> </w:t>
            </w:r>
          </w:p>
          <w:p w14:paraId="3C64CE7C" w14:textId="77777777" w:rsidR="00726E10" w:rsidRPr="004D6AC1" w:rsidRDefault="00726E10" w:rsidP="00726E10">
            <w:pPr>
              <w:jc w:val="left"/>
              <w:rPr>
                <w:bCs/>
                <w:iCs/>
                <w:kern w:val="2"/>
                <w:sz w:val="16"/>
                <w:szCs w:val="16"/>
                <w:lang w:eastAsia="zh-CN"/>
              </w:rPr>
            </w:pPr>
            <w:r w:rsidRPr="004D6AC1">
              <w:rPr>
                <w:rFonts w:hint="eastAsia"/>
                <w:bCs/>
                <w:iCs/>
                <w:kern w:val="2"/>
                <w:sz w:val="16"/>
                <w:szCs w:val="16"/>
                <w:lang w:eastAsia="zh-CN"/>
              </w:rPr>
              <w:t>2)</w:t>
            </w:r>
            <w:r w:rsidRPr="004D6AC1">
              <w:rPr>
                <w:bCs/>
                <w:iCs/>
                <w:kern w:val="2"/>
                <w:sz w:val="16"/>
                <w:szCs w:val="16"/>
                <w:lang w:eastAsia="zh-CN"/>
              </w:rPr>
              <w:t xml:space="preserve"> the inspection, maintenance and calibration of mercury-free </w:t>
            </w:r>
            <w:r w:rsidRPr="004D6AC1">
              <w:rPr>
                <w:rFonts w:hint="eastAsia"/>
                <w:bCs/>
                <w:iCs/>
                <w:kern w:val="2"/>
                <w:sz w:val="16"/>
                <w:szCs w:val="16"/>
                <w:lang w:eastAsia="zh-CN"/>
              </w:rPr>
              <w:t>alternatives</w:t>
            </w:r>
            <w:r w:rsidRPr="004D6AC1">
              <w:rPr>
                <w:bCs/>
                <w:iCs/>
                <w:kern w:val="2"/>
                <w:sz w:val="16"/>
                <w:szCs w:val="16"/>
                <w:lang w:eastAsia="zh-CN"/>
              </w:rPr>
              <w:t>,</w:t>
            </w:r>
            <w:r w:rsidRPr="004D6AC1">
              <w:rPr>
                <w:rFonts w:hint="eastAsia"/>
                <w:bCs/>
                <w:iCs/>
                <w:kern w:val="2"/>
                <w:sz w:val="16"/>
                <w:szCs w:val="16"/>
                <w:lang w:eastAsia="zh-CN"/>
              </w:rPr>
              <w:t xml:space="preserve"> and</w:t>
            </w:r>
          </w:p>
          <w:p w14:paraId="025249E9" w14:textId="77777777" w:rsidR="00AF794D" w:rsidRPr="004D6AC1" w:rsidRDefault="00726E10" w:rsidP="00EA7AFA">
            <w:pPr>
              <w:jc w:val="left"/>
              <w:rPr>
                <w:kern w:val="2"/>
                <w:sz w:val="16"/>
                <w:szCs w:val="16"/>
              </w:rPr>
            </w:pPr>
            <w:r w:rsidRPr="004D6AC1">
              <w:rPr>
                <w:rFonts w:hint="eastAsia"/>
                <w:bCs/>
                <w:iCs/>
                <w:kern w:val="2"/>
                <w:sz w:val="16"/>
                <w:szCs w:val="16"/>
                <w:lang w:eastAsia="zh-CN"/>
              </w:rPr>
              <w:t>3)</w:t>
            </w:r>
            <w:r w:rsidRPr="004D6AC1">
              <w:rPr>
                <w:bCs/>
                <w:iCs/>
                <w:kern w:val="2"/>
                <w:sz w:val="16"/>
                <w:szCs w:val="16"/>
                <w:lang w:eastAsia="zh-CN"/>
              </w:rPr>
              <w:t xml:space="preserve"> the uptake and application of mercury-free </w:t>
            </w:r>
            <w:r w:rsidRPr="004D6AC1">
              <w:rPr>
                <w:rFonts w:hint="eastAsia"/>
                <w:bCs/>
                <w:iCs/>
                <w:kern w:val="2"/>
                <w:sz w:val="16"/>
                <w:szCs w:val="16"/>
                <w:lang w:eastAsia="zh-CN"/>
              </w:rPr>
              <w:t>products</w:t>
            </w:r>
            <w:r w:rsidRPr="004D6AC1">
              <w:rPr>
                <w:bCs/>
                <w:iCs/>
                <w:kern w:val="2"/>
                <w:sz w:val="16"/>
                <w:szCs w:val="16"/>
                <w:lang w:eastAsia="zh-CN"/>
              </w:rPr>
              <w:t xml:space="preserve"> in medical facilities</w:t>
            </w:r>
            <w:r w:rsidR="00E97C9F" w:rsidRPr="004D6AC1">
              <w:rPr>
                <w:bCs/>
                <w:iCs/>
                <w:kern w:val="2"/>
                <w:sz w:val="16"/>
                <w:szCs w:val="16"/>
                <w:lang w:eastAsia="zh-CN"/>
              </w:rPr>
              <w:t>.</w:t>
            </w:r>
          </w:p>
        </w:tc>
      </w:tr>
      <w:tr w:rsidR="001E79C5" w:rsidRPr="00FD3E7C" w14:paraId="4405D8A5" w14:textId="77777777" w:rsidTr="008116BE">
        <w:trPr>
          <w:trHeight w:val="424"/>
        </w:trPr>
        <w:tc>
          <w:tcPr>
            <w:tcW w:w="1440" w:type="dxa"/>
            <w:vMerge w:val="restart"/>
            <w:shd w:val="clear" w:color="auto" w:fill="auto"/>
          </w:tcPr>
          <w:p w14:paraId="1612F0C9" w14:textId="77777777" w:rsidR="001E79C5" w:rsidRPr="004D6AC1" w:rsidRDefault="001E79C5" w:rsidP="001E79C5">
            <w:pPr>
              <w:spacing w:after="0" w:line="240" w:lineRule="auto"/>
              <w:jc w:val="left"/>
              <w:rPr>
                <w:b/>
                <w:kern w:val="2"/>
                <w:sz w:val="16"/>
                <w:szCs w:val="16"/>
              </w:rPr>
            </w:pPr>
            <w:r w:rsidRPr="004D6AC1">
              <w:rPr>
                <w:b/>
                <w:kern w:val="2"/>
                <w:sz w:val="16"/>
                <w:szCs w:val="16"/>
              </w:rPr>
              <w:lastRenderedPageBreak/>
              <w:t>Project Outcome 2.1</w:t>
            </w:r>
          </w:p>
          <w:p w14:paraId="6FAC009F" w14:textId="77777777" w:rsidR="001E79C5" w:rsidRPr="004D6AC1" w:rsidRDefault="001E79C5" w:rsidP="001E79C5">
            <w:pPr>
              <w:spacing w:after="0" w:line="240" w:lineRule="auto"/>
              <w:jc w:val="left"/>
              <w:rPr>
                <w:b/>
                <w:kern w:val="2"/>
                <w:sz w:val="16"/>
                <w:szCs w:val="16"/>
                <w:lang w:eastAsia="zh-CN"/>
              </w:rPr>
            </w:pPr>
            <w:r w:rsidRPr="004D6AC1">
              <w:rPr>
                <w:sz w:val="16"/>
                <w:szCs w:val="16"/>
                <w:lang w:eastAsia="zh-CN"/>
              </w:rPr>
              <w:t>Enterprises are</w:t>
            </w:r>
            <w:r w:rsidRPr="004D6AC1">
              <w:rPr>
                <w:rFonts w:hint="eastAsia"/>
                <w:sz w:val="16"/>
                <w:szCs w:val="16"/>
                <w:lang w:eastAsia="zh-CN"/>
              </w:rPr>
              <w:t xml:space="preserve"> enabl</w:t>
            </w:r>
            <w:r w:rsidRPr="004D6AC1">
              <w:rPr>
                <w:sz w:val="16"/>
                <w:szCs w:val="16"/>
                <w:lang w:eastAsia="zh-CN"/>
              </w:rPr>
              <w:t>ed to convert production lines as per legally mandated national phase-out planning guidelines, and to soundly manage remaining mercury, stockpiled devices and/or contaminated areas on premises resulting in the phase-out of at least 75 metric tons of mercury.</w:t>
            </w:r>
          </w:p>
        </w:tc>
        <w:tc>
          <w:tcPr>
            <w:tcW w:w="1295" w:type="dxa"/>
            <w:shd w:val="clear" w:color="auto" w:fill="auto"/>
          </w:tcPr>
          <w:p w14:paraId="34A0B70B" w14:textId="77777777" w:rsidR="001E79C5" w:rsidRPr="004D6AC1" w:rsidRDefault="001E79C5" w:rsidP="001E79C5">
            <w:pPr>
              <w:spacing w:after="0" w:line="240" w:lineRule="auto"/>
              <w:jc w:val="left"/>
              <w:rPr>
                <w:kern w:val="2"/>
                <w:sz w:val="16"/>
                <w:szCs w:val="16"/>
              </w:rPr>
            </w:pPr>
            <w:r w:rsidRPr="004D6AC1">
              <w:rPr>
                <w:rFonts w:asciiTheme="minorHAnsi" w:hAnsi="Times New Roman"/>
                <w:b/>
                <w:bCs/>
                <w:iCs/>
                <w:kern w:val="2"/>
                <w:sz w:val="16"/>
                <w:szCs w:val="16"/>
              </w:rPr>
              <w:t xml:space="preserve">Indicator </w:t>
            </w:r>
            <w:r w:rsidRPr="004D6AC1">
              <w:rPr>
                <w:rFonts w:asciiTheme="minorHAnsi" w:hAnsi="Times New Roman" w:hint="eastAsia"/>
                <w:b/>
                <w:bCs/>
                <w:iCs/>
                <w:kern w:val="2"/>
                <w:sz w:val="16"/>
                <w:szCs w:val="16"/>
                <w:lang w:eastAsia="zh-CN"/>
              </w:rPr>
              <w:t>4</w:t>
            </w:r>
            <w:r w:rsidRPr="004D6AC1">
              <w:rPr>
                <w:rFonts w:asciiTheme="minorHAnsi" w:hAnsi="Times New Roman"/>
                <w:bCs/>
                <w:iCs/>
                <w:kern w:val="2"/>
                <w:sz w:val="16"/>
                <w:szCs w:val="16"/>
              </w:rPr>
              <w:t>: Enterprises are capacitated to convert their production lines to mercury-free production in line with legally mandated national phase-out planning guidelines and to soundly manage remaining mercury, stockpiled devices and/or contaminated areas on premises resulting in the phase-out of at least 75 metric tons of mercury.</w:t>
            </w:r>
          </w:p>
        </w:tc>
        <w:tc>
          <w:tcPr>
            <w:tcW w:w="1113" w:type="dxa"/>
          </w:tcPr>
          <w:p w14:paraId="149AEE66" w14:textId="77777777" w:rsidR="001E79C5" w:rsidRPr="004D6AC1" w:rsidRDefault="002F3C64" w:rsidP="008C5A16">
            <w:pPr>
              <w:spacing w:after="0" w:line="240" w:lineRule="auto"/>
              <w:jc w:val="left"/>
              <w:rPr>
                <w:kern w:val="2"/>
                <w:sz w:val="16"/>
                <w:szCs w:val="16"/>
              </w:rPr>
            </w:pPr>
            <w:r w:rsidRPr="004D6AC1">
              <w:rPr>
                <w:bCs/>
                <w:iCs/>
                <w:kern w:val="2"/>
                <w:sz w:val="16"/>
                <w:szCs w:val="16"/>
                <w:lang w:eastAsia="zh-CN"/>
              </w:rPr>
              <w:t xml:space="preserve">Demonstration </w:t>
            </w:r>
            <w:r w:rsidR="001E79C5" w:rsidRPr="004D6AC1">
              <w:rPr>
                <w:bCs/>
                <w:iCs/>
                <w:kern w:val="2"/>
                <w:sz w:val="16"/>
                <w:szCs w:val="16"/>
                <w:lang w:eastAsia="zh-CN"/>
              </w:rPr>
              <w:t>e</w:t>
            </w:r>
            <w:r w:rsidR="001E79C5" w:rsidRPr="004D6AC1">
              <w:rPr>
                <w:bCs/>
                <w:iCs/>
                <w:kern w:val="2"/>
                <w:sz w:val="16"/>
                <w:szCs w:val="16"/>
              </w:rPr>
              <w:t>nterprises</w:t>
            </w:r>
            <w:r w:rsidR="001E79C5" w:rsidRPr="004D6AC1">
              <w:rPr>
                <w:bCs/>
                <w:iCs/>
                <w:kern w:val="2"/>
                <w:sz w:val="16"/>
                <w:szCs w:val="16"/>
                <w:lang w:eastAsia="zh-CN"/>
              </w:rPr>
              <w:t xml:space="preserve"> </w:t>
            </w:r>
            <w:r w:rsidR="001E79C5" w:rsidRPr="004D6AC1">
              <w:rPr>
                <w:rFonts w:hAnsi="Times New Roman"/>
                <w:bCs/>
                <w:kern w:val="2"/>
                <w:sz w:val="16"/>
                <w:szCs w:val="16"/>
                <w:lang w:eastAsia="zh-CN"/>
              </w:rPr>
              <w:t>(4 mercury-containing thermometer producers and 2 mercury-containing sphygmomanometer producers)</w:t>
            </w:r>
            <w:r w:rsidR="001E79C5" w:rsidRPr="004D6AC1">
              <w:rPr>
                <w:rFonts w:hAnsi="Times New Roman" w:hint="eastAsia"/>
                <w:bCs/>
                <w:kern w:val="2"/>
                <w:sz w:val="16"/>
                <w:szCs w:val="16"/>
                <w:lang w:eastAsia="zh-CN"/>
              </w:rPr>
              <w:t xml:space="preserve"> </w:t>
            </w:r>
            <w:r w:rsidR="008C5A16" w:rsidRPr="004D6AC1">
              <w:rPr>
                <w:rFonts w:hAnsi="Times New Roman"/>
                <w:bCs/>
                <w:kern w:val="2"/>
                <w:sz w:val="16"/>
                <w:szCs w:val="16"/>
                <w:lang w:eastAsia="zh-CN"/>
              </w:rPr>
              <w:t>completed conversion of</w:t>
            </w:r>
            <w:r w:rsidR="001E79C5" w:rsidRPr="004D6AC1">
              <w:rPr>
                <w:bCs/>
                <w:iCs/>
                <w:kern w:val="2"/>
                <w:sz w:val="16"/>
                <w:szCs w:val="16"/>
              </w:rPr>
              <w:t xml:space="preserve"> production lines in line with legally mandated national phase-out planning guidelines, and to soundly manage remaining mercury, stockpiled devices and/or </w:t>
            </w:r>
            <w:proofErr w:type="spellStart"/>
            <w:r w:rsidR="001E79C5" w:rsidRPr="004D6AC1">
              <w:rPr>
                <w:bCs/>
                <w:iCs/>
                <w:kern w:val="2"/>
                <w:sz w:val="16"/>
                <w:szCs w:val="16"/>
              </w:rPr>
              <w:lastRenderedPageBreak/>
              <w:t>contamina</w:t>
            </w:r>
            <w:proofErr w:type="spellEnd"/>
            <w:r w:rsidR="001E79C5" w:rsidRPr="004D6AC1">
              <w:rPr>
                <w:bCs/>
                <w:iCs/>
                <w:kern w:val="2"/>
                <w:sz w:val="16"/>
                <w:szCs w:val="16"/>
              </w:rPr>
              <w:t>-ted areas on premises resulting in the phase-out of 30 metric tons by MTR and 75 metric tons of mercury at end of project.</w:t>
            </w:r>
          </w:p>
        </w:tc>
        <w:tc>
          <w:tcPr>
            <w:tcW w:w="1197" w:type="dxa"/>
          </w:tcPr>
          <w:p w14:paraId="16B88AE3" w14:textId="77777777" w:rsidR="001E79C5" w:rsidRPr="004D6AC1" w:rsidRDefault="001E79C5" w:rsidP="001E79C5">
            <w:pPr>
              <w:spacing w:after="0" w:line="240" w:lineRule="auto"/>
              <w:jc w:val="left"/>
              <w:rPr>
                <w:kern w:val="2"/>
                <w:sz w:val="16"/>
                <w:szCs w:val="16"/>
              </w:rPr>
            </w:pPr>
            <w:r w:rsidRPr="004D6AC1">
              <w:rPr>
                <w:rFonts w:hAnsi="Times New Roman"/>
                <w:bCs/>
                <w:kern w:val="2"/>
                <w:sz w:val="16"/>
                <w:szCs w:val="16"/>
                <w:lang w:eastAsia="zh-CN"/>
              </w:rPr>
              <w:lastRenderedPageBreak/>
              <w:t>4 mercury-containing thermometer producers and 2 mercury-containing sphygmomanometer producers</w:t>
            </w:r>
            <w:r w:rsidRPr="004D6AC1">
              <w:rPr>
                <w:rFonts w:hAnsi="Times New Roman" w:hint="eastAsia"/>
                <w:bCs/>
                <w:kern w:val="2"/>
                <w:sz w:val="16"/>
                <w:szCs w:val="16"/>
                <w:lang w:eastAsia="zh-CN"/>
              </w:rPr>
              <w:t xml:space="preserve"> will piloting in this project which aim to reduce </w:t>
            </w:r>
            <w:r w:rsidRPr="004D6AC1">
              <w:rPr>
                <w:rFonts w:hAnsi="Times New Roman"/>
                <w:bCs/>
                <w:kern w:val="2"/>
                <w:sz w:val="16"/>
                <w:szCs w:val="16"/>
                <w:lang w:eastAsia="zh-CN"/>
              </w:rPr>
              <w:t xml:space="preserve">30 metric tons by MTR and </w:t>
            </w:r>
            <w:r w:rsidRPr="004D6AC1">
              <w:rPr>
                <w:rFonts w:hAnsi="Times New Roman" w:hint="eastAsia"/>
                <w:bCs/>
                <w:kern w:val="2"/>
                <w:sz w:val="16"/>
                <w:szCs w:val="16"/>
                <w:lang w:eastAsia="zh-CN"/>
              </w:rPr>
              <w:t xml:space="preserve">75 </w:t>
            </w:r>
            <w:r w:rsidRPr="004D6AC1">
              <w:rPr>
                <w:rFonts w:hAnsi="Times New Roman"/>
                <w:bCs/>
                <w:kern w:val="2"/>
                <w:sz w:val="16"/>
                <w:szCs w:val="16"/>
                <w:lang w:eastAsia="zh-CN"/>
              </w:rPr>
              <w:t xml:space="preserve">metric </w:t>
            </w:r>
            <w:r w:rsidRPr="004D6AC1">
              <w:rPr>
                <w:rFonts w:hAnsi="Times New Roman" w:hint="eastAsia"/>
                <w:bCs/>
                <w:kern w:val="2"/>
                <w:sz w:val="16"/>
                <w:szCs w:val="16"/>
                <w:lang w:eastAsia="zh-CN"/>
              </w:rPr>
              <w:t>tons of mercury.</w:t>
            </w:r>
            <w:r w:rsidRPr="004D6AC1">
              <w:rPr>
                <w:rFonts w:hAnsi="Times New Roman"/>
                <w:bCs/>
                <w:kern w:val="2"/>
                <w:sz w:val="16"/>
                <w:szCs w:val="16"/>
                <w:lang w:eastAsia="zh-CN"/>
              </w:rPr>
              <w:t>at end of project.</w:t>
            </w:r>
          </w:p>
        </w:tc>
        <w:tc>
          <w:tcPr>
            <w:tcW w:w="1201" w:type="dxa"/>
            <w:shd w:val="clear" w:color="auto" w:fill="auto"/>
          </w:tcPr>
          <w:p w14:paraId="40B4D30C" w14:textId="77777777" w:rsidR="00B27DDE" w:rsidRPr="004D6AC1" w:rsidRDefault="00B27DDE" w:rsidP="00B27DDE">
            <w:pPr>
              <w:spacing w:after="0" w:line="240" w:lineRule="auto"/>
              <w:jc w:val="left"/>
              <w:rPr>
                <w:kern w:val="2"/>
                <w:sz w:val="16"/>
                <w:szCs w:val="16"/>
                <w:lang w:eastAsia="zh-CN"/>
              </w:rPr>
            </w:pPr>
            <w:r w:rsidRPr="004D6AC1">
              <w:rPr>
                <w:rFonts w:hint="eastAsia"/>
                <w:kern w:val="2"/>
                <w:sz w:val="16"/>
                <w:szCs w:val="16"/>
                <w:lang w:eastAsia="zh-CN"/>
              </w:rPr>
              <w:t>Baseline data from</w:t>
            </w:r>
            <w:r w:rsidRPr="004D6AC1">
              <w:rPr>
                <w:kern w:val="2"/>
                <w:sz w:val="16"/>
                <w:szCs w:val="16"/>
                <w:lang w:eastAsia="zh-CN"/>
              </w:rPr>
              <w:t xml:space="preserve"> </w:t>
            </w:r>
            <w:r w:rsidR="00116C5F" w:rsidRPr="004D6AC1">
              <w:rPr>
                <w:kern w:val="2"/>
                <w:sz w:val="16"/>
                <w:szCs w:val="16"/>
                <w:lang w:eastAsia="zh-CN"/>
              </w:rPr>
              <w:t xml:space="preserve">PIF and </w:t>
            </w:r>
            <w:r w:rsidRPr="004D6AC1">
              <w:rPr>
                <w:kern w:val="2"/>
                <w:sz w:val="16"/>
                <w:szCs w:val="16"/>
                <w:lang w:eastAsia="zh-CN"/>
              </w:rPr>
              <w:t>PPG</w:t>
            </w:r>
            <w:r w:rsidRPr="004D6AC1">
              <w:rPr>
                <w:rFonts w:hint="eastAsia"/>
                <w:kern w:val="2"/>
                <w:sz w:val="16"/>
                <w:szCs w:val="16"/>
                <w:lang w:eastAsia="zh-CN"/>
              </w:rPr>
              <w:t xml:space="preserve"> report</w:t>
            </w:r>
            <w:r w:rsidRPr="004D6AC1">
              <w:rPr>
                <w:kern w:val="2"/>
                <w:sz w:val="16"/>
                <w:szCs w:val="16"/>
                <w:lang w:eastAsia="zh-CN"/>
              </w:rPr>
              <w:t>s, collected through desk studies, investigation, studies, interviews and on-site visits.</w:t>
            </w:r>
          </w:p>
          <w:p w14:paraId="7411501E" w14:textId="77777777" w:rsidR="008C5A16" w:rsidRPr="004D6AC1" w:rsidRDefault="008C5A16" w:rsidP="001E79C5">
            <w:pPr>
              <w:spacing w:after="0" w:line="240" w:lineRule="auto"/>
              <w:jc w:val="left"/>
              <w:rPr>
                <w:rFonts w:hAnsi="Times New Roman"/>
                <w:bCs/>
                <w:kern w:val="2"/>
                <w:sz w:val="16"/>
                <w:szCs w:val="16"/>
                <w:lang w:eastAsia="zh-CN"/>
              </w:rPr>
            </w:pPr>
          </w:p>
          <w:p w14:paraId="573B8A28" w14:textId="77777777" w:rsidR="001E79C5" w:rsidRPr="004D6AC1" w:rsidRDefault="008C5A16" w:rsidP="008C5A16">
            <w:pPr>
              <w:spacing w:after="0" w:line="240" w:lineRule="auto"/>
              <w:jc w:val="left"/>
              <w:rPr>
                <w:kern w:val="2"/>
                <w:sz w:val="16"/>
                <w:szCs w:val="16"/>
              </w:rPr>
            </w:pPr>
            <w:r w:rsidRPr="004D6AC1">
              <w:rPr>
                <w:rFonts w:hAnsi="Times New Roman"/>
                <w:bCs/>
                <w:kern w:val="2"/>
                <w:sz w:val="16"/>
                <w:szCs w:val="16"/>
                <w:lang w:eastAsia="zh-CN"/>
              </w:rPr>
              <w:t>For verification, d</w:t>
            </w:r>
            <w:r w:rsidR="001E79C5" w:rsidRPr="004D6AC1">
              <w:rPr>
                <w:rFonts w:hAnsi="Times New Roman"/>
                <w:bCs/>
                <w:kern w:val="2"/>
                <w:sz w:val="16"/>
                <w:szCs w:val="16"/>
                <w:lang w:eastAsia="zh-CN"/>
              </w:rPr>
              <w:t>ata to be collected and verified through periodic p</w:t>
            </w:r>
            <w:r w:rsidR="001E79C5" w:rsidRPr="004D6AC1">
              <w:rPr>
                <w:kern w:val="2"/>
                <w:sz w:val="16"/>
                <w:szCs w:val="16"/>
                <w:lang w:eastAsia="zh-CN"/>
              </w:rPr>
              <w:t xml:space="preserve">rogress reports from the </w:t>
            </w:r>
            <w:proofErr w:type="spellStart"/>
            <w:r w:rsidR="001E79C5" w:rsidRPr="004D6AC1">
              <w:rPr>
                <w:kern w:val="2"/>
                <w:sz w:val="16"/>
                <w:szCs w:val="16"/>
                <w:lang w:eastAsia="zh-CN"/>
              </w:rPr>
              <w:t>demonstra-tion</w:t>
            </w:r>
            <w:proofErr w:type="spellEnd"/>
            <w:r w:rsidR="001E79C5" w:rsidRPr="004D6AC1">
              <w:rPr>
                <w:kern w:val="2"/>
                <w:sz w:val="16"/>
                <w:szCs w:val="16"/>
                <w:lang w:eastAsia="zh-CN"/>
              </w:rPr>
              <w:t xml:space="preserve"> producers and reports of consultants</w:t>
            </w:r>
          </w:p>
        </w:tc>
        <w:tc>
          <w:tcPr>
            <w:tcW w:w="1045" w:type="dxa"/>
            <w:shd w:val="clear" w:color="auto" w:fill="auto"/>
          </w:tcPr>
          <w:p w14:paraId="222FF2BB" w14:textId="77777777" w:rsidR="001E79C5" w:rsidRPr="004D6AC1" w:rsidRDefault="001E79C5" w:rsidP="001E79C5">
            <w:pPr>
              <w:spacing w:after="0" w:line="240" w:lineRule="auto"/>
              <w:jc w:val="left"/>
              <w:rPr>
                <w:kern w:val="2"/>
                <w:sz w:val="16"/>
                <w:szCs w:val="16"/>
                <w:lang w:eastAsia="zh-CN"/>
              </w:rPr>
            </w:pPr>
            <w:r w:rsidRPr="004D6AC1">
              <w:rPr>
                <w:rFonts w:hint="eastAsia"/>
                <w:kern w:val="2"/>
                <w:sz w:val="16"/>
                <w:szCs w:val="16"/>
                <w:lang w:eastAsia="zh-CN"/>
              </w:rPr>
              <w:t>Annually,</w:t>
            </w:r>
          </w:p>
          <w:p w14:paraId="247FAD60" w14:textId="77777777" w:rsidR="001E79C5" w:rsidRPr="004D6AC1" w:rsidRDefault="001E79C5" w:rsidP="001E79C5">
            <w:pPr>
              <w:spacing w:after="0" w:line="240" w:lineRule="auto"/>
              <w:jc w:val="left"/>
              <w:rPr>
                <w:kern w:val="2"/>
                <w:sz w:val="16"/>
                <w:szCs w:val="16"/>
                <w:lang w:eastAsia="zh-CN"/>
              </w:rPr>
            </w:pPr>
          </w:p>
          <w:p w14:paraId="512B139E" w14:textId="77777777" w:rsidR="001E79C5" w:rsidRPr="004D6AC1" w:rsidRDefault="001E79C5" w:rsidP="001E79C5">
            <w:pPr>
              <w:spacing w:after="0" w:line="240" w:lineRule="auto"/>
              <w:jc w:val="left"/>
              <w:rPr>
                <w:kern w:val="2"/>
                <w:sz w:val="16"/>
                <w:szCs w:val="16"/>
              </w:rPr>
            </w:pPr>
            <w:r w:rsidRPr="004D6AC1">
              <w:rPr>
                <w:kern w:val="2"/>
                <w:sz w:val="16"/>
                <w:szCs w:val="16"/>
              </w:rPr>
              <w:t>Reported in DO tab of the GEF PIR</w:t>
            </w:r>
          </w:p>
        </w:tc>
        <w:tc>
          <w:tcPr>
            <w:tcW w:w="1080" w:type="dxa"/>
            <w:shd w:val="clear" w:color="auto" w:fill="auto"/>
          </w:tcPr>
          <w:p w14:paraId="7C9C62C5" w14:textId="77777777" w:rsidR="008C5A16" w:rsidRPr="004D6AC1" w:rsidRDefault="001E79C5" w:rsidP="001E79C5">
            <w:pPr>
              <w:spacing w:after="0" w:line="240" w:lineRule="auto"/>
              <w:jc w:val="left"/>
              <w:rPr>
                <w:kern w:val="2"/>
                <w:sz w:val="16"/>
                <w:szCs w:val="16"/>
                <w:lang w:eastAsia="zh-CN"/>
              </w:rPr>
            </w:pPr>
            <w:r w:rsidRPr="004D6AC1">
              <w:rPr>
                <w:rFonts w:hint="eastAsia"/>
                <w:kern w:val="2"/>
                <w:sz w:val="16"/>
                <w:szCs w:val="16"/>
                <w:lang w:eastAsia="zh-CN"/>
              </w:rPr>
              <w:t>Project Manage</w:t>
            </w:r>
            <w:r w:rsidRPr="004D6AC1">
              <w:rPr>
                <w:kern w:val="2"/>
                <w:sz w:val="16"/>
                <w:szCs w:val="16"/>
                <w:lang w:eastAsia="zh-CN"/>
              </w:rPr>
              <w:t>-</w:t>
            </w:r>
            <w:proofErr w:type="spellStart"/>
            <w:r w:rsidRPr="004D6AC1">
              <w:rPr>
                <w:rFonts w:hint="eastAsia"/>
                <w:kern w:val="2"/>
                <w:sz w:val="16"/>
                <w:szCs w:val="16"/>
                <w:lang w:eastAsia="zh-CN"/>
              </w:rPr>
              <w:t>ment</w:t>
            </w:r>
            <w:proofErr w:type="spellEnd"/>
            <w:r w:rsidRPr="004D6AC1">
              <w:rPr>
                <w:rFonts w:hint="eastAsia"/>
                <w:kern w:val="2"/>
                <w:sz w:val="16"/>
                <w:szCs w:val="16"/>
                <w:lang w:eastAsia="zh-CN"/>
              </w:rPr>
              <w:t xml:space="preserve"> </w:t>
            </w:r>
            <w:r w:rsidRPr="004D6AC1">
              <w:rPr>
                <w:kern w:val="2"/>
                <w:sz w:val="16"/>
                <w:szCs w:val="16"/>
                <w:lang w:eastAsia="zh-CN"/>
              </w:rPr>
              <w:t>O</w:t>
            </w:r>
            <w:r w:rsidRPr="004D6AC1">
              <w:rPr>
                <w:rFonts w:hint="eastAsia"/>
                <w:kern w:val="2"/>
                <w:sz w:val="16"/>
                <w:szCs w:val="16"/>
                <w:lang w:eastAsia="zh-CN"/>
              </w:rPr>
              <w:t>ffice</w:t>
            </w:r>
          </w:p>
          <w:p w14:paraId="16861F9F" w14:textId="77777777" w:rsidR="008C5A16" w:rsidRPr="004D6AC1" w:rsidRDefault="008C5A16" w:rsidP="001E79C5">
            <w:pPr>
              <w:spacing w:after="0" w:line="240" w:lineRule="auto"/>
              <w:jc w:val="left"/>
              <w:rPr>
                <w:kern w:val="2"/>
                <w:sz w:val="16"/>
                <w:szCs w:val="16"/>
                <w:lang w:eastAsia="zh-CN"/>
              </w:rPr>
            </w:pPr>
          </w:p>
          <w:p w14:paraId="3277DA93" w14:textId="77777777" w:rsidR="008C5A16" w:rsidRPr="004D6AC1" w:rsidRDefault="008C5A16" w:rsidP="001E79C5">
            <w:pPr>
              <w:spacing w:after="0" w:line="240" w:lineRule="auto"/>
              <w:jc w:val="left"/>
              <w:rPr>
                <w:kern w:val="2"/>
                <w:sz w:val="16"/>
                <w:szCs w:val="16"/>
                <w:lang w:eastAsia="zh-CN"/>
              </w:rPr>
            </w:pPr>
            <w:r w:rsidRPr="004D6AC1">
              <w:rPr>
                <w:kern w:val="2"/>
                <w:sz w:val="16"/>
                <w:szCs w:val="16"/>
                <w:lang w:eastAsia="zh-CN"/>
              </w:rPr>
              <w:t>P</w:t>
            </w:r>
            <w:r w:rsidR="001E79C5" w:rsidRPr="004D6AC1">
              <w:rPr>
                <w:kern w:val="2"/>
                <w:sz w:val="16"/>
                <w:szCs w:val="16"/>
                <w:lang w:eastAsia="zh-CN"/>
              </w:rPr>
              <w:t>roject Manager, and</w:t>
            </w:r>
          </w:p>
          <w:p w14:paraId="3B08FBA4" w14:textId="77777777" w:rsidR="008C5A16" w:rsidRPr="004D6AC1" w:rsidRDefault="008C5A16" w:rsidP="001E79C5">
            <w:pPr>
              <w:spacing w:after="0" w:line="240" w:lineRule="auto"/>
              <w:jc w:val="left"/>
              <w:rPr>
                <w:kern w:val="2"/>
                <w:sz w:val="16"/>
                <w:szCs w:val="16"/>
                <w:lang w:eastAsia="zh-CN"/>
              </w:rPr>
            </w:pPr>
          </w:p>
          <w:p w14:paraId="62AA8BEE" w14:textId="77777777" w:rsidR="001E79C5" w:rsidRPr="004D6AC1" w:rsidRDefault="008C5A16" w:rsidP="008C5A16">
            <w:pPr>
              <w:spacing w:after="0" w:line="240" w:lineRule="auto"/>
              <w:jc w:val="left"/>
              <w:rPr>
                <w:kern w:val="2"/>
                <w:sz w:val="16"/>
                <w:szCs w:val="16"/>
              </w:rPr>
            </w:pPr>
            <w:r w:rsidRPr="004D6AC1">
              <w:rPr>
                <w:kern w:val="2"/>
                <w:sz w:val="16"/>
                <w:szCs w:val="16"/>
                <w:lang w:eastAsia="zh-CN"/>
              </w:rPr>
              <w:t>D</w:t>
            </w:r>
            <w:r w:rsidR="001E79C5" w:rsidRPr="004D6AC1">
              <w:rPr>
                <w:kern w:val="2"/>
                <w:sz w:val="16"/>
                <w:szCs w:val="16"/>
                <w:lang w:eastAsia="zh-CN"/>
              </w:rPr>
              <w:t>emonstration enterprises</w:t>
            </w:r>
          </w:p>
        </w:tc>
        <w:tc>
          <w:tcPr>
            <w:tcW w:w="1008" w:type="dxa"/>
            <w:shd w:val="clear" w:color="auto" w:fill="auto"/>
          </w:tcPr>
          <w:p w14:paraId="43C722FF" w14:textId="77777777" w:rsidR="001E79C5" w:rsidRPr="004D6AC1" w:rsidRDefault="001E79C5" w:rsidP="001E79C5">
            <w:pPr>
              <w:spacing w:after="0" w:line="240" w:lineRule="auto"/>
              <w:jc w:val="left"/>
              <w:rPr>
                <w:kern w:val="2"/>
                <w:sz w:val="16"/>
                <w:szCs w:val="16"/>
              </w:rPr>
            </w:pPr>
            <w:r w:rsidRPr="004D6AC1">
              <w:rPr>
                <w:kern w:val="2"/>
                <w:sz w:val="16"/>
                <w:szCs w:val="16"/>
                <w:lang w:eastAsia="zh-CN"/>
              </w:rPr>
              <w:t>Progress reports of demonstration enterprise and reports of c</w:t>
            </w:r>
            <w:r w:rsidRPr="004D6AC1">
              <w:rPr>
                <w:rFonts w:hint="eastAsia"/>
                <w:kern w:val="2"/>
                <w:sz w:val="16"/>
                <w:szCs w:val="16"/>
                <w:lang w:eastAsia="zh-CN"/>
              </w:rPr>
              <w:t>onsultant</w:t>
            </w:r>
          </w:p>
        </w:tc>
        <w:tc>
          <w:tcPr>
            <w:tcW w:w="1583" w:type="dxa"/>
            <w:shd w:val="clear" w:color="auto" w:fill="auto"/>
          </w:tcPr>
          <w:p w14:paraId="49965BF0" w14:textId="77777777" w:rsidR="00D86A21" w:rsidRPr="004D6AC1" w:rsidRDefault="001E79C5" w:rsidP="001E79C5">
            <w:pPr>
              <w:spacing w:after="0" w:line="240" w:lineRule="auto"/>
              <w:jc w:val="left"/>
              <w:rPr>
                <w:rFonts w:hAnsi="Times New Roman"/>
                <w:bCs/>
                <w:kern w:val="2"/>
                <w:sz w:val="16"/>
                <w:szCs w:val="16"/>
              </w:rPr>
            </w:pPr>
            <w:r w:rsidRPr="004D6AC1">
              <w:rPr>
                <w:rFonts w:hAnsi="Times New Roman"/>
                <w:bCs/>
                <w:kern w:val="2"/>
                <w:sz w:val="16"/>
                <w:szCs w:val="16"/>
                <w:lang w:eastAsia="zh-CN"/>
              </w:rPr>
              <w:t>Insufficient technical capacity or delay of e</w:t>
            </w:r>
            <w:r w:rsidRPr="004D6AC1">
              <w:rPr>
                <w:rFonts w:hAnsi="Times New Roman"/>
                <w:bCs/>
                <w:kern w:val="2"/>
                <w:sz w:val="16"/>
                <w:szCs w:val="16"/>
              </w:rPr>
              <w:t>nterprises in implementing conversion activities to change over production lines in line with legally mandated national phase-out planning guidelines, and to soundly manage remaining mercury, stockpiled devices and/or contaminated areas on premises</w:t>
            </w:r>
            <w:r w:rsidR="00D86A21" w:rsidRPr="004D6AC1">
              <w:rPr>
                <w:rFonts w:hAnsi="Times New Roman"/>
                <w:bCs/>
                <w:kern w:val="2"/>
                <w:sz w:val="16"/>
                <w:szCs w:val="16"/>
              </w:rPr>
              <w:t>.</w:t>
            </w:r>
          </w:p>
          <w:p w14:paraId="2851F515" w14:textId="77777777" w:rsidR="00D86A21" w:rsidRPr="004D6AC1" w:rsidRDefault="00D86A21" w:rsidP="001E79C5">
            <w:pPr>
              <w:spacing w:after="0" w:line="240" w:lineRule="auto"/>
              <w:jc w:val="left"/>
              <w:rPr>
                <w:rFonts w:hAnsi="Times New Roman"/>
                <w:bCs/>
                <w:kern w:val="2"/>
                <w:sz w:val="16"/>
                <w:szCs w:val="16"/>
              </w:rPr>
            </w:pPr>
          </w:p>
          <w:p w14:paraId="6B33F9DF" w14:textId="77777777" w:rsidR="001E79C5" w:rsidRPr="004D6AC1" w:rsidRDefault="001E79C5" w:rsidP="001E79C5">
            <w:pPr>
              <w:spacing w:after="0" w:line="240" w:lineRule="auto"/>
              <w:jc w:val="left"/>
              <w:rPr>
                <w:kern w:val="2"/>
                <w:sz w:val="16"/>
                <w:szCs w:val="16"/>
              </w:rPr>
            </w:pPr>
            <w:r w:rsidRPr="004D6AC1">
              <w:rPr>
                <w:rFonts w:hAnsi="Times New Roman"/>
                <w:bCs/>
                <w:kern w:val="2"/>
                <w:sz w:val="16"/>
                <w:szCs w:val="16"/>
              </w:rPr>
              <w:t>However, demonstration enterprises are familiar with mercury-free production technologies and ban of mercury-containing medical devices from 1 January 2026 will encourage smooth and early conversion</w:t>
            </w:r>
          </w:p>
        </w:tc>
      </w:tr>
      <w:tr w:rsidR="001E79C5" w14:paraId="1AA3E73C" w14:textId="77777777" w:rsidTr="008116BE">
        <w:trPr>
          <w:trHeight w:val="424"/>
        </w:trPr>
        <w:tc>
          <w:tcPr>
            <w:tcW w:w="1440" w:type="dxa"/>
            <w:vMerge/>
            <w:shd w:val="clear" w:color="auto" w:fill="auto"/>
          </w:tcPr>
          <w:p w14:paraId="2F551CDE" w14:textId="77777777" w:rsidR="001E79C5" w:rsidRDefault="001E79C5" w:rsidP="001E79C5">
            <w:pPr>
              <w:rPr>
                <w:b/>
                <w:kern w:val="2"/>
                <w:sz w:val="18"/>
                <w:szCs w:val="18"/>
              </w:rPr>
            </w:pPr>
          </w:p>
        </w:tc>
        <w:tc>
          <w:tcPr>
            <w:tcW w:w="1295" w:type="dxa"/>
            <w:shd w:val="clear" w:color="auto" w:fill="auto"/>
          </w:tcPr>
          <w:p w14:paraId="6F412BD7" w14:textId="77777777" w:rsidR="001E79C5" w:rsidRPr="004D6AC1" w:rsidRDefault="001E79C5" w:rsidP="001E79C5">
            <w:pPr>
              <w:spacing w:after="0" w:line="240" w:lineRule="auto"/>
              <w:jc w:val="left"/>
              <w:rPr>
                <w:b/>
                <w:kern w:val="2"/>
                <w:sz w:val="16"/>
                <w:szCs w:val="16"/>
                <w:lang w:eastAsia="zh-CN"/>
              </w:rPr>
            </w:pPr>
            <w:r w:rsidRPr="004D6AC1">
              <w:rPr>
                <w:b/>
                <w:kern w:val="2"/>
                <w:sz w:val="16"/>
                <w:szCs w:val="16"/>
              </w:rPr>
              <w:t xml:space="preserve">Indicator </w:t>
            </w:r>
            <w:r w:rsidRPr="004D6AC1">
              <w:rPr>
                <w:rFonts w:hint="eastAsia"/>
                <w:b/>
                <w:kern w:val="2"/>
                <w:sz w:val="16"/>
                <w:szCs w:val="16"/>
                <w:lang w:eastAsia="zh-CN"/>
              </w:rPr>
              <w:t>5</w:t>
            </w:r>
          </w:p>
          <w:p w14:paraId="323BC3FA" w14:textId="77777777" w:rsidR="001E79C5" w:rsidRPr="004D6AC1" w:rsidRDefault="006B3D70" w:rsidP="006B3D70">
            <w:pPr>
              <w:spacing w:after="0" w:line="240" w:lineRule="auto"/>
              <w:jc w:val="left"/>
              <w:rPr>
                <w:b/>
                <w:kern w:val="2"/>
                <w:sz w:val="16"/>
                <w:szCs w:val="16"/>
                <w:lang w:eastAsia="zh-CN"/>
              </w:rPr>
            </w:pPr>
            <w:r w:rsidRPr="004D6AC1">
              <w:rPr>
                <w:rFonts w:hAnsi="Times New Roman"/>
                <w:bCs/>
                <w:kern w:val="2"/>
                <w:sz w:val="16"/>
                <w:szCs w:val="16"/>
              </w:rPr>
              <w:t xml:space="preserve">Percentage of replacement to </w:t>
            </w:r>
            <w:r w:rsidR="001E79C5" w:rsidRPr="004D6AC1">
              <w:rPr>
                <w:rFonts w:hAnsi="Times New Roman"/>
                <w:bCs/>
                <w:kern w:val="2"/>
                <w:sz w:val="16"/>
                <w:szCs w:val="16"/>
              </w:rPr>
              <w:t>mercury-free devices</w:t>
            </w:r>
            <w:r w:rsidRPr="004D6AC1">
              <w:rPr>
                <w:rFonts w:hAnsi="Times New Roman"/>
                <w:bCs/>
                <w:kern w:val="2"/>
                <w:sz w:val="16"/>
                <w:szCs w:val="16"/>
              </w:rPr>
              <w:t xml:space="preserve"> in the demonstration medical facilities</w:t>
            </w:r>
          </w:p>
        </w:tc>
        <w:tc>
          <w:tcPr>
            <w:tcW w:w="1113" w:type="dxa"/>
          </w:tcPr>
          <w:p w14:paraId="39DA24D0" w14:textId="77777777" w:rsidR="001E79C5" w:rsidRPr="004D6AC1" w:rsidRDefault="001E79C5" w:rsidP="001E79C5">
            <w:pPr>
              <w:spacing w:after="0" w:line="240" w:lineRule="auto"/>
              <w:jc w:val="left"/>
              <w:rPr>
                <w:kern w:val="2"/>
                <w:sz w:val="16"/>
                <w:szCs w:val="16"/>
              </w:rPr>
            </w:pPr>
            <w:r w:rsidRPr="004D6AC1">
              <w:rPr>
                <w:rFonts w:asciiTheme="minorHAnsi" w:hAnsi="Times New Roman"/>
                <w:bCs/>
                <w:iCs/>
                <w:kern w:val="2"/>
                <w:sz w:val="16"/>
                <w:szCs w:val="16"/>
                <w:lang w:eastAsia="zh-CN"/>
              </w:rPr>
              <w:t>A</w:t>
            </w:r>
            <w:r w:rsidRPr="004D6AC1">
              <w:rPr>
                <w:rFonts w:asciiTheme="minorHAnsi" w:hAnsi="Times New Roman" w:hint="eastAsia"/>
                <w:bCs/>
                <w:iCs/>
                <w:kern w:val="2"/>
                <w:sz w:val="16"/>
                <w:szCs w:val="16"/>
                <w:lang w:eastAsia="zh-CN"/>
              </w:rPr>
              <w:t>t</w:t>
            </w:r>
            <w:r w:rsidRPr="004D6AC1">
              <w:rPr>
                <w:rFonts w:asciiTheme="minorHAnsi" w:hAnsi="Times New Roman"/>
                <w:bCs/>
                <w:iCs/>
                <w:kern w:val="2"/>
                <w:sz w:val="16"/>
                <w:szCs w:val="16"/>
                <w:lang w:eastAsia="zh-CN"/>
              </w:rPr>
              <w:t xml:space="preserve"> </w:t>
            </w:r>
            <w:r w:rsidRPr="004D6AC1">
              <w:rPr>
                <w:rFonts w:asciiTheme="minorHAnsi" w:hAnsi="Times New Roman" w:hint="eastAsia"/>
                <w:bCs/>
                <w:iCs/>
                <w:kern w:val="2"/>
                <w:sz w:val="16"/>
                <w:szCs w:val="16"/>
                <w:lang w:eastAsia="zh-CN"/>
              </w:rPr>
              <w:t>least</w:t>
            </w:r>
            <w:r w:rsidRPr="004D6AC1">
              <w:rPr>
                <w:rFonts w:asciiTheme="minorHAnsi" w:hAnsi="Times New Roman"/>
                <w:bCs/>
                <w:iCs/>
                <w:kern w:val="2"/>
                <w:sz w:val="16"/>
                <w:szCs w:val="16"/>
                <w:lang w:eastAsia="zh-CN"/>
              </w:rPr>
              <w:t xml:space="preserve"> 6 demonstration </w:t>
            </w:r>
            <w:r w:rsidRPr="004D6AC1">
              <w:rPr>
                <w:rFonts w:asciiTheme="minorHAnsi" w:hAnsi="Times New Roman"/>
                <w:bCs/>
                <w:iCs/>
                <w:kern w:val="2"/>
                <w:sz w:val="16"/>
                <w:szCs w:val="16"/>
              </w:rPr>
              <w:t>medical facilities completed the replacement of 6</w:t>
            </w:r>
            <w:r w:rsidRPr="004D6AC1">
              <w:rPr>
                <w:rFonts w:asciiTheme="minorHAnsi" w:hAnsi="Times New Roman" w:hint="eastAsia"/>
                <w:bCs/>
                <w:iCs/>
                <w:kern w:val="2"/>
                <w:sz w:val="16"/>
                <w:szCs w:val="16"/>
                <w:lang w:eastAsia="zh-CN"/>
              </w:rPr>
              <w:t>0</w:t>
            </w:r>
            <w:r w:rsidRPr="004D6AC1">
              <w:rPr>
                <w:rFonts w:asciiTheme="minorHAnsi" w:hAnsi="Times New Roman"/>
                <w:bCs/>
                <w:iCs/>
                <w:kern w:val="2"/>
                <w:sz w:val="16"/>
                <w:szCs w:val="16"/>
              </w:rPr>
              <w:t xml:space="preserve">% of mercury-containing medical thermometers and sphygmomanometers, </w:t>
            </w:r>
            <w:r w:rsidRPr="004D6AC1">
              <w:rPr>
                <w:rFonts w:asciiTheme="minorHAnsi" w:hAnsi="Times New Roman" w:hint="eastAsia"/>
                <w:bCs/>
                <w:iCs/>
                <w:kern w:val="2"/>
                <w:sz w:val="16"/>
                <w:szCs w:val="16"/>
                <w:lang w:eastAsia="zh-CN"/>
              </w:rPr>
              <w:t>gained</w:t>
            </w:r>
            <w:r w:rsidRPr="004D6AC1">
              <w:rPr>
                <w:rFonts w:asciiTheme="minorHAnsi" w:hAnsi="Times New Roman"/>
                <w:bCs/>
                <w:iCs/>
                <w:kern w:val="2"/>
                <w:sz w:val="16"/>
                <w:szCs w:val="16"/>
              </w:rPr>
              <w:t xml:space="preserve"> experience and capacity to use and maintain mercury-free devices, trained to soundly manage of obsolete mercury devices and related wastes, and share experience in promoting wide application of mercury-free devices.</w:t>
            </w:r>
          </w:p>
        </w:tc>
        <w:tc>
          <w:tcPr>
            <w:tcW w:w="1197" w:type="dxa"/>
          </w:tcPr>
          <w:p w14:paraId="00C314FC" w14:textId="77777777" w:rsidR="001E79C5" w:rsidRPr="004D6AC1" w:rsidRDefault="006B3D70" w:rsidP="002F3C64">
            <w:pPr>
              <w:spacing w:after="0" w:line="240" w:lineRule="auto"/>
              <w:jc w:val="left"/>
              <w:rPr>
                <w:kern w:val="2"/>
                <w:sz w:val="16"/>
                <w:szCs w:val="16"/>
              </w:rPr>
            </w:pPr>
            <w:r w:rsidRPr="004D6AC1">
              <w:rPr>
                <w:rFonts w:asciiTheme="minorHAnsi" w:hAnsi="Times New Roman"/>
                <w:bCs/>
                <w:iCs/>
                <w:kern w:val="2"/>
                <w:sz w:val="16"/>
                <w:szCs w:val="16"/>
                <w:lang w:eastAsia="zh-CN"/>
              </w:rPr>
              <w:t xml:space="preserve">Quantity of mercury-containing medical thermometers and sphygmomanometers </w:t>
            </w:r>
            <w:r w:rsidR="002F3C64" w:rsidRPr="004D6AC1">
              <w:rPr>
                <w:rFonts w:asciiTheme="minorHAnsi" w:hAnsi="Times New Roman"/>
                <w:bCs/>
                <w:iCs/>
                <w:kern w:val="2"/>
                <w:sz w:val="16"/>
                <w:szCs w:val="16"/>
                <w:lang w:eastAsia="zh-CN"/>
              </w:rPr>
              <w:t xml:space="preserve">used at the 6 demonstration medical facilities </w:t>
            </w:r>
            <w:r w:rsidRPr="004D6AC1">
              <w:rPr>
                <w:rFonts w:asciiTheme="minorHAnsi" w:hAnsi="Times New Roman"/>
                <w:bCs/>
                <w:iCs/>
                <w:kern w:val="2"/>
                <w:sz w:val="16"/>
                <w:szCs w:val="16"/>
                <w:lang w:eastAsia="zh-CN"/>
              </w:rPr>
              <w:t xml:space="preserve">being replaced with application of mercury-free devices, 30% replacement </w:t>
            </w:r>
            <w:r w:rsidR="003B0E56" w:rsidRPr="004D6AC1">
              <w:rPr>
                <w:rFonts w:asciiTheme="minorHAnsi" w:hAnsi="Times New Roman"/>
                <w:bCs/>
                <w:iCs/>
                <w:kern w:val="2"/>
                <w:sz w:val="16"/>
                <w:szCs w:val="16"/>
                <w:lang w:eastAsia="zh-CN"/>
              </w:rPr>
              <w:t>by MTR and 60</w:t>
            </w:r>
            <w:r w:rsidR="006E3D8C">
              <w:rPr>
                <w:rFonts w:asciiTheme="minorHAnsi" w:hAnsi="Times New Roman"/>
                <w:bCs/>
                <w:iCs/>
                <w:kern w:val="2"/>
                <w:sz w:val="16"/>
                <w:szCs w:val="16"/>
                <w:lang w:eastAsia="zh-CN"/>
              </w:rPr>
              <w:t>% replacement by end of project.</w:t>
            </w:r>
          </w:p>
        </w:tc>
        <w:tc>
          <w:tcPr>
            <w:tcW w:w="1201" w:type="dxa"/>
            <w:shd w:val="clear" w:color="auto" w:fill="auto"/>
          </w:tcPr>
          <w:p w14:paraId="5708BDB8" w14:textId="77777777" w:rsidR="00B27DDE" w:rsidRPr="004D6AC1" w:rsidRDefault="00B27DDE" w:rsidP="00B27DDE">
            <w:pPr>
              <w:spacing w:after="0" w:line="240" w:lineRule="auto"/>
              <w:jc w:val="left"/>
              <w:rPr>
                <w:kern w:val="2"/>
                <w:sz w:val="16"/>
                <w:szCs w:val="16"/>
                <w:lang w:eastAsia="zh-CN"/>
              </w:rPr>
            </w:pPr>
            <w:r w:rsidRPr="004D6AC1">
              <w:rPr>
                <w:rFonts w:hint="eastAsia"/>
                <w:kern w:val="2"/>
                <w:sz w:val="16"/>
                <w:szCs w:val="16"/>
                <w:lang w:eastAsia="zh-CN"/>
              </w:rPr>
              <w:t>Baseline data from</w:t>
            </w:r>
            <w:r w:rsidRPr="004D6AC1">
              <w:rPr>
                <w:kern w:val="2"/>
                <w:sz w:val="16"/>
                <w:szCs w:val="16"/>
                <w:lang w:eastAsia="zh-CN"/>
              </w:rPr>
              <w:t xml:space="preserve"> </w:t>
            </w:r>
            <w:r w:rsidR="00116C5F" w:rsidRPr="004D6AC1">
              <w:rPr>
                <w:kern w:val="2"/>
                <w:sz w:val="16"/>
                <w:szCs w:val="16"/>
                <w:lang w:eastAsia="zh-CN"/>
              </w:rPr>
              <w:t xml:space="preserve">PIF and </w:t>
            </w:r>
            <w:r w:rsidRPr="004D6AC1">
              <w:rPr>
                <w:kern w:val="2"/>
                <w:sz w:val="16"/>
                <w:szCs w:val="16"/>
                <w:lang w:eastAsia="zh-CN"/>
              </w:rPr>
              <w:t>PPG</w:t>
            </w:r>
            <w:r w:rsidRPr="004D6AC1">
              <w:rPr>
                <w:rFonts w:hint="eastAsia"/>
                <w:kern w:val="2"/>
                <w:sz w:val="16"/>
                <w:szCs w:val="16"/>
                <w:lang w:eastAsia="zh-CN"/>
              </w:rPr>
              <w:t xml:space="preserve"> report</w:t>
            </w:r>
            <w:r w:rsidRPr="004D6AC1">
              <w:rPr>
                <w:kern w:val="2"/>
                <w:sz w:val="16"/>
                <w:szCs w:val="16"/>
                <w:lang w:eastAsia="zh-CN"/>
              </w:rPr>
              <w:t>s, collected through desk studies, investigation, studies, interviews and on-site visits.</w:t>
            </w:r>
          </w:p>
          <w:p w14:paraId="05632233" w14:textId="77777777" w:rsidR="00B25ACB" w:rsidRPr="004D6AC1" w:rsidRDefault="00B25ACB" w:rsidP="001E79C5">
            <w:pPr>
              <w:spacing w:after="0" w:line="240" w:lineRule="auto"/>
              <w:jc w:val="left"/>
              <w:rPr>
                <w:iCs/>
                <w:kern w:val="2"/>
                <w:sz w:val="16"/>
                <w:szCs w:val="16"/>
                <w:lang w:eastAsia="zh-CN"/>
              </w:rPr>
            </w:pPr>
          </w:p>
          <w:p w14:paraId="4723C21D" w14:textId="77777777" w:rsidR="001E79C5" w:rsidRPr="004D6AC1" w:rsidRDefault="001E79C5" w:rsidP="001E79C5">
            <w:pPr>
              <w:spacing w:after="0" w:line="240" w:lineRule="auto"/>
              <w:jc w:val="left"/>
              <w:rPr>
                <w:iCs/>
                <w:kern w:val="2"/>
                <w:sz w:val="16"/>
                <w:szCs w:val="16"/>
              </w:rPr>
            </w:pPr>
            <w:r w:rsidRPr="004D6AC1">
              <w:rPr>
                <w:iCs/>
                <w:kern w:val="2"/>
                <w:sz w:val="16"/>
                <w:szCs w:val="16"/>
                <w:lang w:eastAsia="zh-CN"/>
              </w:rPr>
              <w:t xml:space="preserve">Data to be collected and verified through progress report </w:t>
            </w:r>
            <w:proofErr w:type="spellStart"/>
            <w:r w:rsidRPr="004D6AC1">
              <w:rPr>
                <w:iCs/>
                <w:kern w:val="2"/>
                <w:sz w:val="16"/>
                <w:szCs w:val="16"/>
                <w:lang w:eastAsia="zh-CN"/>
              </w:rPr>
              <w:t>demonstra-tion</w:t>
            </w:r>
            <w:proofErr w:type="spellEnd"/>
            <w:r w:rsidRPr="004D6AC1">
              <w:rPr>
                <w:iCs/>
                <w:kern w:val="2"/>
                <w:sz w:val="16"/>
                <w:szCs w:val="16"/>
                <w:lang w:eastAsia="zh-CN"/>
              </w:rPr>
              <w:t xml:space="preserve"> medical facilities and reports of consultants</w:t>
            </w:r>
          </w:p>
        </w:tc>
        <w:tc>
          <w:tcPr>
            <w:tcW w:w="1045" w:type="dxa"/>
            <w:shd w:val="clear" w:color="auto" w:fill="auto"/>
          </w:tcPr>
          <w:p w14:paraId="41DAA63B" w14:textId="77777777" w:rsidR="001E79C5" w:rsidRPr="004D6AC1" w:rsidRDefault="001E79C5" w:rsidP="001E79C5">
            <w:pPr>
              <w:spacing w:after="0" w:line="240" w:lineRule="auto"/>
              <w:jc w:val="left"/>
              <w:rPr>
                <w:iCs/>
                <w:kern w:val="2"/>
                <w:sz w:val="16"/>
                <w:szCs w:val="16"/>
                <w:lang w:eastAsia="zh-CN"/>
              </w:rPr>
            </w:pPr>
            <w:r w:rsidRPr="004D6AC1">
              <w:rPr>
                <w:rFonts w:hint="eastAsia"/>
                <w:iCs/>
                <w:kern w:val="2"/>
                <w:sz w:val="16"/>
                <w:szCs w:val="16"/>
                <w:lang w:eastAsia="zh-CN"/>
              </w:rPr>
              <w:t xml:space="preserve">Annually, </w:t>
            </w:r>
          </w:p>
          <w:p w14:paraId="7C27FB26" w14:textId="77777777" w:rsidR="001E79C5" w:rsidRPr="004D6AC1" w:rsidRDefault="001E79C5" w:rsidP="001E79C5">
            <w:pPr>
              <w:spacing w:after="0" w:line="240" w:lineRule="auto"/>
              <w:jc w:val="left"/>
              <w:rPr>
                <w:iCs/>
                <w:kern w:val="2"/>
                <w:sz w:val="16"/>
                <w:szCs w:val="16"/>
                <w:lang w:eastAsia="zh-CN"/>
              </w:rPr>
            </w:pPr>
          </w:p>
          <w:p w14:paraId="24DAD937" w14:textId="77777777" w:rsidR="001E79C5" w:rsidRPr="004D6AC1" w:rsidRDefault="001E79C5" w:rsidP="001E79C5">
            <w:pPr>
              <w:spacing w:after="0" w:line="240" w:lineRule="auto"/>
              <w:jc w:val="left"/>
              <w:rPr>
                <w:iCs/>
                <w:kern w:val="2"/>
                <w:sz w:val="16"/>
                <w:szCs w:val="16"/>
              </w:rPr>
            </w:pPr>
            <w:r w:rsidRPr="004D6AC1">
              <w:rPr>
                <w:iCs/>
                <w:kern w:val="2"/>
                <w:sz w:val="16"/>
                <w:szCs w:val="16"/>
              </w:rPr>
              <w:t>Reported in DO tab of the GEF PIR</w:t>
            </w:r>
          </w:p>
        </w:tc>
        <w:tc>
          <w:tcPr>
            <w:tcW w:w="1080" w:type="dxa"/>
            <w:shd w:val="clear" w:color="auto" w:fill="auto"/>
          </w:tcPr>
          <w:p w14:paraId="7ACBE8EC" w14:textId="77777777" w:rsidR="003B0E56" w:rsidRPr="004D6AC1" w:rsidRDefault="001E79C5" w:rsidP="001E79C5">
            <w:pPr>
              <w:spacing w:after="0" w:line="240" w:lineRule="auto"/>
              <w:jc w:val="left"/>
              <w:rPr>
                <w:kern w:val="2"/>
                <w:sz w:val="16"/>
                <w:szCs w:val="16"/>
                <w:lang w:eastAsia="zh-CN"/>
              </w:rPr>
            </w:pPr>
            <w:r w:rsidRPr="004D6AC1">
              <w:rPr>
                <w:rFonts w:hint="eastAsia"/>
                <w:kern w:val="2"/>
                <w:sz w:val="16"/>
                <w:szCs w:val="16"/>
                <w:lang w:eastAsia="zh-CN"/>
              </w:rPr>
              <w:t>Project Manage</w:t>
            </w:r>
            <w:r w:rsidRPr="004D6AC1">
              <w:rPr>
                <w:kern w:val="2"/>
                <w:sz w:val="16"/>
                <w:szCs w:val="16"/>
                <w:lang w:eastAsia="zh-CN"/>
              </w:rPr>
              <w:t>r,</w:t>
            </w:r>
          </w:p>
          <w:p w14:paraId="7BB38CAF" w14:textId="77777777" w:rsidR="003B0E56" w:rsidRPr="004D6AC1" w:rsidRDefault="003B0E56" w:rsidP="001E79C5">
            <w:pPr>
              <w:spacing w:after="0" w:line="240" w:lineRule="auto"/>
              <w:jc w:val="left"/>
              <w:rPr>
                <w:kern w:val="2"/>
                <w:sz w:val="16"/>
                <w:szCs w:val="16"/>
                <w:lang w:eastAsia="zh-CN"/>
              </w:rPr>
            </w:pPr>
          </w:p>
          <w:p w14:paraId="32290598" w14:textId="77777777" w:rsidR="003B0E56" w:rsidRPr="004D6AC1" w:rsidRDefault="001E79C5" w:rsidP="001E79C5">
            <w:pPr>
              <w:spacing w:after="0" w:line="240" w:lineRule="auto"/>
              <w:jc w:val="left"/>
              <w:rPr>
                <w:kern w:val="2"/>
                <w:sz w:val="16"/>
                <w:szCs w:val="16"/>
                <w:lang w:eastAsia="zh-CN"/>
              </w:rPr>
            </w:pPr>
            <w:r w:rsidRPr="004D6AC1">
              <w:rPr>
                <w:kern w:val="2"/>
                <w:sz w:val="16"/>
                <w:szCs w:val="16"/>
                <w:lang w:eastAsia="zh-CN"/>
              </w:rPr>
              <w:t>Project Manage-</w:t>
            </w:r>
            <w:proofErr w:type="spellStart"/>
            <w:r w:rsidRPr="004D6AC1">
              <w:rPr>
                <w:rFonts w:hint="eastAsia"/>
                <w:kern w:val="2"/>
                <w:sz w:val="16"/>
                <w:szCs w:val="16"/>
                <w:lang w:eastAsia="zh-CN"/>
              </w:rPr>
              <w:t>ment</w:t>
            </w:r>
            <w:proofErr w:type="spellEnd"/>
            <w:r w:rsidRPr="004D6AC1">
              <w:rPr>
                <w:rFonts w:hint="eastAsia"/>
                <w:kern w:val="2"/>
                <w:sz w:val="16"/>
                <w:szCs w:val="16"/>
                <w:lang w:eastAsia="zh-CN"/>
              </w:rPr>
              <w:t xml:space="preserve"> </w:t>
            </w:r>
            <w:r w:rsidRPr="004D6AC1">
              <w:rPr>
                <w:kern w:val="2"/>
                <w:sz w:val="16"/>
                <w:szCs w:val="16"/>
                <w:lang w:eastAsia="zh-CN"/>
              </w:rPr>
              <w:t>O</w:t>
            </w:r>
            <w:r w:rsidRPr="004D6AC1">
              <w:rPr>
                <w:rFonts w:hint="eastAsia"/>
                <w:kern w:val="2"/>
                <w:sz w:val="16"/>
                <w:szCs w:val="16"/>
                <w:lang w:eastAsia="zh-CN"/>
              </w:rPr>
              <w:t>ffice</w:t>
            </w:r>
            <w:r w:rsidRPr="004D6AC1">
              <w:rPr>
                <w:kern w:val="2"/>
                <w:sz w:val="16"/>
                <w:szCs w:val="16"/>
                <w:lang w:eastAsia="zh-CN"/>
              </w:rPr>
              <w:t>s, and</w:t>
            </w:r>
          </w:p>
          <w:p w14:paraId="6AC860F9" w14:textId="77777777" w:rsidR="003B0E56" w:rsidRPr="004D6AC1" w:rsidRDefault="003B0E56" w:rsidP="001E79C5">
            <w:pPr>
              <w:spacing w:after="0" w:line="240" w:lineRule="auto"/>
              <w:jc w:val="left"/>
              <w:rPr>
                <w:kern w:val="2"/>
                <w:sz w:val="16"/>
                <w:szCs w:val="16"/>
                <w:lang w:eastAsia="zh-CN"/>
              </w:rPr>
            </w:pPr>
          </w:p>
          <w:p w14:paraId="243D189C" w14:textId="77777777" w:rsidR="001E79C5" w:rsidRPr="004D6AC1" w:rsidRDefault="003B0E56" w:rsidP="003B0E56">
            <w:pPr>
              <w:spacing w:after="0" w:line="240" w:lineRule="auto"/>
              <w:jc w:val="left"/>
              <w:rPr>
                <w:kern w:val="2"/>
                <w:sz w:val="16"/>
                <w:szCs w:val="16"/>
              </w:rPr>
            </w:pPr>
            <w:r w:rsidRPr="004D6AC1">
              <w:rPr>
                <w:kern w:val="2"/>
                <w:sz w:val="16"/>
                <w:szCs w:val="16"/>
                <w:lang w:eastAsia="zh-CN"/>
              </w:rPr>
              <w:t>D</w:t>
            </w:r>
            <w:r w:rsidR="001E79C5" w:rsidRPr="004D6AC1">
              <w:rPr>
                <w:kern w:val="2"/>
                <w:sz w:val="16"/>
                <w:szCs w:val="16"/>
                <w:lang w:eastAsia="zh-CN"/>
              </w:rPr>
              <w:t>emonstration medical facilities</w:t>
            </w:r>
          </w:p>
        </w:tc>
        <w:tc>
          <w:tcPr>
            <w:tcW w:w="1008" w:type="dxa"/>
            <w:shd w:val="clear" w:color="auto" w:fill="auto"/>
          </w:tcPr>
          <w:p w14:paraId="56E5DEBB" w14:textId="77777777" w:rsidR="001E79C5" w:rsidRPr="004D6AC1" w:rsidRDefault="001E79C5" w:rsidP="001E79C5">
            <w:pPr>
              <w:spacing w:after="0" w:line="240" w:lineRule="auto"/>
              <w:jc w:val="left"/>
              <w:rPr>
                <w:kern w:val="2"/>
                <w:sz w:val="16"/>
                <w:szCs w:val="16"/>
              </w:rPr>
            </w:pPr>
            <w:r w:rsidRPr="004D6AC1">
              <w:rPr>
                <w:kern w:val="2"/>
                <w:sz w:val="16"/>
                <w:szCs w:val="16"/>
                <w:lang w:eastAsia="zh-CN"/>
              </w:rPr>
              <w:t>Progress report from demonstration medical facil</w:t>
            </w:r>
            <w:r w:rsidR="003B0E56" w:rsidRPr="004D6AC1">
              <w:rPr>
                <w:kern w:val="2"/>
                <w:sz w:val="16"/>
                <w:szCs w:val="16"/>
                <w:lang w:eastAsia="zh-CN"/>
              </w:rPr>
              <w:t>ities and reports of consultant</w:t>
            </w:r>
          </w:p>
        </w:tc>
        <w:tc>
          <w:tcPr>
            <w:tcW w:w="1583" w:type="dxa"/>
            <w:shd w:val="clear" w:color="auto" w:fill="auto"/>
          </w:tcPr>
          <w:p w14:paraId="4B9E7F67" w14:textId="77777777" w:rsidR="003B0E56" w:rsidRPr="004D6AC1" w:rsidRDefault="001E79C5" w:rsidP="003B0E56">
            <w:pPr>
              <w:spacing w:after="0" w:line="240" w:lineRule="auto"/>
              <w:jc w:val="left"/>
              <w:rPr>
                <w:kern w:val="2"/>
                <w:sz w:val="16"/>
                <w:szCs w:val="16"/>
              </w:rPr>
            </w:pPr>
            <w:r w:rsidRPr="004D6AC1">
              <w:rPr>
                <w:kern w:val="2"/>
                <w:sz w:val="16"/>
                <w:szCs w:val="16"/>
              </w:rPr>
              <w:t>Currently, medical facilities lack capacity to use and maintain mercury-free devices, and to soundly manage broken or obsolete mercury devices and related wastes</w:t>
            </w:r>
            <w:r w:rsidR="003B0E56" w:rsidRPr="004D6AC1">
              <w:rPr>
                <w:kern w:val="2"/>
                <w:sz w:val="16"/>
                <w:szCs w:val="16"/>
              </w:rPr>
              <w:t>, as well as</w:t>
            </w:r>
            <w:r w:rsidRPr="004D6AC1">
              <w:rPr>
                <w:kern w:val="2"/>
                <w:sz w:val="16"/>
                <w:szCs w:val="16"/>
              </w:rPr>
              <w:t xml:space="preserve"> resistance on </w:t>
            </w:r>
            <w:r w:rsidR="003B0E56" w:rsidRPr="004D6AC1">
              <w:rPr>
                <w:kern w:val="2"/>
                <w:sz w:val="16"/>
                <w:szCs w:val="16"/>
              </w:rPr>
              <w:t xml:space="preserve">the use of </w:t>
            </w:r>
            <w:r w:rsidRPr="004D6AC1">
              <w:rPr>
                <w:kern w:val="2"/>
                <w:sz w:val="16"/>
                <w:szCs w:val="16"/>
              </w:rPr>
              <w:t>mercury-free devices due to a</w:t>
            </w:r>
            <w:r w:rsidR="003B0E56" w:rsidRPr="004D6AC1">
              <w:rPr>
                <w:kern w:val="2"/>
                <w:sz w:val="16"/>
                <w:szCs w:val="16"/>
              </w:rPr>
              <w:t>ccuracy and reliability issues.</w:t>
            </w:r>
          </w:p>
          <w:p w14:paraId="1A8A7999" w14:textId="77777777" w:rsidR="003B0E56" w:rsidRPr="004D6AC1" w:rsidRDefault="003B0E56" w:rsidP="003B0E56">
            <w:pPr>
              <w:spacing w:after="0" w:line="240" w:lineRule="auto"/>
              <w:jc w:val="left"/>
              <w:rPr>
                <w:kern w:val="2"/>
                <w:sz w:val="16"/>
                <w:szCs w:val="16"/>
              </w:rPr>
            </w:pPr>
          </w:p>
          <w:p w14:paraId="4D679AA1" w14:textId="77777777" w:rsidR="001E79C5" w:rsidRPr="004D6AC1" w:rsidRDefault="001E79C5" w:rsidP="003B0E56">
            <w:pPr>
              <w:spacing w:after="0" w:line="240" w:lineRule="auto"/>
              <w:jc w:val="left"/>
              <w:rPr>
                <w:kern w:val="2"/>
                <w:sz w:val="16"/>
                <w:szCs w:val="16"/>
              </w:rPr>
            </w:pPr>
            <w:r w:rsidRPr="004D6AC1">
              <w:rPr>
                <w:kern w:val="2"/>
                <w:sz w:val="16"/>
                <w:szCs w:val="16"/>
              </w:rPr>
              <w:t xml:space="preserve">There are </w:t>
            </w:r>
            <w:r w:rsidR="003B0E56" w:rsidRPr="004D6AC1">
              <w:rPr>
                <w:kern w:val="2"/>
                <w:sz w:val="16"/>
                <w:szCs w:val="16"/>
              </w:rPr>
              <w:t xml:space="preserve">currently </w:t>
            </w:r>
            <w:r w:rsidRPr="004D6AC1">
              <w:rPr>
                <w:kern w:val="2"/>
                <w:sz w:val="16"/>
                <w:szCs w:val="16"/>
              </w:rPr>
              <w:t>strict control</w:t>
            </w:r>
            <w:r w:rsidR="003B0E56" w:rsidRPr="004D6AC1">
              <w:rPr>
                <w:kern w:val="2"/>
                <w:sz w:val="16"/>
                <w:szCs w:val="16"/>
              </w:rPr>
              <w:t>s</w:t>
            </w:r>
            <w:r w:rsidRPr="004D6AC1">
              <w:rPr>
                <w:kern w:val="2"/>
                <w:sz w:val="16"/>
                <w:szCs w:val="16"/>
              </w:rPr>
              <w:t xml:space="preserve"> on mercury and mercury waste, and the Covid-19 situation offers an opportunity to change over to use of mercury-free devices and hasten its adaptation</w:t>
            </w:r>
          </w:p>
        </w:tc>
      </w:tr>
      <w:tr w:rsidR="001E79C5" w:rsidRPr="0008615E" w14:paraId="49782282" w14:textId="77777777" w:rsidTr="008116BE">
        <w:trPr>
          <w:trHeight w:val="424"/>
        </w:trPr>
        <w:tc>
          <w:tcPr>
            <w:tcW w:w="1440" w:type="dxa"/>
            <w:shd w:val="clear" w:color="auto" w:fill="auto"/>
          </w:tcPr>
          <w:p w14:paraId="1CEAACFC" w14:textId="77777777" w:rsidR="001E79C5" w:rsidRPr="00882FEB" w:rsidRDefault="001E79C5" w:rsidP="001E79C5">
            <w:pPr>
              <w:spacing w:after="0" w:line="240" w:lineRule="auto"/>
              <w:jc w:val="left"/>
              <w:rPr>
                <w:b/>
                <w:kern w:val="2"/>
                <w:sz w:val="16"/>
                <w:szCs w:val="16"/>
              </w:rPr>
            </w:pPr>
            <w:r w:rsidRPr="00882FEB">
              <w:rPr>
                <w:b/>
                <w:kern w:val="2"/>
                <w:sz w:val="16"/>
                <w:szCs w:val="16"/>
              </w:rPr>
              <w:t>Project Outcome 3.1</w:t>
            </w:r>
          </w:p>
          <w:p w14:paraId="71FAFE42" w14:textId="77777777" w:rsidR="001E79C5" w:rsidRPr="00882FEB" w:rsidRDefault="001E79C5" w:rsidP="001E79C5">
            <w:pPr>
              <w:spacing w:after="0" w:line="240" w:lineRule="auto"/>
              <w:jc w:val="left"/>
              <w:rPr>
                <w:b/>
                <w:kern w:val="2"/>
                <w:sz w:val="16"/>
                <w:szCs w:val="16"/>
              </w:rPr>
            </w:pPr>
            <w:r w:rsidRPr="00882FEB">
              <w:rPr>
                <w:rFonts w:asciiTheme="minorHAnsi" w:hAnsiTheme="minorHAnsi" w:cstheme="minorHAnsi"/>
                <w:sz w:val="16"/>
                <w:szCs w:val="16"/>
              </w:rPr>
              <w:t xml:space="preserve">Production entities and medical facilities have the appropriate strategies, tools and guidance to </w:t>
            </w:r>
            <w:proofErr w:type="spellStart"/>
            <w:r w:rsidRPr="00882FEB">
              <w:rPr>
                <w:rFonts w:asciiTheme="minorHAnsi" w:hAnsiTheme="minorHAnsi" w:cstheme="minorHAnsi"/>
                <w:sz w:val="16"/>
                <w:szCs w:val="16"/>
              </w:rPr>
              <w:t>i</w:t>
            </w:r>
            <w:proofErr w:type="spellEnd"/>
            <w:r w:rsidRPr="00882FEB">
              <w:rPr>
                <w:rFonts w:asciiTheme="minorHAnsi" w:hAnsiTheme="minorHAnsi" w:cstheme="minorHAnsi"/>
                <w:sz w:val="16"/>
                <w:szCs w:val="16"/>
              </w:rPr>
              <w:t xml:space="preserve">) Identify, monitor, and remediate mercury </w:t>
            </w:r>
            <w:r w:rsidRPr="00882FEB">
              <w:rPr>
                <w:rFonts w:asciiTheme="minorHAnsi" w:hAnsiTheme="minorHAnsi" w:cstheme="minorHAnsi"/>
                <w:sz w:val="16"/>
                <w:szCs w:val="16"/>
              </w:rPr>
              <w:lastRenderedPageBreak/>
              <w:t>contaminated sites; ii) Ensure the safe handling and/or disposal of residual mercury and obsolete devices;  and (iii) replicate all actions across relevant sectors</w:t>
            </w:r>
          </w:p>
        </w:tc>
        <w:tc>
          <w:tcPr>
            <w:tcW w:w="1295" w:type="dxa"/>
            <w:shd w:val="clear" w:color="auto" w:fill="auto"/>
          </w:tcPr>
          <w:p w14:paraId="44F92B74" w14:textId="77777777" w:rsidR="001E79C5" w:rsidRPr="00882FEB" w:rsidRDefault="001E79C5" w:rsidP="001E79C5">
            <w:pPr>
              <w:spacing w:after="0" w:line="240" w:lineRule="auto"/>
              <w:jc w:val="left"/>
              <w:rPr>
                <w:b/>
                <w:kern w:val="2"/>
                <w:sz w:val="16"/>
                <w:szCs w:val="16"/>
              </w:rPr>
            </w:pPr>
            <w:r w:rsidRPr="00882FEB">
              <w:rPr>
                <w:b/>
                <w:kern w:val="2"/>
                <w:sz w:val="16"/>
                <w:szCs w:val="16"/>
              </w:rPr>
              <w:lastRenderedPageBreak/>
              <w:t xml:space="preserve">Indicator </w:t>
            </w:r>
            <w:r w:rsidRPr="00882FEB">
              <w:rPr>
                <w:rFonts w:hint="eastAsia"/>
                <w:b/>
                <w:kern w:val="2"/>
                <w:sz w:val="16"/>
                <w:szCs w:val="16"/>
                <w:lang w:eastAsia="zh-CN"/>
              </w:rPr>
              <w:t>6</w:t>
            </w:r>
            <w:r w:rsidRPr="00882FEB">
              <w:rPr>
                <w:b/>
                <w:kern w:val="2"/>
                <w:sz w:val="16"/>
                <w:szCs w:val="16"/>
              </w:rPr>
              <w:t xml:space="preserve"> </w:t>
            </w:r>
          </w:p>
          <w:p w14:paraId="2604D630" w14:textId="77777777" w:rsidR="001E79C5" w:rsidRPr="00882FEB" w:rsidRDefault="001E79C5" w:rsidP="0040351D">
            <w:pPr>
              <w:spacing w:after="0" w:line="240" w:lineRule="auto"/>
              <w:jc w:val="left"/>
              <w:rPr>
                <w:kern w:val="2"/>
                <w:sz w:val="16"/>
                <w:szCs w:val="16"/>
              </w:rPr>
            </w:pPr>
            <w:r w:rsidRPr="00882FEB">
              <w:rPr>
                <w:rFonts w:asciiTheme="minorHAnsi" w:hAnsi="Times New Roman"/>
                <w:bCs/>
                <w:iCs/>
                <w:kern w:val="2"/>
                <w:sz w:val="16"/>
                <w:szCs w:val="16"/>
              </w:rPr>
              <w:t xml:space="preserve">Number of persons in production enterprises and medical facilities trained and internal strategies, tools and guidelines developed or adopted to </w:t>
            </w:r>
            <w:r w:rsidR="0040351D" w:rsidRPr="00882FEB">
              <w:rPr>
                <w:rFonts w:asciiTheme="minorHAnsi" w:hAnsi="Times New Roman"/>
                <w:bCs/>
                <w:iCs/>
                <w:kern w:val="2"/>
                <w:sz w:val="16"/>
                <w:szCs w:val="16"/>
              </w:rPr>
              <w:lastRenderedPageBreak/>
              <w:t>guide</w:t>
            </w:r>
            <w:r w:rsidRPr="00882FEB">
              <w:rPr>
                <w:rFonts w:asciiTheme="minorHAnsi" w:hAnsi="Times New Roman"/>
                <w:bCs/>
                <w:iCs/>
                <w:kern w:val="2"/>
                <w:sz w:val="16"/>
                <w:szCs w:val="16"/>
              </w:rPr>
              <w:t xml:space="preserve"> environmentally sound management of mercury, interim storage, waste and contaminated sites, and empowered to assist in the national replication to all actions across relevant sectors</w:t>
            </w:r>
          </w:p>
        </w:tc>
        <w:tc>
          <w:tcPr>
            <w:tcW w:w="1113" w:type="dxa"/>
          </w:tcPr>
          <w:p w14:paraId="2299A922" w14:textId="5597385E" w:rsidR="001E79C5" w:rsidRPr="00882FEB" w:rsidRDefault="001E79C5" w:rsidP="001E79C5">
            <w:pPr>
              <w:spacing w:after="0" w:line="240" w:lineRule="auto"/>
              <w:jc w:val="left"/>
              <w:rPr>
                <w:rFonts w:asciiTheme="minorHAnsi" w:hAnsi="Times New Roman"/>
                <w:bCs/>
                <w:iCs/>
                <w:kern w:val="2"/>
                <w:sz w:val="16"/>
                <w:szCs w:val="16"/>
              </w:rPr>
            </w:pPr>
            <w:r w:rsidRPr="00882FEB">
              <w:rPr>
                <w:rFonts w:asciiTheme="minorHAnsi" w:hAnsi="Times New Roman" w:hint="eastAsia"/>
                <w:bCs/>
                <w:iCs/>
                <w:kern w:val="2"/>
                <w:sz w:val="16"/>
                <w:szCs w:val="16"/>
                <w:lang w:eastAsia="zh-CN"/>
              </w:rPr>
              <w:lastRenderedPageBreak/>
              <w:t>A</w:t>
            </w:r>
            <w:r w:rsidRPr="00882FEB">
              <w:rPr>
                <w:rFonts w:asciiTheme="minorHAnsi" w:hAnsi="Times New Roman"/>
                <w:bCs/>
                <w:iCs/>
                <w:kern w:val="2"/>
                <w:sz w:val="16"/>
                <w:szCs w:val="16"/>
              </w:rPr>
              <w:t xml:space="preserve"> total of </w:t>
            </w:r>
            <w:r w:rsidR="00FE18A8">
              <w:rPr>
                <w:rFonts w:asciiTheme="minorHAnsi" w:hAnsi="Times New Roman"/>
                <w:bCs/>
                <w:iCs/>
                <w:kern w:val="2"/>
                <w:sz w:val="16"/>
                <w:szCs w:val="16"/>
              </w:rPr>
              <w:t>1,</w:t>
            </w:r>
            <w:r w:rsidR="00116C5F" w:rsidRPr="00882FEB">
              <w:rPr>
                <w:rFonts w:asciiTheme="minorHAnsi" w:hAnsi="Times New Roman"/>
                <w:bCs/>
                <w:iCs/>
                <w:kern w:val="2"/>
                <w:sz w:val="16"/>
                <w:szCs w:val="16"/>
              </w:rPr>
              <w:t>5</w:t>
            </w:r>
            <w:r w:rsidR="00FE18A8">
              <w:rPr>
                <w:rFonts w:asciiTheme="minorHAnsi" w:hAnsi="Times New Roman"/>
                <w:bCs/>
                <w:iCs/>
                <w:kern w:val="2"/>
                <w:sz w:val="16"/>
                <w:szCs w:val="16"/>
              </w:rPr>
              <w:t>0</w:t>
            </w:r>
            <w:r w:rsidR="00116C5F" w:rsidRPr="00882FEB">
              <w:rPr>
                <w:rFonts w:asciiTheme="minorHAnsi" w:hAnsi="Times New Roman"/>
                <w:bCs/>
                <w:iCs/>
                <w:kern w:val="2"/>
                <w:sz w:val="16"/>
                <w:szCs w:val="16"/>
              </w:rPr>
              <w:t>0 persons (</w:t>
            </w:r>
            <w:r w:rsidR="00FE18A8">
              <w:rPr>
                <w:rFonts w:asciiTheme="minorHAnsi" w:hAnsi="Times New Roman"/>
                <w:bCs/>
                <w:iCs/>
                <w:kern w:val="2"/>
                <w:sz w:val="16"/>
                <w:szCs w:val="16"/>
              </w:rPr>
              <w:t xml:space="preserve">1,000 female and </w:t>
            </w:r>
            <w:r w:rsidR="00116C5F" w:rsidRPr="00882FEB">
              <w:rPr>
                <w:rFonts w:asciiTheme="minorHAnsi" w:hAnsi="Times New Roman"/>
                <w:bCs/>
                <w:iCs/>
                <w:kern w:val="2"/>
                <w:sz w:val="16"/>
                <w:szCs w:val="16"/>
              </w:rPr>
              <w:t>5</w:t>
            </w:r>
            <w:r w:rsidR="00FE18A8">
              <w:rPr>
                <w:rFonts w:asciiTheme="minorHAnsi" w:hAnsi="Times New Roman"/>
                <w:bCs/>
                <w:iCs/>
                <w:kern w:val="2"/>
                <w:sz w:val="16"/>
                <w:szCs w:val="16"/>
              </w:rPr>
              <w:t>00</w:t>
            </w:r>
            <w:r w:rsidR="00116C5F" w:rsidRPr="00882FEB">
              <w:rPr>
                <w:rFonts w:asciiTheme="minorHAnsi" w:hAnsi="Times New Roman"/>
                <w:bCs/>
                <w:iCs/>
                <w:kern w:val="2"/>
                <w:sz w:val="16"/>
                <w:szCs w:val="16"/>
              </w:rPr>
              <w:t xml:space="preserve"> male) by MTR and </w:t>
            </w:r>
            <w:r w:rsidR="00FE18A8">
              <w:rPr>
                <w:rFonts w:asciiTheme="minorHAnsi" w:hAnsi="Times New Roman"/>
                <w:bCs/>
                <w:iCs/>
                <w:kern w:val="2"/>
                <w:sz w:val="16"/>
                <w:szCs w:val="16"/>
              </w:rPr>
              <w:t>4</w:t>
            </w:r>
            <w:r w:rsidRPr="00882FEB">
              <w:rPr>
                <w:rFonts w:asciiTheme="minorHAnsi" w:hAnsi="Times New Roman"/>
                <w:bCs/>
                <w:iCs/>
                <w:kern w:val="2"/>
                <w:sz w:val="16"/>
                <w:szCs w:val="16"/>
                <w:lang w:eastAsia="zh-CN"/>
              </w:rPr>
              <w:t>,000</w:t>
            </w:r>
            <w:r w:rsidRPr="00882FEB">
              <w:rPr>
                <w:rFonts w:asciiTheme="minorHAnsi" w:hAnsi="Times New Roman" w:hint="eastAsia"/>
                <w:bCs/>
                <w:iCs/>
                <w:kern w:val="2"/>
                <w:sz w:val="16"/>
                <w:szCs w:val="16"/>
                <w:lang w:eastAsia="zh-CN"/>
              </w:rPr>
              <w:t xml:space="preserve"> pe</w:t>
            </w:r>
            <w:r w:rsidRPr="00882FEB">
              <w:rPr>
                <w:rFonts w:asciiTheme="minorHAnsi" w:hAnsi="Times New Roman"/>
                <w:bCs/>
                <w:iCs/>
                <w:kern w:val="2"/>
                <w:sz w:val="16"/>
                <w:szCs w:val="16"/>
                <w:lang w:eastAsia="zh-CN"/>
              </w:rPr>
              <w:t>rson (</w:t>
            </w:r>
            <w:r w:rsidR="00FE18A8">
              <w:rPr>
                <w:rFonts w:asciiTheme="minorHAnsi" w:hAnsi="Times New Roman"/>
                <w:bCs/>
                <w:iCs/>
                <w:kern w:val="2"/>
                <w:sz w:val="16"/>
                <w:szCs w:val="16"/>
                <w:lang w:eastAsia="zh-CN"/>
              </w:rPr>
              <w:t>2,</w:t>
            </w:r>
            <w:r w:rsidRPr="00882FEB">
              <w:rPr>
                <w:rFonts w:asciiTheme="minorHAnsi" w:hAnsi="Times New Roman"/>
                <w:bCs/>
                <w:iCs/>
                <w:kern w:val="2"/>
                <w:sz w:val="16"/>
                <w:szCs w:val="16"/>
                <w:lang w:eastAsia="zh-CN"/>
              </w:rPr>
              <w:t xml:space="preserve">800 female, </w:t>
            </w:r>
            <w:r w:rsidR="00FE18A8">
              <w:rPr>
                <w:rFonts w:asciiTheme="minorHAnsi" w:hAnsi="Times New Roman"/>
                <w:bCs/>
                <w:iCs/>
                <w:kern w:val="2"/>
                <w:sz w:val="16"/>
                <w:szCs w:val="16"/>
                <w:lang w:eastAsia="zh-CN"/>
              </w:rPr>
              <w:t>1,</w:t>
            </w:r>
            <w:r w:rsidRPr="00882FEB">
              <w:rPr>
                <w:rFonts w:asciiTheme="minorHAnsi" w:hAnsi="Times New Roman"/>
                <w:bCs/>
                <w:iCs/>
                <w:kern w:val="2"/>
                <w:sz w:val="16"/>
                <w:szCs w:val="16"/>
                <w:lang w:eastAsia="zh-CN"/>
              </w:rPr>
              <w:t xml:space="preserve">200 male) </w:t>
            </w:r>
            <w:r w:rsidR="00116C5F" w:rsidRPr="00882FEB">
              <w:rPr>
                <w:rFonts w:asciiTheme="minorHAnsi" w:hAnsi="Times New Roman"/>
                <w:bCs/>
                <w:iCs/>
                <w:kern w:val="2"/>
                <w:sz w:val="16"/>
                <w:szCs w:val="16"/>
                <w:lang w:eastAsia="zh-CN"/>
              </w:rPr>
              <w:t xml:space="preserve">by end of project </w:t>
            </w:r>
            <w:r w:rsidRPr="00882FEB">
              <w:rPr>
                <w:rFonts w:asciiTheme="minorHAnsi" w:hAnsi="Times New Roman"/>
                <w:bCs/>
                <w:iCs/>
                <w:kern w:val="2"/>
                <w:sz w:val="16"/>
                <w:szCs w:val="16"/>
              </w:rPr>
              <w:t xml:space="preserve">are </w:t>
            </w:r>
            <w:r w:rsidRPr="00882FEB">
              <w:rPr>
                <w:rFonts w:asciiTheme="minorHAnsi" w:hAnsi="Times New Roman"/>
                <w:bCs/>
                <w:iCs/>
                <w:kern w:val="2"/>
                <w:sz w:val="16"/>
                <w:szCs w:val="16"/>
              </w:rPr>
              <w:lastRenderedPageBreak/>
              <w:t>strengthened with tools and guidance to have strategies developed and to actually implementing environmentally sound management of mercury, interim storage, waste and contaminated sites.</w:t>
            </w:r>
          </w:p>
          <w:p w14:paraId="7BFA51F1" w14:textId="77777777" w:rsidR="001E79C5" w:rsidRPr="00882FEB" w:rsidRDefault="001E79C5" w:rsidP="001E79C5">
            <w:pPr>
              <w:spacing w:after="0" w:line="240" w:lineRule="auto"/>
              <w:jc w:val="left"/>
              <w:rPr>
                <w:rFonts w:asciiTheme="minorHAnsi" w:hAnsi="Times New Roman"/>
                <w:bCs/>
                <w:iCs/>
                <w:kern w:val="2"/>
                <w:sz w:val="16"/>
                <w:szCs w:val="16"/>
              </w:rPr>
            </w:pPr>
          </w:p>
          <w:p w14:paraId="4D268D86" w14:textId="77777777" w:rsidR="001E79C5" w:rsidRPr="00882FEB" w:rsidRDefault="00116C5F" w:rsidP="00B56F28">
            <w:pPr>
              <w:spacing w:after="0" w:line="240" w:lineRule="auto"/>
              <w:jc w:val="left"/>
              <w:rPr>
                <w:rFonts w:asciiTheme="minorHAnsi" w:hAnsi="Times New Roman"/>
                <w:bCs/>
                <w:iCs/>
                <w:kern w:val="2"/>
                <w:sz w:val="16"/>
                <w:szCs w:val="16"/>
              </w:rPr>
            </w:pPr>
            <w:r w:rsidRPr="00882FEB">
              <w:rPr>
                <w:rFonts w:hint="eastAsia"/>
                <w:bCs/>
                <w:iCs/>
                <w:kern w:val="2"/>
                <w:sz w:val="16"/>
                <w:szCs w:val="16"/>
                <w:lang w:eastAsia="zh-CN"/>
              </w:rPr>
              <w:t xml:space="preserve">Internal </w:t>
            </w:r>
            <w:r w:rsidRPr="00882FEB">
              <w:rPr>
                <w:rFonts w:asciiTheme="minorHAnsi" w:hAnsiTheme="minorHAnsi" w:cstheme="minorHAnsi"/>
                <w:sz w:val="16"/>
                <w:szCs w:val="16"/>
              </w:rPr>
              <w:t>strategies, tools and guidance</w:t>
            </w:r>
            <w:r w:rsidRPr="00882FEB">
              <w:rPr>
                <w:rFonts w:asciiTheme="minorHAnsi" w:hAnsi="Times New Roman"/>
                <w:bCs/>
                <w:iCs/>
                <w:kern w:val="2"/>
                <w:sz w:val="16"/>
                <w:szCs w:val="16"/>
              </w:rPr>
              <w:t xml:space="preserve"> (a</w:t>
            </w:r>
            <w:r w:rsidR="001E79C5" w:rsidRPr="00882FEB">
              <w:rPr>
                <w:rFonts w:asciiTheme="minorHAnsi" w:hAnsi="Times New Roman"/>
                <w:bCs/>
                <w:iCs/>
                <w:kern w:val="2"/>
                <w:sz w:val="16"/>
                <w:szCs w:val="16"/>
              </w:rPr>
              <w:t xml:space="preserve">t least </w:t>
            </w:r>
            <w:r w:rsidRPr="00882FEB">
              <w:rPr>
                <w:rFonts w:asciiTheme="minorHAnsi" w:hAnsi="Times New Roman"/>
                <w:bCs/>
                <w:iCs/>
                <w:kern w:val="2"/>
                <w:sz w:val="16"/>
                <w:szCs w:val="16"/>
              </w:rPr>
              <w:t xml:space="preserve">2 by TR and </w:t>
            </w:r>
            <w:r w:rsidR="001E79C5" w:rsidRPr="00882FEB">
              <w:rPr>
                <w:rFonts w:asciiTheme="minorHAnsi" w:hAnsi="Times New Roman"/>
                <w:bCs/>
                <w:iCs/>
                <w:kern w:val="2"/>
                <w:sz w:val="16"/>
                <w:szCs w:val="16"/>
              </w:rPr>
              <w:t>6</w:t>
            </w:r>
            <w:r w:rsidRPr="00882FEB">
              <w:rPr>
                <w:rFonts w:asciiTheme="minorHAnsi" w:hAnsi="Times New Roman"/>
                <w:bCs/>
                <w:iCs/>
                <w:kern w:val="2"/>
                <w:sz w:val="16"/>
                <w:szCs w:val="16"/>
              </w:rPr>
              <w:t xml:space="preserve"> at end of project)</w:t>
            </w:r>
            <w:r w:rsidR="001E79C5" w:rsidRPr="00882FEB">
              <w:rPr>
                <w:rFonts w:asciiTheme="minorHAnsi" w:hAnsiTheme="minorHAnsi" w:cstheme="minorHAnsi" w:hint="eastAsia"/>
                <w:sz w:val="16"/>
                <w:szCs w:val="16"/>
                <w:lang w:eastAsia="zh-CN"/>
              </w:rPr>
              <w:t xml:space="preserve"> </w:t>
            </w:r>
            <w:r w:rsidR="001E79C5" w:rsidRPr="00882FEB">
              <w:rPr>
                <w:rFonts w:asciiTheme="minorHAnsi" w:hAnsi="Times New Roman"/>
                <w:bCs/>
                <w:iCs/>
                <w:kern w:val="2"/>
                <w:sz w:val="16"/>
                <w:szCs w:val="16"/>
              </w:rPr>
              <w:t>updated</w:t>
            </w:r>
            <w:r w:rsidR="001E79C5" w:rsidRPr="00882FEB">
              <w:rPr>
                <w:rFonts w:asciiTheme="minorHAnsi" w:hAnsiTheme="minorHAnsi" w:cstheme="minorHAnsi" w:hint="eastAsia"/>
                <w:sz w:val="16"/>
                <w:szCs w:val="16"/>
                <w:lang w:eastAsia="zh-CN"/>
              </w:rPr>
              <w:t xml:space="preserve"> </w:t>
            </w:r>
            <w:r w:rsidR="001E79C5" w:rsidRPr="00882FEB">
              <w:rPr>
                <w:rFonts w:asciiTheme="minorHAnsi" w:hAnsiTheme="minorHAnsi" w:cstheme="minorHAnsi"/>
                <w:sz w:val="16"/>
                <w:szCs w:val="16"/>
                <w:lang w:eastAsia="zh-CN"/>
              </w:rPr>
              <w:t xml:space="preserve">or </w:t>
            </w:r>
            <w:r w:rsidR="001E79C5" w:rsidRPr="00882FEB">
              <w:rPr>
                <w:rFonts w:asciiTheme="minorHAnsi" w:hAnsiTheme="minorHAnsi" w:cstheme="minorHAnsi" w:hint="eastAsia"/>
                <w:sz w:val="16"/>
                <w:szCs w:val="16"/>
                <w:lang w:eastAsia="zh-CN"/>
              </w:rPr>
              <w:t xml:space="preserve">adopted to </w:t>
            </w:r>
            <w:r w:rsidR="001E79C5" w:rsidRPr="00882FEB">
              <w:rPr>
                <w:rFonts w:asciiTheme="minorHAnsi" w:hAnsi="Times New Roman"/>
                <w:bCs/>
                <w:iCs/>
                <w:kern w:val="2"/>
                <w:sz w:val="16"/>
                <w:szCs w:val="16"/>
              </w:rPr>
              <w:t>undertake environmentally sound management.</w:t>
            </w:r>
          </w:p>
        </w:tc>
        <w:tc>
          <w:tcPr>
            <w:tcW w:w="1197" w:type="dxa"/>
          </w:tcPr>
          <w:p w14:paraId="5B103B00" w14:textId="77777777" w:rsidR="001E79C5" w:rsidRPr="00882FEB" w:rsidRDefault="001E79C5" w:rsidP="005957CD">
            <w:pPr>
              <w:spacing w:after="0" w:line="240" w:lineRule="auto"/>
              <w:jc w:val="left"/>
              <w:rPr>
                <w:kern w:val="2"/>
                <w:sz w:val="16"/>
                <w:szCs w:val="16"/>
              </w:rPr>
            </w:pPr>
            <w:r w:rsidRPr="00882FEB">
              <w:rPr>
                <w:rFonts w:hAnsi="Times New Roman"/>
                <w:bCs/>
                <w:kern w:val="2"/>
                <w:sz w:val="16"/>
                <w:szCs w:val="16"/>
                <w:lang w:eastAsia="zh-CN"/>
              </w:rPr>
              <w:lastRenderedPageBreak/>
              <w:t xml:space="preserve">Production entities (4 mercury-containing thermometer producers and 2 mercury-containing sphygmomanometer producers) and 6 medical </w:t>
            </w:r>
            <w:r w:rsidRPr="00882FEB">
              <w:rPr>
                <w:rFonts w:hAnsi="Times New Roman"/>
                <w:bCs/>
                <w:kern w:val="2"/>
                <w:sz w:val="16"/>
                <w:szCs w:val="16"/>
                <w:lang w:eastAsia="zh-CN"/>
              </w:rPr>
              <w:lastRenderedPageBreak/>
              <w:t xml:space="preserve">facilities </w:t>
            </w:r>
            <w:r w:rsidRPr="00882FEB">
              <w:rPr>
                <w:rFonts w:hAnsi="Times New Roman" w:hint="eastAsia"/>
                <w:bCs/>
                <w:kern w:val="2"/>
                <w:sz w:val="16"/>
                <w:szCs w:val="16"/>
                <w:lang w:eastAsia="zh-CN"/>
              </w:rPr>
              <w:t xml:space="preserve">will </w:t>
            </w:r>
            <w:r w:rsidRPr="00882FEB">
              <w:rPr>
                <w:rFonts w:hAnsi="Times New Roman"/>
                <w:bCs/>
                <w:kern w:val="2"/>
                <w:sz w:val="16"/>
                <w:szCs w:val="16"/>
                <w:lang w:eastAsia="zh-CN"/>
              </w:rPr>
              <w:t>have the appropriate strategies, tools and guidance</w:t>
            </w:r>
            <w:r w:rsidRPr="00882FEB">
              <w:rPr>
                <w:rFonts w:hAnsi="Times New Roman" w:hint="eastAsia"/>
                <w:bCs/>
                <w:kern w:val="2"/>
                <w:sz w:val="16"/>
                <w:szCs w:val="16"/>
                <w:lang w:eastAsia="zh-CN"/>
              </w:rPr>
              <w:t xml:space="preserve"> through this project</w:t>
            </w:r>
            <w:r w:rsidRPr="00882FEB">
              <w:rPr>
                <w:rFonts w:hAnsi="Times New Roman"/>
                <w:bCs/>
                <w:kern w:val="2"/>
                <w:sz w:val="16"/>
                <w:szCs w:val="16"/>
                <w:lang w:eastAsia="zh-CN"/>
              </w:rPr>
              <w:t xml:space="preserve"> to </w:t>
            </w:r>
            <w:r w:rsidR="005957CD" w:rsidRPr="00882FEB">
              <w:rPr>
                <w:rFonts w:hAnsi="Times New Roman"/>
                <w:bCs/>
                <w:kern w:val="2"/>
                <w:sz w:val="16"/>
                <w:szCs w:val="16"/>
                <w:lang w:eastAsia="zh-CN"/>
              </w:rPr>
              <w:t xml:space="preserve">assure long-term </w:t>
            </w:r>
            <w:r w:rsidRPr="00882FEB">
              <w:rPr>
                <w:rFonts w:hAnsi="Times New Roman"/>
                <w:bCs/>
                <w:kern w:val="2"/>
                <w:sz w:val="16"/>
                <w:szCs w:val="16"/>
                <w:lang w:eastAsia="zh-CN"/>
              </w:rPr>
              <w:t xml:space="preserve">sound management of </w:t>
            </w:r>
            <w:r w:rsidR="005957CD" w:rsidRPr="00882FEB">
              <w:rPr>
                <w:rFonts w:hAnsi="Times New Roman"/>
                <w:bCs/>
                <w:kern w:val="2"/>
                <w:sz w:val="16"/>
                <w:szCs w:val="16"/>
                <w:lang w:eastAsia="zh-CN"/>
              </w:rPr>
              <w:t>mercury-containing medical devices and mercury contaminate areas</w:t>
            </w:r>
            <w:r w:rsidRPr="00882FEB">
              <w:rPr>
                <w:rFonts w:hAnsi="Times New Roman"/>
                <w:bCs/>
                <w:kern w:val="2"/>
                <w:sz w:val="16"/>
                <w:szCs w:val="16"/>
                <w:lang w:eastAsia="zh-CN"/>
              </w:rPr>
              <w:t>.</w:t>
            </w:r>
          </w:p>
        </w:tc>
        <w:tc>
          <w:tcPr>
            <w:tcW w:w="1201" w:type="dxa"/>
            <w:shd w:val="clear" w:color="auto" w:fill="auto"/>
          </w:tcPr>
          <w:p w14:paraId="18B4495E" w14:textId="77777777" w:rsidR="00116C5F" w:rsidRPr="00882FEB" w:rsidRDefault="001E79C5" w:rsidP="00116C5F">
            <w:pPr>
              <w:spacing w:after="0" w:line="240" w:lineRule="auto"/>
              <w:jc w:val="left"/>
              <w:rPr>
                <w:kern w:val="2"/>
                <w:sz w:val="16"/>
                <w:szCs w:val="16"/>
                <w:lang w:eastAsia="zh-CN"/>
              </w:rPr>
            </w:pPr>
            <w:r w:rsidRPr="00882FEB">
              <w:rPr>
                <w:iCs/>
                <w:kern w:val="2"/>
                <w:sz w:val="16"/>
                <w:szCs w:val="16"/>
                <w:lang w:eastAsia="zh-CN"/>
              </w:rPr>
              <w:lastRenderedPageBreak/>
              <w:t>Baseline collected at PIF and PPG phase</w:t>
            </w:r>
            <w:r w:rsidR="00116C5F" w:rsidRPr="00882FEB">
              <w:rPr>
                <w:kern w:val="2"/>
                <w:sz w:val="16"/>
                <w:szCs w:val="16"/>
                <w:lang w:eastAsia="zh-CN"/>
              </w:rPr>
              <w:t xml:space="preserve"> through desk studies, investigation, studies, interviews and on-site visits</w:t>
            </w:r>
          </w:p>
          <w:p w14:paraId="576F50DF" w14:textId="77777777" w:rsidR="00116C5F" w:rsidRPr="00882FEB" w:rsidRDefault="00116C5F" w:rsidP="00116C5F">
            <w:pPr>
              <w:spacing w:after="0" w:line="240" w:lineRule="auto"/>
              <w:jc w:val="left"/>
              <w:rPr>
                <w:kern w:val="2"/>
                <w:sz w:val="16"/>
                <w:szCs w:val="16"/>
                <w:lang w:eastAsia="zh-CN"/>
              </w:rPr>
            </w:pPr>
          </w:p>
          <w:p w14:paraId="647E5DEA" w14:textId="77777777" w:rsidR="001E79C5" w:rsidRPr="00882FEB" w:rsidRDefault="001E79C5" w:rsidP="00116C5F">
            <w:pPr>
              <w:spacing w:after="0" w:line="240" w:lineRule="auto"/>
              <w:jc w:val="left"/>
              <w:rPr>
                <w:iCs/>
                <w:kern w:val="2"/>
                <w:sz w:val="16"/>
                <w:szCs w:val="16"/>
              </w:rPr>
            </w:pPr>
            <w:r w:rsidRPr="00882FEB">
              <w:rPr>
                <w:iCs/>
                <w:kern w:val="2"/>
                <w:sz w:val="16"/>
                <w:szCs w:val="16"/>
                <w:lang w:eastAsia="zh-CN"/>
              </w:rPr>
              <w:t xml:space="preserve">Data to be collected and </w:t>
            </w:r>
            <w:r w:rsidRPr="00882FEB">
              <w:rPr>
                <w:iCs/>
                <w:kern w:val="2"/>
                <w:sz w:val="16"/>
                <w:szCs w:val="16"/>
                <w:lang w:eastAsia="zh-CN"/>
              </w:rPr>
              <w:lastRenderedPageBreak/>
              <w:t xml:space="preserve">verified through progress reports from the </w:t>
            </w:r>
            <w:proofErr w:type="spellStart"/>
            <w:r w:rsidRPr="00882FEB">
              <w:rPr>
                <w:iCs/>
                <w:kern w:val="2"/>
                <w:sz w:val="16"/>
                <w:szCs w:val="16"/>
                <w:lang w:eastAsia="zh-CN"/>
              </w:rPr>
              <w:t>demonstra-tion</w:t>
            </w:r>
            <w:proofErr w:type="spellEnd"/>
            <w:r w:rsidRPr="00882FEB">
              <w:rPr>
                <w:iCs/>
                <w:kern w:val="2"/>
                <w:sz w:val="16"/>
                <w:szCs w:val="16"/>
                <w:lang w:eastAsia="zh-CN"/>
              </w:rPr>
              <w:t xml:space="preserve"> producers and medical institutions and reports of the consultants.</w:t>
            </w:r>
          </w:p>
        </w:tc>
        <w:tc>
          <w:tcPr>
            <w:tcW w:w="1045" w:type="dxa"/>
            <w:shd w:val="clear" w:color="auto" w:fill="auto"/>
          </w:tcPr>
          <w:p w14:paraId="5EE5D138"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lastRenderedPageBreak/>
              <w:t>Annually.</w:t>
            </w:r>
          </w:p>
          <w:p w14:paraId="31982ACF" w14:textId="77777777" w:rsidR="001E79C5" w:rsidRPr="00882FEB" w:rsidRDefault="001E79C5" w:rsidP="001E79C5">
            <w:pPr>
              <w:spacing w:after="0" w:line="240" w:lineRule="auto"/>
              <w:jc w:val="left"/>
              <w:rPr>
                <w:iCs/>
                <w:kern w:val="2"/>
                <w:sz w:val="16"/>
                <w:szCs w:val="16"/>
                <w:lang w:eastAsia="zh-CN"/>
              </w:rPr>
            </w:pPr>
          </w:p>
          <w:p w14:paraId="35AF1C65"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Reported in periodic and annual progress reports</w:t>
            </w:r>
            <w:r w:rsidRPr="00882FEB">
              <w:rPr>
                <w:rFonts w:hint="eastAsia"/>
                <w:iCs/>
                <w:kern w:val="2"/>
                <w:sz w:val="16"/>
                <w:szCs w:val="16"/>
                <w:lang w:eastAsia="zh-CN"/>
              </w:rPr>
              <w:t>.</w:t>
            </w:r>
          </w:p>
          <w:p w14:paraId="19E11653" w14:textId="77777777" w:rsidR="001E79C5" w:rsidRPr="00882FEB" w:rsidRDefault="001E79C5" w:rsidP="001E79C5">
            <w:pPr>
              <w:spacing w:after="0" w:line="240" w:lineRule="auto"/>
              <w:jc w:val="left"/>
              <w:rPr>
                <w:iCs/>
                <w:kern w:val="2"/>
                <w:sz w:val="16"/>
                <w:szCs w:val="16"/>
                <w:lang w:eastAsia="zh-CN"/>
              </w:rPr>
            </w:pPr>
          </w:p>
          <w:p w14:paraId="6B223A81"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R</w:t>
            </w:r>
            <w:r w:rsidRPr="00882FEB">
              <w:rPr>
                <w:iCs/>
                <w:kern w:val="2"/>
                <w:sz w:val="16"/>
                <w:szCs w:val="16"/>
              </w:rPr>
              <w:t>eported in DO tab of the GEF PIR</w:t>
            </w:r>
          </w:p>
        </w:tc>
        <w:tc>
          <w:tcPr>
            <w:tcW w:w="1080" w:type="dxa"/>
            <w:shd w:val="clear" w:color="auto" w:fill="auto"/>
          </w:tcPr>
          <w:p w14:paraId="1B2B443A" w14:textId="77777777" w:rsidR="001640F4" w:rsidRPr="00882FEB" w:rsidRDefault="001E79C5" w:rsidP="001E79C5">
            <w:pPr>
              <w:spacing w:after="0" w:line="240" w:lineRule="auto"/>
              <w:jc w:val="left"/>
              <w:rPr>
                <w:kern w:val="2"/>
                <w:sz w:val="16"/>
                <w:szCs w:val="16"/>
                <w:lang w:eastAsia="zh-CN"/>
              </w:rPr>
            </w:pPr>
            <w:r w:rsidRPr="00882FEB">
              <w:rPr>
                <w:rFonts w:hint="eastAsia"/>
                <w:kern w:val="2"/>
                <w:sz w:val="16"/>
                <w:szCs w:val="16"/>
                <w:lang w:eastAsia="zh-CN"/>
              </w:rPr>
              <w:t>Project Manage</w:t>
            </w:r>
            <w:r w:rsidRPr="00882FEB">
              <w:rPr>
                <w:kern w:val="2"/>
                <w:sz w:val="16"/>
                <w:szCs w:val="16"/>
                <w:lang w:eastAsia="zh-CN"/>
              </w:rPr>
              <w:t>r,</w:t>
            </w:r>
          </w:p>
          <w:p w14:paraId="65E52522" w14:textId="77777777" w:rsidR="001640F4" w:rsidRPr="00882FEB" w:rsidRDefault="001640F4" w:rsidP="001E79C5">
            <w:pPr>
              <w:spacing w:after="0" w:line="240" w:lineRule="auto"/>
              <w:jc w:val="left"/>
              <w:rPr>
                <w:kern w:val="2"/>
                <w:sz w:val="16"/>
                <w:szCs w:val="16"/>
                <w:lang w:eastAsia="zh-CN"/>
              </w:rPr>
            </w:pPr>
          </w:p>
          <w:p w14:paraId="22CE6ECE" w14:textId="77777777" w:rsidR="001640F4" w:rsidRPr="00882FEB" w:rsidRDefault="001E79C5" w:rsidP="001E79C5">
            <w:pPr>
              <w:spacing w:after="0" w:line="240" w:lineRule="auto"/>
              <w:jc w:val="left"/>
              <w:rPr>
                <w:kern w:val="2"/>
                <w:sz w:val="16"/>
                <w:szCs w:val="16"/>
                <w:lang w:eastAsia="zh-CN"/>
              </w:rPr>
            </w:pPr>
            <w:r w:rsidRPr="00882FEB">
              <w:rPr>
                <w:kern w:val="2"/>
                <w:sz w:val="16"/>
                <w:szCs w:val="16"/>
                <w:lang w:eastAsia="zh-CN"/>
              </w:rPr>
              <w:t>Project Manage--</w:t>
            </w:r>
            <w:proofErr w:type="spellStart"/>
            <w:r w:rsidRPr="00882FEB">
              <w:rPr>
                <w:rFonts w:hint="eastAsia"/>
                <w:kern w:val="2"/>
                <w:sz w:val="16"/>
                <w:szCs w:val="16"/>
                <w:lang w:eastAsia="zh-CN"/>
              </w:rPr>
              <w:t>ment</w:t>
            </w:r>
            <w:proofErr w:type="spellEnd"/>
            <w:r w:rsidRPr="00882FEB">
              <w:rPr>
                <w:rFonts w:hint="eastAsia"/>
                <w:kern w:val="2"/>
                <w:sz w:val="16"/>
                <w:szCs w:val="16"/>
                <w:lang w:eastAsia="zh-CN"/>
              </w:rPr>
              <w:t xml:space="preserve"> </w:t>
            </w:r>
            <w:r w:rsidRPr="00882FEB">
              <w:rPr>
                <w:kern w:val="2"/>
                <w:sz w:val="16"/>
                <w:szCs w:val="16"/>
                <w:lang w:eastAsia="zh-CN"/>
              </w:rPr>
              <w:t>O</w:t>
            </w:r>
            <w:r w:rsidRPr="00882FEB">
              <w:rPr>
                <w:rFonts w:hint="eastAsia"/>
                <w:kern w:val="2"/>
                <w:sz w:val="16"/>
                <w:szCs w:val="16"/>
                <w:lang w:eastAsia="zh-CN"/>
              </w:rPr>
              <w:t>ffice</w:t>
            </w:r>
            <w:r w:rsidRPr="00882FEB">
              <w:rPr>
                <w:kern w:val="2"/>
                <w:sz w:val="16"/>
                <w:szCs w:val="16"/>
                <w:lang w:eastAsia="zh-CN"/>
              </w:rPr>
              <w:t>s,</w:t>
            </w:r>
          </w:p>
          <w:p w14:paraId="647DAC6D" w14:textId="77777777" w:rsidR="001640F4" w:rsidRPr="00882FEB" w:rsidRDefault="001640F4" w:rsidP="001E79C5">
            <w:pPr>
              <w:spacing w:after="0" w:line="240" w:lineRule="auto"/>
              <w:jc w:val="left"/>
              <w:rPr>
                <w:kern w:val="2"/>
                <w:sz w:val="16"/>
                <w:szCs w:val="16"/>
                <w:lang w:eastAsia="zh-CN"/>
              </w:rPr>
            </w:pPr>
          </w:p>
          <w:p w14:paraId="444CB866" w14:textId="77777777" w:rsidR="001E79C5" w:rsidRPr="00882FEB" w:rsidRDefault="001640F4" w:rsidP="001640F4">
            <w:pPr>
              <w:spacing w:after="0" w:line="240" w:lineRule="auto"/>
              <w:jc w:val="left"/>
              <w:rPr>
                <w:kern w:val="2"/>
                <w:sz w:val="16"/>
                <w:szCs w:val="16"/>
              </w:rPr>
            </w:pPr>
            <w:r w:rsidRPr="00882FEB">
              <w:rPr>
                <w:kern w:val="2"/>
                <w:sz w:val="16"/>
                <w:szCs w:val="16"/>
                <w:lang w:eastAsia="zh-CN"/>
              </w:rPr>
              <w:t>D</w:t>
            </w:r>
            <w:r w:rsidR="001E79C5" w:rsidRPr="00882FEB">
              <w:rPr>
                <w:kern w:val="2"/>
                <w:sz w:val="16"/>
                <w:szCs w:val="16"/>
                <w:lang w:eastAsia="zh-CN"/>
              </w:rPr>
              <w:t xml:space="preserve">emonstration enterprise </w:t>
            </w:r>
            <w:r w:rsidR="001E79C5" w:rsidRPr="00882FEB">
              <w:rPr>
                <w:kern w:val="2"/>
                <w:sz w:val="16"/>
                <w:szCs w:val="16"/>
                <w:lang w:eastAsia="zh-CN"/>
              </w:rPr>
              <w:lastRenderedPageBreak/>
              <w:t>and medical facilities</w:t>
            </w:r>
          </w:p>
        </w:tc>
        <w:tc>
          <w:tcPr>
            <w:tcW w:w="1008" w:type="dxa"/>
            <w:shd w:val="clear" w:color="auto" w:fill="auto"/>
          </w:tcPr>
          <w:p w14:paraId="4E4B02FC" w14:textId="77777777" w:rsidR="001E79C5" w:rsidRPr="00882FEB" w:rsidRDefault="001E79C5" w:rsidP="001E79C5">
            <w:pPr>
              <w:spacing w:after="0" w:line="240" w:lineRule="auto"/>
              <w:jc w:val="left"/>
              <w:rPr>
                <w:kern w:val="2"/>
                <w:sz w:val="16"/>
                <w:szCs w:val="16"/>
              </w:rPr>
            </w:pPr>
            <w:r w:rsidRPr="00882FEB">
              <w:rPr>
                <w:rFonts w:hint="eastAsia"/>
                <w:kern w:val="2"/>
                <w:sz w:val="16"/>
                <w:szCs w:val="16"/>
                <w:lang w:eastAsia="zh-CN"/>
              </w:rPr>
              <w:lastRenderedPageBreak/>
              <w:t>Consultant reports</w:t>
            </w:r>
          </w:p>
        </w:tc>
        <w:tc>
          <w:tcPr>
            <w:tcW w:w="1583" w:type="dxa"/>
            <w:shd w:val="clear" w:color="auto" w:fill="auto"/>
          </w:tcPr>
          <w:p w14:paraId="2EBE66E6" w14:textId="77777777" w:rsidR="001640F4" w:rsidRPr="00882FEB" w:rsidRDefault="001E79C5" w:rsidP="001E79C5">
            <w:pPr>
              <w:spacing w:after="0" w:line="240" w:lineRule="auto"/>
              <w:jc w:val="left"/>
              <w:rPr>
                <w:rFonts w:hAnsi="Times New Roman"/>
                <w:bCs/>
                <w:kern w:val="2"/>
                <w:sz w:val="16"/>
                <w:szCs w:val="16"/>
                <w:lang w:eastAsia="zh-CN"/>
              </w:rPr>
            </w:pPr>
            <w:r w:rsidRPr="00882FEB">
              <w:rPr>
                <w:rFonts w:hAnsi="Times New Roman"/>
                <w:bCs/>
                <w:kern w:val="2"/>
                <w:sz w:val="16"/>
                <w:szCs w:val="16"/>
                <w:lang w:eastAsia="zh-CN"/>
              </w:rPr>
              <w:t xml:space="preserve">Production entities, medical facilities and general public may lack interest to use mercury-free medical devices due to accuracy and reliability issues. </w:t>
            </w:r>
          </w:p>
          <w:p w14:paraId="597E47DD" w14:textId="77777777" w:rsidR="001640F4" w:rsidRPr="00882FEB" w:rsidRDefault="001640F4" w:rsidP="001E79C5">
            <w:pPr>
              <w:spacing w:after="0" w:line="240" w:lineRule="auto"/>
              <w:jc w:val="left"/>
              <w:rPr>
                <w:rFonts w:hAnsi="Times New Roman"/>
                <w:bCs/>
                <w:kern w:val="2"/>
                <w:sz w:val="16"/>
                <w:szCs w:val="16"/>
                <w:lang w:eastAsia="zh-CN"/>
              </w:rPr>
            </w:pPr>
          </w:p>
          <w:p w14:paraId="5C97DFF8" w14:textId="77777777" w:rsidR="001E79C5" w:rsidRPr="00882FEB" w:rsidRDefault="001E79C5" w:rsidP="001E79C5">
            <w:pPr>
              <w:spacing w:after="0" w:line="240" w:lineRule="auto"/>
              <w:jc w:val="left"/>
              <w:rPr>
                <w:kern w:val="2"/>
                <w:sz w:val="16"/>
                <w:szCs w:val="16"/>
              </w:rPr>
            </w:pPr>
            <w:r w:rsidRPr="00882FEB">
              <w:rPr>
                <w:rFonts w:hAnsi="Times New Roman"/>
                <w:bCs/>
                <w:kern w:val="2"/>
                <w:sz w:val="16"/>
                <w:szCs w:val="16"/>
                <w:lang w:eastAsia="zh-CN"/>
              </w:rPr>
              <w:t xml:space="preserve">As production of mercury-containing medical devices will </w:t>
            </w:r>
            <w:r w:rsidRPr="00882FEB">
              <w:rPr>
                <w:rFonts w:hAnsi="Times New Roman"/>
                <w:bCs/>
                <w:kern w:val="2"/>
                <w:sz w:val="16"/>
                <w:szCs w:val="16"/>
                <w:lang w:eastAsia="zh-CN"/>
              </w:rPr>
              <w:lastRenderedPageBreak/>
              <w:t xml:space="preserve">be ban as of 31 December 2025, and the current increased demand due to the Covid-19 situation, </w:t>
            </w:r>
            <w:r w:rsidR="001640F4" w:rsidRPr="00882FEB">
              <w:rPr>
                <w:rFonts w:hAnsi="Times New Roman"/>
                <w:bCs/>
                <w:kern w:val="2"/>
                <w:sz w:val="16"/>
                <w:szCs w:val="16"/>
                <w:lang w:eastAsia="zh-CN"/>
              </w:rPr>
              <w:t xml:space="preserve">it </w:t>
            </w:r>
            <w:r w:rsidRPr="00882FEB">
              <w:rPr>
                <w:rFonts w:hAnsi="Times New Roman"/>
                <w:bCs/>
                <w:kern w:val="2"/>
                <w:sz w:val="16"/>
                <w:szCs w:val="16"/>
                <w:lang w:eastAsia="zh-CN"/>
              </w:rPr>
              <w:t>will offer an opportunity for wider application through raising awa</w:t>
            </w:r>
            <w:r w:rsidR="001640F4" w:rsidRPr="00882FEB">
              <w:rPr>
                <w:rFonts w:hAnsi="Times New Roman"/>
                <w:bCs/>
                <w:kern w:val="2"/>
                <w:sz w:val="16"/>
                <w:szCs w:val="16"/>
                <w:lang w:eastAsia="zh-CN"/>
              </w:rPr>
              <w:t>reness and promotion activities, leading to increase demand an</w:t>
            </w:r>
          </w:p>
        </w:tc>
      </w:tr>
      <w:tr w:rsidR="001E79C5" w14:paraId="4A3AFBEA" w14:textId="77777777" w:rsidTr="008116BE">
        <w:trPr>
          <w:trHeight w:val="424"/>
        </w:trPr>
        <w:tc>
          <w:tcPr>
            <w:tcW w:w="1440" w:type="dxa"/>
            <w:shd w:val="clear" w:color="auto" w:fill="auto"/>
          </w:tcPr>
          <w:p w14:paraId="20D0A0E8" w14:textId="77777777" w:rsidR="001E79C5" w:rsidRPr="00882FEB" w:rsidRDefault="001E79C5" w:rsidP="00882FEB">
            <w:pPr>
              <w:spacing w:after="0" w:line="240" w:lineRule="auto"/>
              <w:jc w:val="left"/>
              <w:rPr>
                <w:b/>
                <w:kern w:val="2"/>
                <w:sz w:val="16"/>
                <w:szCs w:val="16"/>
              </w:rPr>
            </w:pPr>
            <w:r w:rsidRPr="00882FEB">
              <w:rPr>
                <w:b/>
                <w:kern w:val="2"/>
                <w:sz w:val="16"/>
                <w:szCs w:val="16"/>
              </w:rPr>
              <w:lastRenderedPageBreak/>
              <w:t>Project Outcome 4.1</w:t>
            </w:r>
          </w:p>
          <w:p w14:paraId="15D1EFCE" w14:textId="77777777" w:rsidR="00584C82" w:rsidRPr="00416667" w:rsidRDefault="00584C82" w:rsidP="00584C82">
            <w:pPr>
              <w:spacing w:after="0" w:line="240" w:lineRule="auto"/>
              <w:rPr>
                <w:szCs w:val="20"/>
                <w:lang w:eastAsia="zh-CN"/>
              </w:rPr>
            </w:pPr>
            <w:r w:rsidRPr="00584C82">
              <w:rPr>
                <w:sz w:val="16"/>
                <w:szCs w:val="20"/>
                <w:lang w:eastAsia="zh-CN"/>
              </w:rPr>
              <w:t>Tools for</w:t>
            </w:r>
            <w:r w:rsidRPr="00584C82">
              <w:rPr>
                <w:b/>
                <w:sz w:val="16"/>
                <w:szCs w:val="20"/>
                <w:lang w:eastAsia="zh-CN"/>
              </w:rPr>
              <w:t xml:space="preserve"> </w:t>
            </w:r>
            <w:r w:rsidRPr="00584C82">
              <w:rPr>
                <w:sz w:val="16"/>
                <w:szCs w:val="20"/>
                <w:lang w:eastAsia="zh-CN"/>
              </w:rPr>
              <w:t>Knowledge sharing developed, activities and experiences about policy, technical knowledge and lessons learned for the project shared. Disaggregated information on stakeholder’s activities and experiences under the project gathered and fed into the Monitoring and Evaluation processes of the Project</w:t>
            </w:r>
            <w:r w:rsidRPr="00416667">
              <w:rPr>
                <w:szCs w:val="20"/>
                <w:lang w:eastAsia="zh-CN"/>
              </w:rPr>
              <w:t>.</w:t>
            </w:r>
          </w:p>
          <w:p w14:paraId="7EB9A949" w14:textId="49A68F3D" w:rsidR="001E79C5" w:rsidRPr="00882FEB" w:rsidRDefault="001E79C5" w:rsidP="00F03CC1">
            <w:pPr>
              <w:spacing w:after="0" w:line="240" w:lineRule="auto"/>
              <w:jc w:val="left"/>
              <w:rPr>
                <w:b/>
                <w:kern w:val="2"/>
                <w:sz w:val="16"/>
                <w:szCs w:val="16"/>
              </w:rPr>
            </w:pPr>
          </w:p>
        </w:tc>
        <w:tc>
          <w:tcPr>
            <w:tcW w:w="1295" w:type="dxa"/>
            <w:shd w:val="clear" w:color="auto" w:fill="auto"/>
          </w:tcPr>
          <w:p w14:paraId="33A060E3" w14:textId="77777777" w:rsidR="001E79C5" w:rsidRPr="00812D65" w:rsidRDefault="001E79C5" w:rsidP="00882FEB">
            <w:pPr>
              <w:spacing w:after="0" w:line="240" w:lineRule="auto"/>
              <w:jc w:val="left"/>
              <w:rPr>
                <w:b/>
                <w:i/>
                <w:kern w:val="2"/>
                <w:sz w:val="16"/>
                <w:szCs w:val="16"/>
              </w:rPr>
            </w:pPr>
            <w:r w:rsidRPr="00812D65">
              <w:rPr>
                <w:b/>
                <w:i/>
                <w:kern w:val="2"/>
                <w:sz w:val="16"/>
                <w:szCs w:val="16"/>
              </w:rPr>
              <w:t xml:space="preserve">Indicator </w:t>
            </w:r>
            <w:r w:rsidRPr="00812D65">
              <w:rPr>
                <w:rFonts w:hint="eastAsia"/>
                <w:b/>
                <w:i/>
                <w:kern w:val="2"/>
                <w:sz w:val="16"/>
                <w:szCs w:val="16"/>
                <w:lang w:eastAsia="zh-CN"/>
              </w:rPr>
              <w:t>7</w:t>
            </w:r>
            <w:r w:rsidRPr="00812D65">
              <w:rPr>
                <w:b/>
                <w:i/>
                <w:kern w:val="2"/>
                <w:sz w:val="16"/>
                <w:szCs w:val="16"/>
              </w:rPr>
              <w:t xml:space="preserve"> </w:t>
            </w:r>
          </w:p>
          <w:p w14:paraId="2AB1B89C" w14:textId="4DFF31C5" w:rsidR="001E79C5" w:rsidRPr="00812D65" w:rsidRDefault="001E79C5" w:rsidP="00882FEB">
            <w:pPr>
              <w:jc w:val="left"/>
              <w:rPr>
                <w:rFonts w:asciiTheme="minorHAnsi" w:hAnsiTheme="minorHAnsi" w:cstheme="minorHAnsi"/>
                <w:sz w:val="16"/>
                <w:szCs w:val="16"/>
              </w:rPr>
            </w:pPr>
            <w:r w:rsidRPr="00812D65">
              <w:rPr>
                <w:rFonts w:asciiTheme="minorHAnsi" w:hAnsiTheme="minorHAnsi" w:cstheme="minorHAnsi"/>
                <w:sz w:val="16"/>
                <w:szCs w:val="16"/>
              </w:rPr>
              <w:t xml:space="preserve">Number of workshop and person trained in the Gender Action Plan and Project Communication Strategy and </w:t>
            </w:r>
            <w:r w:rsidR="004128E0" w:rsidRPr="00812D65">
              <w:rPr>
                <w:rFonts w:asciiTheme="minorHAnsi" w:hAnsiTheme="minorHAnsi" w:cstheme="minorHAnsi"/>
                <w:sz w:val="16"/>
                <w:szCs w:val="16"/>
              </w:rPr>
              <w:t xml:space="preserve">number of people </w:t>
            </w:r>
            <w:r w:rsidRPr="00812D65">
              <w:rPr>
                <w:rFonts w:asciiTheme="minorHAnsi" w:hAnsiTheme="minorHAnsi" w:cstheme="minorHAnsi"/>
                <w:sz w:val="16"/>
                <w:szCs w:val="16"/>
              </w:rPr>
              <w:t>benefited from knowledge sharing and public awareness raising activities.</w:t>
            </w:r>
          </w:p>
          <w:p w14:paraId="7F0411D5" w14:textId="77777777" w:rsidR="001E79C5" w:rsidRPr="00812D65" w:rsidRDefault="001E79C5" w:rsidP="00882FEB">
            <w:pPr>
              <w:spacing w:after="0" w:line="240" w:lineRule="auto"/>
              <w:jc w:val="left"/>
              <w:rPr>
                <w:kern w:val="2"/>
                <w:sz w:val="16"/>
                <w:szCs w:val="16"/>
              </w:rPr>
            </w:pPr>
            <w:r w:rsidRPr="00812D65">
              <w:rPr>
                <w:rFonts w:asciiTheme="minorHAnsi" w:hAnsi="Times New Roman"/>
                <w:bCs/>
                <w:iCs/>
                <w:kern w:val="2"/>
                <w:sz w:val="16"/>
                <w:szCs w:val="16"/>
              </w:rPr>
              <w:t xml:space="preserve">Application of standard UNDP/GEF M&amp;E and adaptive management processes in response to project </w:t>
            </w:r>
            <w:r w:rsidRPr="00812D65">
              <w:rPr>
                <w:rFonts w:asciiTheme="minorHAnsi" w:hAnsi="Times New Roman"/>
                <w:bCs/>
                <w:iCs/>
                <w:kern w:val="2"/>
                <w:sz w:val="16"/>
                <w:szCs w:val="16"/>
              </w:rPr>
              <w:lastRenderedPageBreak/>
              <w:t>oversight needs and MTR findings.</w:t>
            </w:r>
          </w:p>
        </w:tc>
        <w:tc>
          <w:tcPr>
            <w:tcW w:w="1113" w:type="dxa"/>
          </w:tcPr>
          <w:p w14:paraId="5A2D1E6D" w14:textId="2ABC1D1F" w:rsidR="001E79C5" w:rsidRPr="00812D65" w:rsidRDefault="00FE18A8" w:rsidP="00FE18A8">
            <w:pPr>
              <w:jc w:val="left"/>
              <w:rPr>
                <w:rFonts w:asciiTheme="minorHAnsi" w:hAnsi="Times New Roman"/>
                <w:bCs/>
                <w:iCs/>
                <w:kern w:val="2"/>
                <w:sz w:val="16"/>
                <w:szCs w:val="16"/>
                <w:lang w:eastAsia="zh-CN"/>
              </w:rPr>
            </w:pPr>
            <w:r w:rsidRPr="00812D65">
              <w:rPr>
                <w:rFonts w:asciiTheme="minorHAnsi" w:hAnsi="Times New Roman"/>
                <w:bCs/>
                <w:iCs/>
                <w:kern w:val="2"/>
                <w:sz w:val="16"/>
                <w:szCs w:val="16"/>
              </w:rPr>
              <w:lastRenderedPageBreak/>
              <w:t>1,</w:t>
            </w:r>
            <w:r w:rsidR="002A231B" w:rsidRPr="00812D65">
              <w:rPr>
                <w:rFonts w:asciiTheme="minorHAnsi" w:hAnsi="Times New Roman"/>
                <w:bCs/>
                <w:iCs/>
                <w:kern w:val="2"/>
                <w:sz w:val="16"/>
                <w:szCs w:val="16"/>
              </w:rPr>
              <w:t>5</w:t>
            </w:r>
            <w:r w:rsidRPr="00812D65">
              <w:rPr>
                <w:rFonts w:asciiTheme="minorHAnsi" w:hAnsi="Times New Roman"/>
                <w:bCs/>
                <w:iCs/>
                <w:kern w:val="2"/>
                <w:sz w:val="16"/>
                <w:szCs w:val="16"/>
              </w:rPr>
              <w:t xml:space="preserve">00 direct beneficiaries (1,000 female and </w:t>
            </w:r>
            <w:r w:rsidR="002A231B" w:rsidRPr="00812D65">
              <w:rPr>
                <w:rFonts w:asciiTheme="minorHAnsi" w:hAnsi="Times New Roman"/>
                <w:bCs/>
                <w:iCs/>
                <w:kern w:val="2"/>
                <w:sz w:val="16"/>
                <w:szCs w:val="16"/>
              </w:rPr>
              <w:t>5</w:t>
            </w:r>
            <w:r w:rsidRPr="00812D65">
              <w:rPr>
                <w:rFonts w:asciiTheme="minorHAnsi" w:hAnsi="Times New Roman"/>
                <w:bCs/>
                <w:iCs/>
                <w:kern w:val="2"/>
                <w:sz w:val="16"/>
                <w:szCs w:val="16"/>
              </w:rPr>
              <w:t>00</w:t>
            </w:r>
            <w:r w:rsidR="002A231B" w:rsidRPr="00812D65">
              <w:rPr>
                <w:rFonts w:asciiTheme="minorHAnsi" w:hAnsi="Times New Roman"/>
                <w:bCs/>
                <w:iCs/>
                <w:kern w:val="2"/>
                <w:sz w:val="16"/>
                <w:szCs w:val="16"/>
              </w:rPr>
              <w:t xml:space="preserve"> male) by MTR and </w:t>
            </w:r>
            <w:r w:rsidRPr="00812D65">
              <w:rPr>
                <w:rFonts w:asciiTheme="minorHAnsi" w:hAnsi="Times New Roman"/>
                <w:bCs/>
                <w:iCs/>
                <w:kern w:val="2"/>
                <w:sz w:val="16"/>
                <w:szCs w:val="16"/>
              </w:rPr>
              <w:t>4</w:t>
            </w:r>
            <w:r w:rsidR="001E79C5" w:rsidRPr="00812D65">
              <w:rPr>
                <w:rFonts w:asciiTheme="minorHAnsi" w:hAnsi="Times New Roman"/>
                <w:bCs/>
                <w:iCs/>
                <w:kern w:val="2"/>
                <w:sz w:val="16"/>
                <w:szCs w:val="16"/>
              </w:rPr>
              <w:t>,000 direct beneficiaries (</w:t>
            </w:r>
            <w:r w:rsidRPr="00812D65">
              <w:rPr>
                <w:rFonts w:asciiTheme="minorHAnsi" w:hAnsi="Times New Roman"/>
                <w:bCs/>
                <w:iCs/>
                <w:kern w:val="2"/>
                <w:sz w:val="16"/>
                <w:szCs w:val="16"/>
              </w:rPr>
              <w:t>2,</w:t>
            </w:r>
            <w:r w:rsidR="001E79C5" w:rsidRPr="00812D65">
              <w:rPr>
                <w:rFonts w:asciiTheme="minorHAnsi" w:hAnsi="Times New Roman"/>
                <w:bCs/>
                <w:iCs/>
                <w:kern w:val="2"/>
                <w:sz w:val="16"/>
                <w:szCs w:val="16"/>
              </w:rPr>
              <w:t xml:space="preserve">800 female and </w:t>
            </w:r>
            <w:r w:rsidRPr="00812D65">
              <w:rPr>
                <w:rFonts w:asciiTheme="minorHAnsi" w:hAnsi="Times New Roman"/>
                <w:bCs/>
                <w:iCs/>
                <w:kern w:val="2"/>
                <w:sz w:val="16"/>
                <w:szCs w:val="16"/>
              </w:rPr>
              <w:t>1,</w:t>
            </w:r>
            <w:r w:rsidR="001E79C5" w:rsidRPr="00812D65">
              <w:rPr>
                <w:rFonts w:asciiTheme="minorHAnsi" w:hAnsi="Times New Roman"/>
                <w:bCs/>
                <w:iCs/>
                <w:kern w:val="2"/>
                <w:sz w:val="16"/>
                <w:szCs w:val="16"/>
              </w:rPr>
              <w:t>200 male)</w:t>
            </w:r>
            <w:r w:rsidR="001E79C5" w:rsidRPr="00812D65">
              <w:rPr>
                <w:rFonts w:asciiTheme="minorHAnsi" w:hAnsi="Times New Roman" w:hint="eastAsia"/>
                <w:bCs/>
                <w:iCs/>
                <w:kern w:val="2"/>
                <w:sz w:val="16"/>
                <w:szCs w:val="16"/>
                <w:lang w:eastAsia="zh-CN"/>
              </w:rPr>
              <w:t xml:space="preserve"> in total are </w:t>
            </w:r>
            <w:r w:rsidR="001E79C5" w:rsidRPr="00812D65">
              <w:rPr>
                <w:rFonts w:asciiTheme="minorHAnsi" w:hAnsi="Times New Roman"/>
                <w:bCs/>
                <w:iCs/>
                <w:kern w:val="2"/>
                <w:sz w:val="16"/>
                <w:szCs w:val="16"/>
                <w:lang w:eastAsia="zh-CN"/>
              </w:rPr>
              <w:t>trained</w:t>
            </w:r>
            <w:r w:rsidR="001E79C5" w:rsidRPr="00812D65">
              <w:rPr>
                <w:rFonts w:asciiTheme="minorHAnsi" w:hAnsi="Times New Roman" w:hint="eastAsia"/>
                <w:bCs/>
                <w:iCs/>
                <w:kern w:val="2"/>
                <w:sz w:val="16"/>
                <w:szCs w:val="16"/>
                <w:lang w:eastAsia="zh-CN"/>
              </w:rPr>
              <w:t xml:space="preserve"> through </w:t>
            </w:r>
            <w:r w:rsidR="001E79C5" w:rsidRPr="00812D65">
              <w:rPr>
                <w:rFonts w:asciiTheme="minorHAnsi" w:hAnsi="Times New Roman"/>
                <w:bCs/>
                <w:iCs/>
                <w:kern w:val="2"/>
                <w:sz w:val="16"/>
                <w:szCs w:val="16"/>
                <w:lang w:eastAsia="zh-CN"/>
              </w:rPr>
              <w:t>10</w:t>
            </w:r>
            <w:r w:rsidR="001E79C5" w:rsidRPr="00812D65">
              <w:rPr>
                <w:rFonts w:asciiTheme="minorHAnsi" w:hAnsi="Times New Roman" w:hint="eastAsia"/>
                <w:bCs/>
                <w:iCs/>
                <w:kern w:val="2"/>
                <w:sz w:val="16"/>
                <w:szCs w:val="16"/>
                <w:lang w:eastAsia="zh-CN"/>
              </w:rPr>
              <w:t xml:space="preserve"> workshops </w:t>
            </w:r>
            <w:r w:rsidR="004128E0" w:rsidRPr="00812D65">
              <w:rPr>
                <w:rFonts w:asciiTheme="minorHAnsi" w:hAnsi="Times New Roman"/>
                <w:bCs/>
                <w:iCs/>
                <w:kern w:val="2"/>
                <w:sz w:val="16"/>
                <w:szCs w:val="16"/>
                <w:lang w:eastAsia="zh-CN"/>
              </w:rPr>
              <w:t xml:space="preserve">and 100,000 </w:t>
            </w:r>
            <w:r w:rsidR="004128E0" w:rsidRPr="00812D65">
              <w:rPr>
                <w:rFonts w:asciiTheme="minorHAnsi" w:hAnsi="Times New Roman"/>
                <w:bCs/>
                <w:iCs/>
                <w:kern w:val="2"/>
                <w:sz w:val="16"/>
                <w:szCs w:val="16"/>
              </w:rPr>
              <w:t>beneficiaries</w:t>
            </w:r>
            <w:r w:rsidR="004128E0" w:rsidRPr="00812D65">
              <w:rPr>
                <w:rFonts w:asciiTheme="minorHAnsi" w:hAnsi="Times New Roman"/>
                <w:bCs/>
                <w:iCs/>
                <w:kern w:val="2"/>
                <w:sz w:val="16"/>
                <w:szCs w:val="16"/>
                <w:lang w:eastAsia="zh-CN"/>
              </w:rPr>
              <w:t xml:space="preserve"> (50,000female, 50,000 male) by MTR and 300,000 </w:t>
            </w:r>
            <w:r w:rsidR="004128E0" w:rsidRPr="00812D65">
              <w:rPr>
                <w:rFonts w:asciiTheme="minorHAnsi" w:hAnsi="Times New Roman"/>
                <w:bCs/>
                <w:iCs/>
                <w:kern w:val="2"/>
                <w:sz w:val="16"/>
                <w:szCs w:val="16"/>
              </w:rPr>
              <w:t>beneficiaries</w:t>
            </w:r>
            <w:r w:rsidR="004128E0" w:rsidRPr="00812D65">
              <w:rPr>
                <w:rFonts w:asciiTheme="minorHAnsi" w:hAnsi="Times New Roman"/>
                <w:bCs/>
                <w:iCs/>
                <w:kern w:val="2"/>
                <w:sz w:val="16"/>
                <w:szCs w:val="16"/>
                <w:lang w:eastAsia="zh-CN"/>
              </w:rPr>
              <w:t xml:space="preserve"> (150,000 female, 150,000 </w:t>
            </w:r>
            <w:r w:rsidR="004128E0" w:rsidRPr="00812D65">
              <w:rPr>
                <w:rFonts w:asciiTheme="minorHAnsi" w:hAnsi="Times New Roman"/>
                <w:bCs/>
                <w:iCs/>
                <w:kern w:val="2"/>
                <w:sz w:val="16"/>
                <w:szCs w:val="16"/>
                <w:lang w:eastAsia="zh-CN"/>
              </w:rPr>
              <w:lastRenderedPageBreak/>
              <w:t xml:space="preserve">male) awareness raised </w:t>
            </w:r>
            <w:r w:rsidR="001E79C5" w:rsidRPr="00812D65">
              <w:rPr>
                <w:rFonts w:asciiTheme="minorHAnsi" w:hAnsi="Times New Roman" w:hint="eastAsia"/>
                <w:bCs/>
                <w:iCs/>
                <w:kern w:val="2"/>
                <w:sz w:val="16"/>
                <w:szCs w:val="16"/>
                <w:lang w:eastAsia="zh-CN"/>
              </w:rPr>
              <w:t xml:space="preserve">on </w:t>
            </w:r>
            <w:r w:rsidR="001E79C5" w:rsidRPr="00812D65">
              <w:rPr>
                <w:rFonts w:asciiTheme="minorHAnsi" w:hAnsiTheme="minorHAnsi" w:cstheme="minorHAnsi"/>
                <w:sz w:val="16"/>
                <w:szCs w:val="16"/>
              </w:rPr>
              <w:t>policy, technical knowledge and lessons</w:t>
            </w:r>
            <w:r w:rsidR="001E79C5" w:rsidRPr="00812D65">
              <w:rPr>
                <w:rFonts w:asciiTheme="minorHAnsi" w:hAnsi="Times New Roman" w:hint="eastAsia"/>
                <w:bCs/>
                <w:iCs/>
                <w:kern w:val="2"/>
                <w:sz w:val="16"/>
                <w:szCs w:val="16"/>
                <w:lang w:eastAsia="zh-CN"/>
              </w:rPr>
              <w:t xml:space="preserve"> about</w:t>
            </w:r>
            <w:r w:rsidR="001E79C5" w:rsidRPr="00812D65">
              <w:rPr>
                <w:rFonts w:hint="eastAsia"/>
                <w:bCs/>
                <w:iCs/>
                <w:kern w:val="2"/>
                <w:sz w:val="16"/>
                <w:szCs w:val="16"/>
                <w:lang w:eastAsia="zh-CN"/>
              </w:rPr>
              <w:t xml:space="preserve"> phase-out</w:t>
            </w:r>
            <w:r w:rsidR="003155E3" w:rsidRPr="00812D65">
              <w:rPr>
                <w:bCs/>
                <w:iCs/>
                <w:kern w:val="2"/>
                <w:sz w:val="16"/>
                <w:szCs w:val="16"/>
                <w:lang w:eastAsia="zh-CN"/>
              </w:rPr>
              <w:t xml:space="preserve"> of</w:t>
            </w:r>
            <w:r w:rsidR="001E79C5" w:rsidRPr="00812D65">
              <w:rPr>
                <w:rFonts w:hint="eastAsia"/>
                <w:bCs/>
                <w:iCs/>
                <w:kern w:val="2"/>
                <w:sz w:val="16"/>
                <w:szCs w:val="16"/>
                <w:lang w:eastAsia="zh-CN"/>
              </w:rPr>
              <w:t xml:space="preserve"> mercury-containing medical thermometers and sphygmomanometers, the </w:t>
            </w:r>
            <w:r w:rsidR="001E79C5" w:rsidRPr="00812D65">
              <w:rPr>
                <w:bCs/>
                <w:iCs/>
                <w:kern w:val="2"/>
                <w:sz w:val="16"/>
                <w:szCs w:val="16"/>
                <w:lang w:eastAsia="zh-CN"/>
              </w:rPr>
              <w:t>application</w:t>
            </w:r>
            <w:r w:rsidR="001E79C5" w:rsidRPr="00812D65">
              <w:rPr>
                <w:rFonts w:hint="eastAsia"/>
                <w:bCs/>
                <w:iCs/>
                <w:kern w:val="2"/>
                <w:sz w:val="16"/>
                <w:szCs w:val="16"/>
                <w:lang w:eastAsia="zh-CN"/>
              </w:rPr>
              <w:t xml:space="preserve"> of mercury-free </w:t>
            </w:r>
            <w:r w:rsidR="001E79C5" w:rsidRPr="00812D65">
              <w:rPr>
                <w:bCs/>
                <w:iCs/>
                <w:kern w:val="2"/>
                <w:sz w:val="16"/>
                <w:szCs w:val="16"/>
                <w:lang w:eastAsia="zh-CN"/>
              </w:rPr>
              <w:t>devices</w:t>
            </w:r>
            <w:r w:rsidR="001E79C5" w:rsidRPr="00812D65">
              <w:rPr>
                <w:rFonts w:hint="eastAsia"/>
                <w:bCs/>
                <w:iCs/>
                <w:kern w:val="2"/>
                <w:sz w:val="16"/>
                <w:szCs w:val="16"/>
                <w:lang w:eastAsia="zh-CN"/>
              </w:rPr>
              <w:t xml:space="preserve"> and </w:t>
            </w:r>
            <w:r w:rsidR="001E79C5" w:rsidRPr="00812D65">
              <w:rPr>
                <w:rFonts w:asciiTheme="minorHAnsi" w:hAnsi="Times New Roman"/>
                <w:bCs/>
                <w:iCs/>
                <w:kern w:val="2"/>
                <w:sz w:val="16"/>
                <w:szCs w:val="16"/>
                <w:lang w:eastAsia="zh-CN"/>
              </w:rPr>
              <w:t>sound management of mercury, interim storage and waste</w:t>
            </w:r>
          </w:p>
        </w:tc>
        <w:tc>
          <w:tcPr>
            <w:tcW w:w="1197" w:type="dxa"/>
          </w:tcPr>
          <w:p w14:paraId="0FF513CB" w14:textId="77777777" w:rsidR="001E79C5" w:rsidRPr="00882FEB" w:rsidRDefault="001E79C5" w:rsidP="00882FEB">
            <w:pPr>
              <w:spacing w:after="0" w:line="240" w:lineRule="auto"/>
              <w:jc w:val="left"/>
              <w:rPr>
                <w:kern w:val="2"/>
                <w:sz w:val="16"/>
                <w:szCs w:val="16"/>
              </w:rPr>
            </w:pPr>
            <w:r w:rsidRPr="00882FEB">
              <w:rPr>
                <w:kern w:val="2"/>
                <w:sz w:val="16"/>
                <w:szCs w:val="16"/>
              </w:rPr>
              <w:lastRenderedPageBreak/>
              <w:t>Knowledge, experience shared to raise awareness for sound management of chemicals</w:t>
            </w:r>
          </w:p>
        </w:tc>
        <w:tc>
          <w:tcPr>
            <w:tcW w:w="1201" w:type="dxa"/>
            <w:shd w:val="clear" w:color="auto" w:fill="auto"/>
          </w:tcPr>
          <w:p w14:paraId="4804FE34" w14:textId="77777777" w:rsidR="001E79C5" w:rsidRPr="00882FEB" w:rsidRDefault="001E79C5" w:rsidP="00882FEB">
            <w:pPr>
              <w:spacing w:after="0" w:line="240" w:lineRule="auto"/>
              <w:jc w:val="left"/>
              <w:rPr>
                <w:kern w:val="2"/>
                <w:sz w:val="16"/>
                <w:szCs w:val="16"/>
              </w:rPr>
            </w:pPr>
            <w:r w:rsidRPr="00882FEB">
              <w:rPr>
                <w:iCs/>
                <w:kern w:val="2"/>
                <w:sz w:val="16"/>
                <w:szCs w:val="16"/>
                <w:lang w:eastAsia="zh-CN"/>
              </w:rPr>
              <w:t>Baseline data from PPG phase. To be collected and verified by training, workshop and progress reports.</w:t>
            </w:r>
          </w:p>
        </w:tc>
        <w:tc>
          <w:tcPr>
            <w:tcW w:w="1045" w:type="dxa"/>
            <w:shd w:val="clear" w:color="auto" w:fill="auto"/>
          </w:tcPr>
          <w:p w14:paraId="0298F839" w14:textId="77777777" w:rsidR="001E79C5" w:rsidRPr="00882FEB" w:rsidRDefault="001E79C5" w:rsidP="00882FEB">
            <w:pPr>
              <w:spacing w:after="0" w:line="240" w:lineRule="auto"/>
              <w:jc w:val="left"/>
              <w:rPr>
                <w:iCs/>
                <w:kern w:val="2"/>
                <w:sz w:val="16"/>
                <w:szCs w:val="16"/>
                <w:lang w:eastAsia="zh-CN"/>
              </w:rPr>
            </w:pPr>
            <w:r w:rsidRPr="00882FEB">
              <w:rPr>
                <w:rFonts w:hint="eastAsia"/>
                <w:iCs/>
                <w:kern w:val="2"/>
                <w:sz w:val="16"/>
                <w:szCs w:val="16"/>
                <w:lang w:eastAsia="zh-CN"/>
              </w:rPr>
              <w:t>Annually,</w:t>
            </w:r>
          </w:p>
          <w:p w14:paraId="41774254" w14:textId="77777777" w:rsidR="001E79C5" w:rsidRPr="00882FEB" w:rsidRDefault="001E79C5" w:rsidP="00882FEB">
            <w:pPr>
              <w:spacing w:after="0" w:line="240" w:lineRule="auto"/>
              <w:jc w:val="left"/>
              <w:rPr>
                <w:iCs/>
                <w:kern w:val="2"/>
                <w:sz w:val="16"/>
                <w:szCs w:val="16"/>
                <w:lang w:eastAsia="zh-CN"/>
              </w:rPr>
            </w:pPr>
          </w:p>
          <w:p w14:paraId="17385D06" w14:textId="77777777" w:rsidR="001E79C5" w:rsidRPr="00882FEB" w:rsidRDefault="001E79C5" w:rsidP="00882FEB">
            <w:pPr>
              <w:spacing w:after="0" w:line="240" w:lineRule="auto"/>
              <w:jc w:val="left"/>
              <w:rPr>
                <w:kern w:val="2"/>
                <w:sz w:val="16"/>
                <w:szCs w:val="16"/>
              </w:rPr>
            </w:pPr>
            <w:r w:rsidRPr="00882FEB">
              <w:rPr>
                <w:iCs/>
                <w:kern w:val="2"/>
                <w:sz w:val="16"/>
                <w:szCs w:val="16"/>
              </w:rPr>
              <w:t>Reported in DO tab of the GEF PIR</w:t>
            </w:r>
          </w:p>
        </w:tc>
        <w:tc>
          <w:tcPr>
            <w:tcW w:w="1080" w:type="dxa"/>
            <w:shd w:val="clear" w:color="auto" w:fill="auto"/>
          </w:tcPr>
          <w:p w14:paraId="685564C0" w14:textId="77777777" w:rsidR="001E79C5" w:rsidRPr="00882FEB" w:rsidRDefault="001E79C5" w:rsidP="00882FEB">
            <w:pPr>
              <w:spacing w:after="0" w:line="240" w:lineRule="auto"/>
              <w:jc w:val="left"/>
              <w:rPr>
                <w:kern w:val="2"/>
                <w:sz w:val="16"/>
                <w:szCs w:val="16"/>
              </w:rPr>
            </w:pPr>
            <w:r w:rsidRPr="00882FEB">
              <w:rPr>
                <w:rFonts w:hint="eastAsia"/>
                <w:kern w:val="2"/>
                <w:sz w:val="16"/>
                <w:szCs w:val="16"/>
                <w:lang w:eastAsia="zh-CN"/>
              </w:rPr>
              <w:t xml:space="preserve">Project </w:t>
            </w:r>
            <w:r w:rsidRPr="00882FEB">
              <w:rPr>
                <w:kern w:val="2"/>
                <w:sz w:val="16"/>
                <w:szCs w:val="16"/>
                <w:lang w:eastAsia="zh-CN"/>
              </w:rPr>
              <w:t>Manager, Project M</w:t>
            </w:r>
            <w:r w:rsidRPr="00882FEB">
              <w:rPr>
                <w:rFonts w:hint="eastAsia"/>
                <w:kern w:val="2"/>
                <w:sz w:val="16"/>
                <w:szCs w:val="16"/>
                <w:lang w:eastAsia="zh-CN"/>
              </w:rPr>
              <w:t xml:space="preserve">anagement </w:t>
            </w:r>
            <w:r w:rsidRPr="00882FEB">
              <w:rPr>
                <w:kern w:val="2"/>
                <w:sz w:val="16"/>
                <w:szCs w:val="16"/>
                <w:lang w:eastAsia="zh-CN"/>
              </w:rPr>
              <w:t>O</w:t>
            </w:r>
            <w:r w:rsidRPr="00882FEB">
              <w:rPr>
                <w:rFonts w:hint="eastAsia"/>
                <w:kern w:val="2"/>
                <w:sz w:val="16"/>
                <w:szCs w:val="16"/>
                <w:lang w:eastAsia="zh-CN"/>
              </w:rPr>
              <w:t>ffice</w:t>
            </w:r>
          </w:p>
        </w:tc>
        <w:tc>
          <w:tcPr>
            <w:tcW w:w="1008" w:type="dxa"/>
            <w:shd w:val="clear" w:color="auto" w:fill="auto"/>
          </w:tcPr>
          <w:p w14:paraId="2F071515" w14:textId="77777777" w:rsidR="001E79C5" w:rsidRPr="00882FEB" w:rsidRDefault="001E79C5" w:rsidP="00882FEB">
            <w:pPr>
              <w:spacing w:after="0" w:line="240" w:lineRule="auto"/>
              <w:jc w:val="left"/>
              <w:rPr>
                <w:kern w:val="2"/>
                <w:sz w:val="16"/>
                <w:szCs w:val="16"/>
              </w:rPr>
            </w:pPr>
            <w:r w:rsidRPr="00882FEB">
              <w:rPr>
                <w:kern w:val="2"/>
                <w:sz w:val="16"/>
                <w:szCs w:val="16"/>
                <w:lang w:eastAsia="zh-CN"/>
              </w:rPr>
              <w:t>Training, workshop re</w:t>
            </w:r>
            <w:r w:rsidR="002A231B" w:rsidRPr="00882FEB">
              <w:rPr>
                <w:kern w:val="2"/>
                <w:sz w:val="16"/>
                <w:szCs w:val="16"/>
                <w:lang w:eastAsia="zh-CN"/>
              </w:rPr>
              <w:t>ports and reports of consultant</w:t>
            </w:r>
          </w:p>
        </w:tc>
        <w:tc>
          <w:tcPr>
            <w:tcW w:w="1583" w:type="dxa"/>
            <w:shd w:val="clear" w:color="auto" w:fill="auto"/>
          </w:tcPr>
          <w:p w14:paraId="3DC09FB8" w14:textId="77777777" w:rsidR="001E79C5" w:rsidRDefault="001E79C5" w:rsidP="00882FEB">
            <w:pPr>
              <w:spacing w:after="0" w:line="240" w:lineRule="auto"/>
              <w:jc w:val="left"/>
              <w:rPr>
                <w:rFonts w:hAnsi="Times New Roman"/>
                <w:bCs/>
                <w:kern w:val="2"/>
                <w:sz w:val="16"/>
                <w:szCs w:val="16"/>
                <w:lang w:eastAsia="zh-CN"/>
              </w:rPr>
            </w:pPr>
            <w:r w:rsidRPr="00882FEB">
              <w:rPr>
                <w:rFonts w:hAnsi="Times New Roman"/>
                <w:bCs/>
                <w:kern w:val="2"/>
                <w:sz w:val="16"/>
                <w:szCs w:val="16"/>
                <w:lang w:eastAsia="zh-CN"/>
              </w:rPr>
              <w:t>Production entities, medical facilities and general public may lack interest to use mercury-free medical devices due to accuracy and reliability issues. As production of mercury-containing medical devices will be ban as of 31 December 2025, and the current increased demand due to the Covid-19 situation, will offer an opportunity for wider application through raising awareness and promotion activities.</w:t>
            </w:r>
          </w:p>
          <w:p w14:paraId="21BC2E90" w14:textId="77777777" w:rsidR="008116BE" w:rsidRPr="00882FEB" w:rsidRDefault="008116BE" w:rsidP="00882FEB">
            <w:pPr>
              <w:spacing w:after="0" w:line="240" w:lineRule="auto"/>
              <w:jc w:val="left"/>
              <w:rPr>
                <w:rFonts w:hAnsi="Times New Roman"/>
                <w:bCs/>
                <w:kern w:val="2"/>
                <w:sz w:val="16"/>
                <w:szCs w:val="16"/>
                <w:lang w:eastAsia="zh-CN"/>
              </w:rPr>
            </w:pPr>
          </w:p>
          <w:p w14:paraId="4B530030" w14:textId="77777777" w:rsidR="001E79C5" w:rsidRPr="00882FEB" w:rsidRDefault="001E79C5" w:rsidP="00882FEB">
            <w:pPr>
              <w:spacing w:after="0" w:line="240" w:lineRule="auto"/>
              <w:jc w:val="left"/>
              <w:rPr>
                <w:kern w:val="2"/>
                <w:sz w:val="16"/>
                <w:szCs w:val="16"/>
              </w:rPr>
            </w:pPr>
            <w:r w:rsidRPr="00882FEB">
              <w:rPr>
                <w:rFonts w:hAnsi="Times New Roman"/>
                <w:bCs/>
                <w:kern w:val="2"/>
                <w:sz w:val="16"/>
                <w:szCs w:val="16"/>
                <w:lang w:eastAsia="zh-CN"/>
              </w:rPr>
              <w:t xml:space="preserve">Effective and well-planned knowledge sharing and promotional </w:t>
            </w:r>
            <w:r w:rsidRPr="00882FEB">
              <w:rPr>
                <w:rFonts w:hAnsi="Times New Roman"/>
                <w:bCs/>
                <w:kern w:val="2"/>
                <w:sz w:val="16"/>
                <w:szCs w:val="16"/>
                <w:lang w:eastAsia="zh-CN"/>
              </w:rPr>
              <w:lastRenderedPageBreak/>
              <w:t>activities is critical to achieve results</w:t>
            </w:r>
          </w:p>
        </w:tc>
      </w:tr>
      <w:tr w:rsidR="001E79C5" w:rsidRPr="0004785A" w14:paraId="65419813" w14:textId="77777777" w:rsidTr="008116BE">
        <w:trPr>
          <w:trHeight w:val="424"/>
        </w:trPr>
        <w:tc>
          <w:tcPr>
            <w:tcW w:w="1440" w:type="dxa"/>
            <w:shd w:val="clear" w:color="auto" w:fill="auto"/>
          </w:tcPr>
          <w:p w14:paraId="53DF2EFA" w14:textId="77777777" w:rsidR="001E79C5" w:rsidRPr="00882FEB" w:rsidRDefault="001E79C5" w:rsidP="001E79C5">
            <w:pPr>
              <w:spacing w:after="0" w:line="240" w:lineRule="auto"/>
              <w:jc w:val="left"/>
              <w:rPr>
                <w:kern w:val="2"/>
                <w:sz w:val="16"/>
                <w:szCs w:val="16"/>
              </w:rPr>
            </w:pPr>
            <w:r w:rsidRPr="00882FEB">
              <w:rPr>
                <w:kern w:val="2"/>
                <w:sz w:val="16"/>
                <w:szCs w:val="16"/>
              </w:rPr>
              <w:lastRenderedPageBreak/>
              <w:t>Establish the inter-ministerial Committee with a focus on increasing women’s involvement</w:t>
            </w:r>
          </w:p>
        </w:tc>
        <w:tc>
          <w:tcPr>
            <w:tcW w:w="1295" w:type="dxa"/>
            <w:shd w:val="clear" w:color="auto" w:fill="auto"/>
          </w:tcPr>
          <w:p w14:paraId="341A0709" w14:textId="77777777" w:rsidR="001E79C5" w:rsidRPr="00882FEB" w:rsidRDefault="001E79C5" w:rsidP="001E79C5">
            <w:pPr>
              <w:spacing w:after="0" w:line="240" w:lineRule="auto"/>
              <w:jc w:val="left"/>
              <w:rPr>
                <w:kern w:val="2"/>
                <w:sz w:val="16"/>
                <w:szCs w:val="16"/>
              </w:rPr>
            </w:pPr>
            <w:r w:rsidRPr="00882FEB">
              <w:rPr>
                <w:kern w:val="2"/>
                <w:sz w:val="16"/>
                <w:szCs w:val="16"/>
              </w:rPr>
              <w:t># of women in the inter-ministerial Committee</w:t>
            </w:r>
          </w:p>
        </w:tc>
        <w:tc>
          <w:tcPr>
            <w:tcW w:w="1113" w:type="dxa"/>
          </w:tcPr>
          <w:p w14:paraId="658CB26B" w14:textId="77777777" w:rsidR="001E79C5" w:rsidRPr="00882FEB" w:rsidRDefault="001E79C5" w:rsidP="001E79C5">
            <w:pPr>
              <w:spacing w:after="0" w:line="240" w:lineRule="auto"/>
              <w:jc w:val="left"/>
              <w:rPr>
                <w:kern w:val="2"/>
                <w:sz w:val="16"/>
                <w:szCs w:val="16"/>
                <w:lang w:eastAsia="zh-CN"/>
              </w:rPr>
            </w:pPr>
            <w:r w:rsidRPr="00882FEB">
              <w:rPr>
                <w:kern w:val="2"/>
                <w:sz w:val="16"/>
                <w:szCs w:val="16"/>
                <w:lang w:eastAsia="zh-CN"/>
              </w:rPr>
              <w:t>At least 10% of women member by MTR and 25% at end of project</w:t>
            </w:r>
          </w:p>
        </w:tc>
        <w:tc>
          <w:tcPr>
            <w:tcW w:w="1197" w:type="dxa"/>
          </w:tcPr>
          <w:p w14:paraId="61A59E04" w14:textId="77777777" w:rsidR="001E79C5" w:rsidRPr="00882FEB" w:rsidRDefault="001E79C5" w:rsidP="001E79C5">
            <w:pPr>
              <w:spacing w:after="0" w:line="240" w:lineRule="auto"/>
              <w:jc w:val="left"/>
              <w:rPr>
                <w:kern w:val="2"/>
                <w:sz w:val="16"/>
                <w:szCs w:val="16"/>
              </w:rPr>
            </w:pPr>
            <w:r w:rsidRPr="00882FEB">
              <w:rPr>
                <w:kern w:val="2"/>
                <w:sz w:val="16"/>
                <w:szCs w:val="16"/>
              </w:rPr>
              <w:t>Number of women members in the established Inter-ministerial Committee</w:t>
            </w:r>
          </w:p>
        </w:tc>
        <w:tc>
          <w:tcPr>
            <w:tcW w:w="1201" w:type="dxa"/>
            <w:shd w:val="clear" w:color="auto" w:fill="auto"/>
          </w:tcPr>
          <w:p w14:paraId="29ABF5EB"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Data prior to establishment of the inter-ministerial Committee. Data to be collected and verified from meeting reports</w:t>
            </w:r>
          </w:p>
        </w:tc>
        <w:tc>
          <w:tcPr>
            <w:tcW w:w="1045" w:type="dxa"/>
            <w:shd w:val="clear" w:color="auto" w:fill="auto"/>
          </w:tcPr>
          <w:p w14:paraId="4505F284"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Annually,</w:t>
            </w:r>
          </w:p>
          <w:p w14:paraId="103589FF" w14:textId="77777777" w:rsidR="001E79C5" w:rsidRPr="00882FEB" w:rsidRDefault="001E79C5" w:rsidP="001E79C5">
            <w:pPr>
              <w:spacing w:after="0" w:line="240" w:lineRule="auto"/>
              <w:jc w:val="left"/>
              <w:rPr>
                <w:iCs/>
                <w:kern w:val="2"/>
                <w:sz w:val="16"/>
                <w:szCs w:val="16"/>
                <w:lang w:eastAsia="zh-CN"/>
              </w:rPr>
            </w:pPr>
          </w:p>
          <w:p w14:paraId="70FBBF85"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R</w:t>
            </w:r>
            <w:r w:rsidRPr="00882FEB">
              <w:rPr>
                <w:iCs/>
                <w:kern w:val="2"/>
                <w:sz w:val="16"/>
                <w:szCs w:val="16"/>
              </w:rPr>
              <w:t>eported in DO tab of the GEF PIR</w:t>
            </w:r>
          </w:p>
        </w:tc>
        <w:tc>
          <w:tcPr>
            <w:tcW w:w="1080" w:type="dxa"/>
            <w:shd w:val="clear" w:color="auto" w:fill="auto"/>
          </w:tcPr>
          <w:p w14:paraId="04EF40E3" w14:textId="77777777" w:rsidR="001E79C5" w:rsidRPr="00882FEB" w:rsidRDefault="001E79C5" w:rsidP="001E79C5">
            <w:pPr>
              <w:spacing w:after="0" w:line="240" w:lineRule="auto"/>
              <w:jc w:val="left"/>
              <w:rPr>
                <w:kern w:val="2"/>
                <w:sz w:val="16"/>
                <w:szCs w:val="16"/>
                <w:lang w:eastAsia="zh-CN"/>
              </w:rPr>
            </w:pPr>
            <w:r w:rsidRPr="00882FEB">
              <w:rPr>
                <w:kern w:val="2"/>
                <w:sz w:val="16"/>
                <w:szCs w:val="16"/>
                <w:lang w:eastAsia="zh-CN"/>
              </w:rPr>
              <w:t>Project Manager, Project Gender Officer</w:t>
            </w:r>
          </w:p>
        </w:tc>
        <w:tc>
          <w:tcPr>
            <w:tcW w:w="1008" w:type="dxa"/>
            <w:shd w:val="clear" w:color="auto" w:fill="auto"/>
          </w:tcPr>
          <w:p w14:paraId="699909C5" w14:textId="77777777" w:rsidR="001E79C5" w:rsidRPr="00882FEB" w:rsidRDefault="001E79C5" w:rsidP="001E79C5">
            <w:pPr>
              <w:spacing w:after="0" w:line="240" w:lineRule="auto"/>
              <w:jc w:val="left"/>
              <w:rPr>
                <w:kern w:val="2"/>
                <w:sz w:val="16"/>
                <w:szCs w:val="16"/>
                <w:lang w:eastAsia="zh-CN"/>
              </w:rPr>
            </w:pPr>
            <w:r w:rsidRPr="00882FEB">
              <w:rPr>
                <w:kern w:val="2"/>
                <w:sz w:val="16"/>
                <w:szCs w:val="16"/>
                <w:lang w:eastAsia="zh-CN"/>
              </w:rPr>
              <w:t>Meeting report, project progress report, consultant reports</w:t>
            </w:r>
          </w:p>
        </w:tc>
        <w:tc>
          <w:tcPr>
            <w:tcW w:w="1583" w:type="dxa"/>
            <w:shd w:val="clear" w:color="auto" w:fill="auto"/>
          </w:tcPr>
          <w:p w14:paraId="2F18CB72" w14:textId="77777777" w:rsidR="001E79C5" w:rsidRPr="00882FEB" w:rsidRDefault="001E79C5" w:rsidP="001E79C5">
            <w:pPr>
              <w:spacing w:after="0" w:line="240" w:lineRule="auto"/>
              <w:jc w:val="left"/>
              <w:rPr>
                <w:kern w:val="2"/>
                <w:sz w:val="16"/>
                <w:szCs w:val="16"/>
              </w:rPr>
            </w:pPr>
            <w:r w:rsidRPr="00882FEB">
              <w:rPr>
                <w:kern w:val="2"/>
                <w:sz w:val="16"/>
                <w:szCs w:val="16"/>
              </w:rPr>
              <w:t>Bureaucratic government process may hinder the fair representation of female members. However, government has strong gender mainstreaming effort in place.</w:t>
            </w:r>
          </w:p>
        </w:tc>
      </w:tr>
      <w:tr w:rsidR="001E79C5" w:rsidRPr="0004785A" w14:paraId="474DBD98" w14:textId="77777777" w:rsidTr="008116BE">
        <w:trPr>
          <w:trHeight w:val="424"/>
        </w:trPr>
        <w:tc>
          <w:tcPr>
            <w:tcW w:w="1440" w:type="dxa"/>
            <w:shd w:val="clear" w:color="auto" w:fill="auto"/>
          </w:tcPr>
          <w:p w14:paraId="2073EB91" w14:textId="77777777" w:rsidR="001E79C5" w:rsidRPr="00882FEB" w:rsidRDefault="001E79C5" w:rsidP="001E79C5">
            <w:pPr>
              <w:spacing w:after="0" w:line="240" w:lineRule="auto"/>
              <w:jc w:val="left"/>
              <w:rPr>
                <w:b/>
                <w:kern w:val="2"/>
                <w:sz w:val="16"/>
                <w:szCs w:val="16"/>
              </w:rPr>
            </w:pPr>
            <w:r w:rsidRPr="00882FEB">
              <w:rPr>
                <w:rFonts w:asciiTheme="minorHAnsi" w:hAnsiTheme="minorHAnsi" w:cstheme="minorHAnsi"/>
                <w:color w:val="000000"/>
                <w:sz w:val="16"/>
                <w:szCs w:val="16"/>
                <w:lang w:eastAsia="zh-CN"/>
              </w:rPr>
              <w:t>Develop training programs focusing on the displaced women workers being trained on producing mercury-free thermometers and/or sphygmomanometers, and involve women in development of the training programs</w:t>
            </w:r>
          </w:p>
        </w:tc>
        <w:tc>
          <w:tcPr>
            <w:tcW w:w="1295" w:type="dxa"/>
            <w:shd w:val="clear" w:color="auto" w:fill="auto"/>
          </w:tcPr>
          <w:p w14:paraId="1A20EB46" w14:textId="77777777" w:rsidR="001E79C5" w:rsidRPr="00882FEB" w:rsidRDefault="001E79C5" w:rsidP="001E79C5">
            <w:pPr>
              <w:spacing w:after="0" w:line="240" w:lineRule="auto"/>
              <w:jc w:val="left"/>
              <w:rPr>
                <w:kern w:val="2"/>
                <w:sz w:val="16"/>
                <w:szCs w:val="16"/>
              </w:rPr>
            </w:pPr>
            <w:r w:rsidRPr="00882FEB">
              <w:rPr>
                <w:kern w:val="2"/>
                <w:sz w:val="16"/>
                <w:szCs w:val="16"/>
              </w:rPr>
              <w:t># and % of displaced women trained</w:t>
            </w:r>
          </w:p>
        </w:tc>
        <w:tc>
          <w:tcPr>
            <w:tcW w:w="1113" w:type="dxa"/>
          </w:tcPr>
          <w:p w14:paraId="7BEEAED9" w14:textId="77777777" w:rsidR="001E79C5" w:rsidRPr="00882FEB" w:rsidRDefault="001E79C5" w:rsidP="001E79C5">
            <w:pPr>
              <w:spacing w:after="0" w:line="240" w:lineRule="auto"/>
              <w:jc w:val="left"/>
              <w:rPr>
                <w:kern w:val="2"/>
                <w:sz w:val="16"/>
                <w:szCs w:val="16"/>
                <w:lang w:eastAsia="zh-CN"/>
              </w:rPr>
            </w:pPr>
            <w:r w:rsidRPr="00882FEB">
              <w:rPr>
                <w:kern w:val="2"/>
                <w:sz w:val="16"/>
                <w:szCs w:val="16"/>
                <w:lang w:eastAsia="zh-CN"/>
              </w:rPr>
              <w:t>At least 50% by MTR and 100% at end of project</w:t>
            </w:r>
          </w:p>
        </w:tc>
        <w:tc>
          <w:tcPr>
            <w:tcW w:w="1197" w:type="dxa"/>
          </w:tcPr>
          <w:p w14:paraId="0EB6B38B" w14:textId="77777777" w:rsidR="001E79C5" w:rsidRPr="00882FEB" w:rsidRDefault="001E79C5" w:rsidP="001E79C5">
            <w:pPr>
              <w:spacing w:after="0" w:line="240" w:lineRule="auto"/>
              <w:jc w:val="left"/>
              <w:rPr>
                <w:kern w:val="2"/>
                <w:sz w:val="16"/>
                <w:szCs w:val="16"/>
              </w:rPr>
            </w:pPr>
            <w:r w:rsidRPr="00882FEB">
              <w:rPr>
                <w:kern w:val="2"/>
                <w:sz w:val="16"/>
                <w:szCs w:val="16"/>
              </w:rPr>
              <w:t>Number of women being directly addressed</w:t>
            </w:r>
          </w:p>
        </w:tc>
        <w:tc>
          <w:tcPr>
            <w:tcW w:w="1201" w:type="dxa"/>
            <w:shd w:val="clear" w:color="auto" w:fill="auto"/>
          </w:tcPr>
          <w:p w14:paraId="1212A6F4"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 xml:space="preserve">Baseline data from PPG. Data to be collected and verified from progress report of demonstration enterprises </w:t>
            </w:r>
          </w:p>
        </w:tc>
        <w:tc>
          <w:tcPr>
            <w:tcW w:w="1045" w:type="dxa"/>
            <w:shd w:val="clear" w:color="auto" w:fill="auto"/>
          </w:tcPr>
          <w:p w14:paraId="709B8EBE"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Annually,</w:t>
            </w:r>
          </w:p>
          <w:p w14:paraId="1AC00064" w14:textId="77777777" w:rsidR="001E79C5" w:rsidRPr="00882FEB" w:rsidRDefault="001E79C5" w:rsidP="001E79C5">
            <w:pPr>
              <w:spacing w:after="0" w:line="240" w:lineRule="auto"/>
              <w:jc w:val="left"/>
              <w:rPr>
                <w:iCs/>
                <w:kern w:val="2"/>
                <w:sz w:val="16"/>
                <w:szCs w:val="16"/>
                <w:lang w:eastAsia="zh-CN"/>
              </w:rPr>
            </w:pPr>
          </w:p>
          <w:p w14:paraId="52DBCF6C"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R</w:t>
            </w:r>
            <w:r w:rsidRPr="00882FEB">
              <w:rPr>
                <w:iCs/>
                <w:kern w:val="2"/>
                <w:sz w:val="16"/>
                <w:szCs w:val="16"/>
              </w:rPr>
              <w:t>eported in DO tab of the GEF PIR</w:t>
            </w:r>
          </w:p>
        </w:tc>
        <w:tc>
          <w:tcPr>
            <w:tcW w:w="1080" w:type="dxa"/>
            <w:shd w:val="clear" w:color="auto" w:fill="auto"/>
          </w:tcPr>
          <w:p w14:paraId="55B14CEE" w14:textId="77777777" w:rsidR="001E79C5" w:rsidRPr="00882FEB" w:rsidRDefault="001E79C5" w:rsidP="001E79C5">
            <w:pPr>
              <w:spacing w:after="0" w:line="240" w:lineRule="auto"/>
              <w:jc w:val="left"/>
              <w:rPr>
                <w:kern w:val="2"/>
                <w:sz w:val="16"/>
                <w:szCs w:val="16"/>
                <w:lang w:eastAsia="zh-CN"/>
              </w:rPr>
            </w:pPr>
            <w:r w:rsidRPr="00882FEB">
              <w:rPr>
                <w:kern w:val="2"/>
                <w:sz w:val="16"/>
                <w:szCs w:val="16"/>
                <w:lang w:eastAsia="zh-CN"/>
              </w:rPr>
              <w:t>Demonstration enterprises. Project Gender Officer. Project Manager</w:t>
            </w:r>
          </w:p>
        </w:tc>
        <w:tc>
          <w:tcPr>
            <w:tcW w:w="1008" w:type="dxa"/>
            <w:shd w:val="clear" w:color="auto" w:fill="auto"/>
          </w:tcPr>
          <w:p w14:paraId="0DE1397B" w14:textId="77777777" w:rsidR="001E79C5" w:rsidRPr="00882FEB" w:rsidRDefault="001E79C5" w:rsidP="001E79C5">
            <w:pPr>
              <w:spacing w:after="0" w:line="240" w:lineRule="auto"/>
              <w:jc w:val="left"/>
              <w:rPr>
                <w:kern w:val="2"/>
                <w:sz w:val="16"/>
                <w:szCs w:val="16"/>
                <w:lang w:eastAsia="zh-CN"/>
              </w:rPr>
            </w:pPr>
            <w:r w:rsidRPr="00882FEB">
              <w:rPr>
                <w:kern w:val="2"/>
                <w:sz w:val="16"/>
                <w:szCs w:val="16"/>
                <w:lang w:eastAsia="zh-CN"/>
              </w:rPr>
              <w:t>Progress report, reports from Project Gender Officer and consultant</w:t>
            </w:r>
          </w:p>
        </w:tc>
        <w:tc>
          <w:tcPr>
            <w:tcW w:w="1583" w:type="dxa"/>
            <w:shd w:val="clear" w:color="auto" w:fill="auto"/>
          </w:tcPr>
          <w:p w14:paraId="1466D032" w14:textId="77777777" w:rsidR="001E79C5" w:rsidRPr="00882FEB" w:rsidRDefault="001E79C5" w:rsidP="001E79C5">
            <w:pPr>
              <w:spacing w:after="0" w:line="240" w:lineRule="auto"/>
              <w:jc w:val="left"/>
              <w:rPr>
                <w:kern w:val="2"/>
                <w:sz w:val="16"/>
                <w:szCs w:val="16"/>
              </w:rPr>
            </w:pPr>
            <w:r w:rsidRPr="00882FEB">
              <w:rPr>
                <w:kern w:val="2"/>
                <w:sz w:val="16"/>
                <w:szCs w:val="16"/>
              </w:rPr>
              <w:t>Enterprises may resist the fair representation of female workers’ participation. The Project Gender Officer will play an important and effective role to sensitize management to adopt gender mainstreaming actions.</w:t>
            </w:r>
          </w:p>
        </w:tc>
      </w:tr>
      <w:tr w:rsidR="001E79C5" w:rsidRPr="0004785A" w14:paraId="7429ADB2" w14:textId="77777777" w:rsidTr="008116BE">
        <w:trPr>
          <w:trHeight w:val="424"/>
        </w:trPr>
        <w:tc>
          <w:tcPr>
            <w:tcW w:w="1440" w:type="dxa"/>
            <w:shd w:val="clear" w:color="auto" w:fill="auto"/>
          </w:tcPr>
          <w:p w14:paraId="0C6F493D" w14:textId="77777777" w:rsidR="001E79C5" w:rsidRPr="00882FEB" w:rsidRDefault="001E79C5" w:rsidP="001E79C5">
            <w:pPr>
              <w:spacing w:after="0" w:line="240" w:lineRule="auto"/>
              <w:jc w:val="left"/>
              <w:rPr>
                <w:b/>
                <w:kern w:val="2"/>
                <w:sz w:val="16"/>
                <w:szCs w:val="16"/>
              </w:rPr>
            </w:pPr>
            <w:r w:rsidRPr="00882FEB">
              <w:rPr>
                <w:rFonts w:asciiTheme="minorHAnsi" w:hAnsiTheme="minorHAnsi" w:cstheme="minorHAnsi"/>
                <w:color w:val="000000"/>
                <w:sz w:val="16"/>
                <w:szCs w:val="16"/>
                <w:lang w:eastAsia="zh-CN"/>
              </w:rPr>
              <w:t>Develop training programs with a focus on clinic male and female nurses being trained on proper disposal of obsolete and broken mercury-</w:t>
            </w:r>
            <w:r w:rsidRPr="00882FEB">
              <w:rPr>
                <w:rFonts w:asciiTheme="minorHAnsi" w:hAnsiTheme="minorHAnsi" w:cstheme="minorHAnsi"/>
                <w:color w:val="000000"/>
                <w:sz w:val="16"/>
                <w:szCs w:val="16"/>
              </w:rPr>
              <w:t xml:space="preserve">thermometers </w:t>
            </w:r>
            <w:r w:rsidRPr="00882FEB">
              <w:rPr>
                <w:rFonts w:asciiTheme="minorHAnsi" w:hAnsiTheme="minorHAnsi" w:cstheme="minorHAnsi"/>
                <w:color w:val="000000"/>
                <w:sz w:val="16"/>
                <w:szCs w:val="16"/>
              </w:rPr>
              <w:lastRenderedPageBreak/>
              <w:t>and sphygmomanometers</w:t>
            </w:r>
            <w:r w:rsidRPr="00882FEB">
              <w:rPr>
                <w:rFonts w:asciiTheme="minorHAnsi" w:hAnsiTheme="minorHAnsi" w:cstheme="minorHAnsi"/>
                <w:color w:val="000000"/>
                <w:sz w:val="16"/>
                <w:szCs w:val="16"/>
                <w:lang w:eastAsia="zh-CN"/>
              </w:rPr>
              <w:t xml:space="preserve"> and scientific use mercury-free </w:t>
            </w:r>
            <w:r w:rsidRPr="00882FEB">
              <w:rPr>
                <w:rFonts w:asciiTheme="minorHAnsi" w:hAnsiTheme="minorHAnsi" w:cstheme="minorHAnsi"/>
                <w:color w:val="000000"/>
                <w:sz w:val="16"/>
                <w:szCs w:val="16"/>
              </w:rPr>
              <w:t>thermometers and sphygmomanometers, and involve more women in the program development</w:t>
            </w:r>
          </w:p>
        </w:tc>
        <w:tc>
          <w:tcPr>
            <w:tcW w:w="1295" w:type="dxa"/>
            <w:shd w:val="clear" w:color="auto" w:fill="auto"/>
          </w:tcPr>
          <w:p w14:paraId="2459548C" w14:textId="77777777" w:rsidR="001E79C5" w:rsidRPr="00882FEB" w:rsidRDefault="003155E3" w:rsidP="00177056">
            <w:pPr>
              <w:spacing w:after="0" w:line="240" w:lineRule="auto"/>
              <w:jc w:val="left"/>
              <w:rPr>
                <w:b/>
                <w:kern w:val="2"/>
                <w:sz w:val="16"/>
                <w:szCs w:val="16"/>
              </w:rPr>
            </w:pPr>
            <w:r w:rsidRPr="00882FEB">
              <w:rPr>
                <w:rFonts w:asciiTheme="minorHAnsi" w:hAnsiTheme="minorHAnsi" w:cstheme="minorHAnsi"/>
                <w:sz w:val="16"/>
                <w:szCs w:val="16"/>
                <w:lang w:eastAsia="zh-CN"/>
              </w:rPr>
              <w:lastRenderedPageBreak/>
              <w:t>Percentage</w:t>
            </w:r>
            <w:r w:rsidR="001E79C5" w:rsidRPr="00882FEB">
              <w:rPr>
                <w:rFonts w:asciiTheme="minorHAnsi" w:hAnsiTheme="minorHAnsi" w:cstheme="minorHAnsi"/>
                <w:sz w:val="16"/>
                <w:szCs w:val="16"/>
                <w:lang w:eastAsia="zh-CN"/>
              </w:rPr>
              <w:t xml:space="preserve"> of clinic male and female nurse </w:t>
            </w:r>
            <w:r w:rsidR="00177056" w:rsidRPr="00882FEB">
              <w:rPr>
                <w:rFonts w:asciiTheme="minorHAnsi" w:hAnsiTheme="minorHAnsi" w:cstheme="minorHAnsi"/>
                <w:sz w:val="16"/>
                <w:szCs w:val="16"/>
                <w:lang w:eastAsia="zh-CN"/>
              </w:rPr>
              <w:t xml:space="preserve">at the demonstration medical facilities </w:t>
            </w:r>
            <w:r w:rsidR="001E79C5" w:rsidRPr="00882FEB">
              <w:rPr>
                <w:rFonts w:asciiTheme="minorHAnsi" w:hAnsiTheme="minorHAnsi" w:cstheme="minorHAnsi"/>
                <w:sz w:val="16"/>
                <w:szCs w:val="16"/>
                <w:lang w:eastAsia="zh-CN"/>
              </w:rPr>
              <w:t>trained</w:t>
            </w:r>
          </w:p>
        </w:tc>
        <w:tc>
          <w:tcPr>
            <w:tcW w:w="1113" w:type="dxa"/>
          </w:tcPr>
          <w:p w14:paraId="120D38DB" w14:textId="77777777" w:rsidR="001E79C5" w:rsidRPr="00882FEB" w:rsidRDefault="001E79C5" w:rsidP="001E79C5">
            <w:pPr>
              <w:spacing w:after="0" w:line="240" w:lineRule="auto"/>
              <w:jc w:val="left"/>
              <w:rPr>
                <w:kern w:val="2"/>
                <w:sz w:val="16"/>
                <w:szCs w:val="16"/>
                <w:lang w:eastAsia="zh-CN"/>
              </w:rPr>
            </w:pPr>
            <w:r w:rsidRPr="00882FEB">
              <w:rPr>
                <w:kern w:val="2"/>
                <w:sz w:val="16"/>
                <w:szCs w:val="16"/>
                <w:lang w:eastAsia="zh-CN"/>
              </w:rPr>
              <w:t>At least 50% by MTR and 100% at end of project</w:t>
            </w:r>
          </w:p>
        </w:tc>
        <w:tc>
          <w:tcPr>
            <w:tcW w:w="1197" w:type="dxa"/>
          </w:tcPr>
          <w:p w14:paraId="204AF3AA" w14:textId="77777777" w:rsidR="001E79C5" w:rsidRPr="00882FEB" w:rsidRDefault="001E79C5" w:rsidP="001E79C5">
            <w:pPr>
              <w:spacing w:after="0" w:line="240" w:lineRule="auto"/>
              <w:jc w:val="left"/>
              <w:rPr>
                <w:kern w:val="2"/>
                <w:sz w:val="16"/>
                <w:szCs w:val="16"/>
              </w:rPr>
            </w:pPr>
            <w:r w:rsidRPr="00882FEB">
              <w:rPr>
                <w:kern w:val="2"/>
                <w:sz w:val="16"/>
                <w:szCs w:val="16"/>
              </w:rPr>
              <w:t>Number of women being directly addressed</w:t>
            </w:r>
          </w:p>
        </w:tc>
        <w:tc>
          <w:tcPr>
            <w:tcW w:w="1201" w:type="dxa"/>
            <w:shd w:val="clear" w:color="auto" w:fill="auto"/>
          </w:tcPr>
          <w:p w14:paraId="76728CE2" w14:textId="77777777" w:rsidR="003155E3"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 xml:space="preserve">Baseline data from </w:t>
            </w:r>
            <w:r w:rsidR="003155E3" w:rsidRPr="00882FEB">
              <w:rPr>
                <w:iCs/>
                <w:kern w:val="2"/>
                <w:sz w:val="16"/>
                <w:szCs w:val="16"/>
                <w:lang w:eastAsia="zh-CN"/>
              </w:rPr>
              <w:t xml:space="preserve">PIF </w:t>
            </w:r>
            <w:r w:rsidR="006E3D8C" w:rsidRPr="00882FEB">
              <w:rPr>
                <w:iCs/>
                <w:kern w:val="2"/>
                <w:sz w:val="16"/>
                <w:szCs w:val="16"/>
                <w:lang w:eastAsia="zh-CN"/>
              </w:rPr>
              <w:t>and</w:t>
            </w:r>
            <w:r w:rsidR="003155E3" w:rsidRPr="00882FEB">
              <w:rPr>
                <w:iCs/>
                <w:kern w:val="2"/>
                <w:sz w:val="16"/>
                <w:szCs w:val="16"/>
                <w:lang w:eastAsia="zh-CN"/>
              </w:rPr>
              <w:t xml:space="preserve"> </w:t>
            </w:r>
            <w:r w:rsidRPr="00882FEB">
              <w:rPr>
                <w:iCs/>
                <w:kern w:val="2"/>
                <w:sz w:val="16"/>
                <w:szCs w:val="16"/>
                <w:lang w:eastAsia="zh-CN"/>
              </w:rPr>
              <w:t>PPG</w:t>
            </w:r>
            <w:r w:rsidR="003155E3" w:rsidRPr="00882FEB">
              <w:rPr>
                <w:iCs/>
                <w:kern w:val="2"/>
                <w:sz w:val="16"/>
                <w:szCs w:val="16"/>
                <w:lang w:eastAsia="zh-CN"/>
              </w:rPr>
              <w:t xml:space="preserve"> reports</w:t>
            </w:r>
          </w:p>
          <w:p w14:paraId="2393A8EC" w14:textId="77777777" w:rsidR="003155E3" w:rsidRPr="00882FEB" w:rsidRDefault="003155E3" w:rsidP="001E79C5">
            <w:pPr>
              <w:spacing w:after="0" w:line="240" w:lineRule="auto"/>
              <w:jc w:val="left"/>
              <w:rPr>
                <w:iCs/>
                <w:kern w:val="2"/>
                <w:sz w:val="16"/>
                <w:szCs w:val="16"/>
                <w:lang w:eastAsia="zh-CN"/>
              </w:rPr>
            </w:pPr>
          </w:p>
          <w:p w14:paraId="72C43215"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 xml:space="preserve">Data to be collected and verified from progress report of demonstration </w:t>
            </w:r>
            <w:r w:rsidRPr="00882FEB">
              <w:rPr>
                <w:iCs/>
                <w:kern w:val="2"/>
                <w:sz w:val="16"/>
                <w:szCs w:val="16"/>
                <w:lang w:eastAsia="zh-CN"/>
              </w:rPr>
              <w:lastRenderedPageBreak/>
              <w:t xml:space="preserve">medical facilities </w:t>
            </w:r>
          </w:p>
        </w:tc>
        <w:tc>
          <w:tcPr>
            <w:tcW w:w="1045" w:type="dxa"/>
            <w:shd w:val="clear" w:color="auto" w:fill="auto"/>
          </w:tcPr>
          <w:p w14:paraId="6BC2535A"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lastRenderedPageBreak/>
              <w:t>Annually,</w:t>
            </w:r>
          </w:p>
          <w:p w14:paraId="19048A20" w14:textId="77777777" w:rsidR="001E79C5" w:rsidRPr="00882FEB" w:rsidRDefault="001E79C5" w:rsidP="001E79C5">
            <w:pPr>
              <w:spacing w:after="0" w:line="240" w:lineRule="auto"/>
              <w:jc w:val="left"/>
              <w:rPr>
                <w:iCs/>
                <w:kern w:val="2"/>
                <w:sz w:val="16"/>
                <w:szCs w:val="16"/>
                <w:lang w:eastAsia="zh-CN"/>
              </w:rPr>
            </w:pPr>
          </w:p>
          <w:p w14:paraId="5E33ACCA" w14:textId="77777777" w:rsidR="001E79C5" w:rsidRPr="00882FEB" w:rsidRDefault="001E79C5" w:rsidP="001E79C5">
            <w:pPr>
              <w:spacing w:after="0" w:line="240" w:lineRule="auto"/>
              <w:jc w:val="left"/>
              <w:rPr>
                <w:iCs/>
                <w:kern w:val="2"/>
                <w:sz w:val="16"/>
                <w:szCs w:val="16"/>
                <w:lang w:eastAsia="zh-CN"/>
              </w:rPr>
            </w:pPr>
            <w:r w:rsidRPr="00882FEB">
              <w:rPr>
                <w:iCs/>
                <w:kern w:val="2"/>
                <w:sz w:val="16"/>
                <w:szCs w:val="16"/>
                <w:lang w:eastAsia="zh-CN"/>
              </w:rPr>
              <w:t>R</w:t>
            </w:r>
            <w:r w:rsidRPr="00882FEB">
              <w:rPr>
                <w:iCs/>
                <w:kern w:val="2"/>
                <w:sz w:val="16"/>
                <w:szCs w:val="16"/>
              </w:rPr>
              <w:t>eported in DO tab of the GEF PIR</w:t>
            </w:r>
          </w:p>
        </w:tc>
        <w:tc>
          <w:tcPr>
            <w:tcW w:w="1080" w:type="dxa"/>
            <w:shd w:val="clear" w:color="auto" w:fill="auto"/>
          </w:tcPr>
          <w:p w14:paraId="7F789FF0" w14:textId="77777777" w:rsidR="00177056" w:rsidRPr="00882FEB" w:rsidRDefault="001E79C5" w:rsidP="001E79C5">
            <w:pPr>
              <w:spacing w:after="0" w:line="240" w:lineRule="auto"/>
              <w:jc w:val="left"/>
              <w:rPr>
                <w:kern w:val="2"/>
                <w:sz w:val="16"/>
                <w:szCs w:val="16"/>
                <w:lang w:eastAsia="zh-CN"/>
              </w:rPr>
            </w:pPr>
            <w:r w:rsidRPr="00882FEB">
              <w:rPr>
                <w:kern w:val="2"/>
                <w:sz w:val="16"/>
                <w:szCs w:val="16"/>
                <w:lang w:eastAsia="zh-CN"/>
              </w:rPr>
              <w:t>Demonstration medical facilities,</w:t>
            </w:r>
          </w:p>
          <w:p w14:paraId="519CC33B" w14:textId="77777777" w:rsidR="00177056" w:rsidRPr="00882FEB" w:rsidRDefault="00177056" w:rsidP="001E79C5">
            <w:pPr>
              <w:spacing w:after="0" w:line="240" w:lineRule="auto"/>
              <w:jc w:val="left"/>
              <w:rPr>
                <w:kern w:val="2"/>
                <w:sz w:val="16"/>
                <w:szCs w:val="16"/>
                <w:lang w:eastAsia="zh-CN"/>
              </w:rPr>
            </w:pPr>
          </w:p>
          <w:p w14:paraId="05FA90D1" w14:textId="77777777" w:rsidR="00177056" w:rsidRPr="00882FEB" w:rsidRDefault="001E79C5" w:rsidP="001E79C5">
            <w:pPr>
              <w:spacing w:after="0" w:line="240" w:lineRule="auto"/>
              <w:jc w:val="left"/>
              <w:rPr>
                <w:kern w:val="2"/>
                <w:sz w:val="16"/>
                <w:szCs w:val="16"/>
                <w:lang w:eastAsia="zh-CN"/>
              </w:rPr>
            </w:pPr>
            <w:r w:rsidRPr="00882FEB">
              <w:rPr>
                <w:kern w:val="2"/>
                <w:sz w:val="16"/>
                <w:szCs w:val="16"/>
                <w:lang w:eastAsia="zh-CN"/>
              </w:rPr>
              <w:t>Project Gender Officer,</w:t>
            </w:r>
            <w:r w:rsidR="00177056" w:rsidRPr="00882FEB">
              <w:rPr>
                <w:kern w:val="2"/>
                <w:sz w:val="16"/>
                <w:szCs w:val="16"/>
                <w:lang w:eastAsia="zh-CN"/>
              </w:rPr>
              <w:t xml:space="preserve"> and</w:t>
            </w:r>
          </w:p>
          <w:p w14:paraId="7892685B" w14:textId="77777777" w:rsidR="00177056" w:rsidRPr="00882FEB" w:rsidRDefault="00177056" w:rsidP="001E79C5">
            <w:pPr>
              <w:spacing w:after="0" w:line="240" w:lineRule="auto"/>
              <w:jc w:val="left"/>
              <w:rPr>
                <w:kern w:val="2"/>
                <w:sz w:val="16"/>
                <w:szCs w:val="16"/>
                <w:lang w:eastAsia="zh-CN"/>
              </w:rPr>
            </w:pPr>
          </w:p>
          <w:p w14:paraId="23BA615F" w14:textId="77777777" w:rsidR="001E79C5" w:rsidRPr="00882FEB" w:rsidRDefault="001E79C5" w:rsidP="001E79C5">
            <w:pPr>
              <w:spacing w:after="0" w:line="240" w:lineRule="auto"/>
              <w:jc w:val="left"/>
              <w:rPr>
                <w:kern w:val="2"/>
                <w:sz w:val="16"/>
                <w:szCs w:val="16"/>
                <w:lang w:eastAsia="zh-CN"/>
              </w:rPr>
            </w:pPr>
            <w:r w:rsidRPr="00882FEB">
              <w:rPr>
                <w:kern w:val="2"/>
                <w:sz w:val="16"/>
                <w:szCs w:val="16"/>
                <w:lang w:eastAsia="zh-CN"/>
              </w:rPr>
              <w:t>Project Manager</w:t>
            </w:r>
          </w:p>
        </w:tc>
        <w:tc>
          <w:tcPr>
            <w:tcW w:w="1008" w:type="dxa"/>
            <w:shd w:val="clear" w:color="auto" w:fill="auto"/>
          </w:tcPr>
          <w:p w14:paraId="40364C28" w14:textId="77777777" w:rsidR="001E79C5" w:rsidRPr="00882FEB" w:rsidRDefault="001E79C5" w:rsidP="001E79C5">
            <w:pPr>
              <w:spacing w:after="0" w:line="240" w:lineRule="auto"/>
              <w:jc w:val="left"/>
              <w:rPr>
                <w:kern w:val="2"/>
                <w:sz w:val="16"/>
                <w:szCs w:val="16"/>
                <w:lang w:eastAsia="zh-CN"/>
              </w:rPr>
            </w:pPr>
            <w:r w:rsidRPr="00882FEB">
              <w:rPr>
                <w:kern w:val="2"/>
                <w:sz w:val="16"/>
                <w:szCs w:val="16"/>
                <w:lang w:eastAsia="zh-CN"/>
              </w:rPr>
              <w:t>Progress report, reports from Project Gender Officer and consultant</w:t>
            </w:r>
          </w:p>
        </w:tc>
        <w:tc>
          <w:tcPr>
            <w:tcW w:w="1583" w:type="dxa"/>
            <w:shd w:val="clear" w:color="auto" w:fill="auto"/>
          </w:tcPr>
          <w:p w14:paraId="7E1481C7" w14:textId="77777777" w:rsidR="00177056" w:rsidRPr="00882FEB" w:rsidRDefault="001E79C5" w:rsidP="001E79C5">
            <w:pPr>
              <w:spacing w:after="0" w:line="240" w:lineRule="auto"/>
              <w:jc w:val="left"/>
              <w:rPr>
                <w:kern w:val="2"/>
                <w:sz w:val="16"/>
                <w:szCs w:val="16"/>
              </w:rPr>
            </w:pPr>
            <w:r w:rsidRPr="00882FEB">
              <w:rPr>
                <w:kern w:val="2"/>
                <w:sz w:val="16"/>
                <w:szCs w:val="16"/>
              </w:rPr>
              <w:t xml:space="preserve">Medical facilities may resist the fair representation of female workers’ participation. </w:t>
            </w:r>
          </w:p>
          <w:p w14:paraId="73C3BB08" w14:textId="77777777" w:rsidR="00177056" w:rsidRPr="00882FEB" w:rsidRDefault="00177056" w:rsidP="001E79C5">
            <w:pPr>
              <w:spacing w:after="0" w:line="240" w:lineRule="auto"/>
              <w:jc w:val="left"/>
              <w:rPr>
                <w:kern w:val="2"/>
                <w:sz w:val="16"/>
                <w:szCs w:val="16"/>
              </w:rPr>
            </w:pPr>
          </w:p>
          <w:p w14:paraId="36EB18F8" w14:textId="77777777" w:rsidR="001E79C5" w:rsidRPr="00882FEB" w:rsidRDefault="001E79C5" w:rsidP="001E79C5">
            <w:pPr>
              <w:spacing w:after="0" w:line="240" w:lineRule="auto"/>
              <w:jc w:val="left"/>
              <w:rPr>
                <w:kern w:val="2"/>
                <w:sz w:val="16"/>
                <w:szCs w:val="16"/>
              </w:rPr>
            </w:pPr>
            <w:r w:rsidRPr="00882FEB">
              <w:rPr>
                <w:kern w:val="2"/>
                <w:sz w:val="16"/>
                <w:szCs w:val="16"/>
              </w:rPr>
              <w:t xml:space="preserve">The Project Gender Officer will play an important and effective role to </w:t>
            </w:r>
            <w:r w:rsidRPr="00882FEB">
              <w:rPr>
                <w:kern w:val="2"/>
                <w:sz w:val="16"/>
                <w:szCs w:val="16"/>
              </w:rPr>
              <w:lastRenderedPageBreak/>
              <w:t>sensitize management to adopt gender mainstreaming actions.</w:t>
            </w:r>
          </w:p>
        </w:tc>
      </w:tr>
    </w:tbl>
    <w:p w14:paraId="7DF96A11" w14:textId="77777777" w:rsidR="00AF794D" w:rsidRDefault="00AF794D">
      <w:pPr>
        <w:pStyle w:val="Heading2"/>
        <w:ind w:left="0"/>
        <w:rPr>
          <w:rFonts w:ascii="Calibri" w:hAnsi="Calibri"/>
          <w:szCs w:val="22"/>
        </w:rPr>
        <w:sectPr w:rsidR="00AF794D" w:rsidSect="00DD15DF">
          <w:footerReference w:type="default" r:id="rId43"/>
          <w:pgSz w:w="12240" w:h="15840"/>
          <w:pgMar w:top="1440" w:right="1440" w:bottom="1440" w:left="1440" w:header="720" w:footer="720" w:gutter="0"/>
          <w:cols w:space="720"/>
          <w:docGrid w:linePitch="360"/>
        </w:sectPr>
      </w:pPr>
    </w:p>
    <w:p w14:paraId="6466F74C" w14:textId="6FEA63AB" w:rsidR="00AF794D" w:rsidRDefault="000243EC" w:rsidP="570555C7">
      <w:pPr>
        <w:pStyle w:val="Heading2"/>
        <w:spacing w:before="60" w:after="60"/>
        <w:ind w:left="0"/>
        <w:rPr>
          <w:rFonts w:ascii="Calibri" w:hAnsi="Calibri" w:cs="Calibri"/>
          <w:i w:val="0"/>
          <w:iCs w:val="0"/>
        </w:rPr>
      </w:pPr>
      <w:bookmarkStart w:id="61" w:name="_Toc71667945"/>
      <w:r w:rsidRPr="570555C7">
        <w:rPr>
          <w:rFonts w:ascii="Calibri" w:hAnsi="Calibri" w:cs="Calibri"/>
          <w:i w:val="0"/>
          <w:iCs w:val="0"/>
        </w:rPr>
        <w:lastRenderedPageBreak/>
        <w:t xml:space="preserve">Annex </w:t>
      </w:r>
      <w:r w:rsidR="008178DE" w:rsidRPr="570555C7">
        <w:rPr>
          <w:rFonts w:ascii="Calibri" w:hAnsi="Calibri" w:cs="Calibri"/>
          <w:i w:val="0"/>
          <w:iCs w:val="0"/>
        </w:rPr>
        <w:t>5</w:t>
      </w:r>
      <w:r w:rsidRPr="570555C7">
        <w:rPr>
          <w:rFonts w:ascii="Calibri" w:hAnsi="Calibri" w:cs="Calibri"/>
          <w:i w:val="0"/>
          <w:iCs w:val="0"/>
        </w:rPr>
        <w:t>: UNDP Social and Environmental Screening Procedure (SESP)</w:t>
      </w:r>
      <w:bookmarkEnd w:id="61"/>
    </w:p>
    <w:p w14:paraId="0C8D7D19" w14:textId="266B0630" w:rsidR="00AE7155" w:rsidRPr="00AE7155" w:rsidRDefault="00AE7155" w:rsidP="00AE7155">
      <w:pPr>
        <w:spacing w:before="200"/>
        <w:ind w:left="360"/>
        <w:rPr>
          <w:b/>
          <w:color w:val="4F81BD"/>
          <w:sz w:val="24"/>
        </w:rPr>
      </w:pPr>
      <w:r w:rsidRPr="004128D4">
        <w:rPr>
          <w:b/>
          <w:color w:val="4F81BD"/>
          <w:sz w:val="24"/>
        </w:rPr>
        <w:t>Project Information</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9203"/>
      </w:tblGrid>
      <w:tr w:rsidR="00AE7155" w:rsidRPr="004128D4" w14:paraId="1E34A73B" w14:textId="77777777" w:rsidTr="008851E0">
        <w:tc>
          <w:tcPr>
            <w:tcW w:w="4045" w:type="dxa"/>
            <w:shd w:val="clear" w:color="auto" w:fill="C6D9F1"/>
            <w:vAlign w:val="center"/>
          </w:tcPr>
          <w:p w14:paraId="2B04DA23" w14:textId="77777777" w:rsidR="00AE7155" w:rsidRPr="004128D4" w:rsidRDefault="00AE7155" w:rsidP="008851E0">
            <w:pPr>
              <w:tabs>
                <w:tab w:val="left" w:pos="360"/>
              </w:tabs>
              <w:rPr>
                <w:b/>
                <w:i/>
                <w:color w:val="000000"/>
                <w:szCs w:val="20"/>
              </w:rPr>
            </w:pPr>
            <w:r w:rsidRPr="004128D4">
              <w:rPr>
                <w:b/>
                <w:i/>
                <w:color w:val="000000"/>
                <w:szCs w:val="20"/>
              </w:rPr>
              <w:t xml:space="preserve">Project Information </w:t>
            </w:r>
          </w:p>
        </w:tc>
        <w:tc>
          <w:tcPr>
            <w:tcW w:w="9203" w:type="dxa"/>
            <w:shd w:val="clear" w:color="auto" w:fill="C6D9F1"/>
            <w:vAlign w:val="center"/>
          </w:tcPr>
          <w:p w14:paraId="74313113" w14:textId="77777777" w:rsidR="00AE7155" w:rsidRPr="004128D4" w:rsidRDefault="00AE7155" w:rsidP="008851E0">
            <w:pPr>
              <w:rPr>
                <w:i/>
                <w:color w:val="000000"/>
                <w:szCs w:val="20"/>
              </w:rPr>
            </w:pPr>
          </w:p>
        </w:tc>
      </w:tr>
      <w:tr w:rsidR="00AE7155" w:rsidRPr="004128D4" w14:paraId="494018F3" w14:textId="77777777" w:rsidTr="008851E0">
        <w:trPr>
          <w:trHeight w:val="288"/>
        </w:trPr>
        <w:tc>
          <w:tcPr>
            <w:tcW w:w="4045" w:type="dxa"/>
            <w:vAlign w:val="center"/>
          </w:tcPr>
          <w:p w14:paraId="650049B0" w14:textId="77777777" w:rsidR="00AE7155" w:rsidRPr="004128D4" w:rsidRDefault="00AE7155" w:rsidP="00AE7155">
            <w:pPr>
              <w:pStyle w:val="ColorfulList-Accent11"/>
              <w:numPr>
                <w:ilvl w:val="0"/>
                <w:numId w:val="36"/>
              </w:numPr>
              <w:ind w:left="360"/>
              <w:rPr>
                <w:sz w:val="18"/>
                <w:szCs w:val="18"/>
              </w:rPr>
            </w:pPr>
            <w:r w:rsidRPr="004128D4">
              <w:rPr>
                <w:sz w:val="18"/>
                <w:szCs w:val="18"/>
              </w:rPr>
              <w:t>Project Title</w:t>
            </w:r>
          </w:p>
        </w:tc>
        <w:tc>
          <w:tcPr>
            <w:tcW w:w="9203" w:type="dxa"/>
            <w:vAlign w:val="center"/>
          </w:tcPr>
          <w:p w14:paraId="5717DB2C" w14:textId="77777777" w:rsidR="00AE7155" w:rsidRPr="004128D4" w:rsidRDefault="00AE7155" w:rsidP="008851E0">
            <w:pPr>
              <w:rPr>
                <w:sz w:val="18"/>
                <w:szCs w:val="18"/>
              </w:rPr>
            </w:pPr>
            <w:r w:rsidRPr="004128D4">
              <w:rPr>
                <w:sz w:val="18"/>
                <w:szCs w:val="18"/>
              </w:rPr>
              <w:t>Demonstration of phase-out of mercury-containing medical thermometers and sphygmomanometers and promoting the application of mercury-free alternatives in medical facilities in China</w:t>
            </w:r>
          </w:p>
        </w:tc>
      </w:tr>
      <w:tr w:rsidR="00AE7155" w:rsidRPr="004128D4" w14:paraId="7CF7F902" w14:textId="77777777" w:rsidTr="008851E0">
        <w:trPr>
          <w:trHeight w:val="288"/>
        </w:trPr>
        <w:tc>
          <w:tcPr>
            <w:tcW w:w="4045" w:type="dxa"/>
            <w:vAlign w:val="center"/>
          </w:tcPr>
          <w:p w14:paraId="3B0A06AF" w14:textId="77777777" w:rsidR="00AE7155" w:rsidRPr="004128D4" w:rsidRDefault="00AE7155" w:rsidP="00AE7155">
            <w:pPr>
              <w:pStyle w:val="ColorfulList-Accent11"/>
              <w:numPr>
                <w:ilvl w:val="0"/>
                <w:numId w:val="36"/>
              </w:numPr>
              <w:ind w:left="360"/>
              <w:rPr>
                <w:sz w:val="18"/>
                <w:szCs w:val="18"/>
              </w:rPr>
            </w:pPr>
            <w:r w:rsidRPr="004128D4">
              <w:rPr>
                <w:sz w:val="18"/>
                <w:szCs w:val="18"/>
              </w:rPr>
              <w:t>Project Number (i.e. Atlas project ID, PIMS+)</w:t>
            </w:r>
          </w:p>
        </w:tc>
        <w:tc>
          <w:tcPr>
            <w:tcW w:w="9203" w:type="dxa"/>
            <w:vAlign w:val="center"/>
          </w:tcPr>
          <w:p w14:paraId="0AAF2A57" w14:textId="1EBE4807" w:rsidR="00AE7155" w:rsidRPr="004128D4" w:rsidRDefault="00AE7155" w:rsidP="008851E0">
            <w:pPr>
              <w:rPr>
                <w:sz w:val="18"/>
                <w:szCs w:val="18"/>
              </w:rPr>
            </w:pPr>
            <w:r w:rsidRPr="004128D4">
              <w:rPr>
                <w:sz w:val="18"/>
                <w:szCs w:val="18"/>
              </w:rPr>
              <w:t>Atlas Project ID: 0011637</w:t>
            </w:r>
            <w:r w:rsidR="007B5F46">
              <w:rPr>
                <w:sz w:val="18"/>
                <w:szCs w:val="18"/>
              </w:rPr>
              <w:t>4</w:t>
            </w:r>
            <w:r w:rsidRPr="004128D4">
              <w:rPr>
                <w:sz w:val="18"/>
                <w:szCs w:val="18"/>
              </w:rPr>
              <w:t>, UNDP-GEF PIMS ID number: 6279</w:t>
            </w:r>
          </w:p>
        </w:tc>
      </w:tr>
      <w:tr w:rsidR="00AE7155" w:rsidRPr="004128D4" w14:paraId="357A1E75" w14:textId="77777777" w:rsidTr="008851E0">
        <w:trPr>
          <w:trHeight w:val="288"/>
        </w:trPr>
        <w:tc>
          <w:tcPr>
            <w:tcW w:w="4045" w:type="dxa"/>
            <w:vAlign w:val="center"/>
          </w:tcPr>
          <w:p w14:paraId="5018C4C7" w14:textId="77777777" w:rsidR="00AE7155" w:rsidRPr="004128D4" w:rsidRDefault="00AE7155" w:rsidP="00AE7155">
            <w:pPr>
              <w:pStyle w:val="ColorfulList-Accent11"/>
              <w:numPr>
                <w:ilvl w:val="0"/>
                <w:numId w:val="36"/>
              </w:numPr>
              <w:ind w:left="360"/>
              <w:rPr>
                <w:sz w:val="18"/>
                <w:szCs w:val="18"/>
              </w:rPr>
            </w:pPr>
            <w:r w:rsidRPr="004128D4">
              <w:rPr>
                <w:sz w:val="18"/>
                <w:szCs w:val="18"/>
              </w:rPr>
              <w:t>Location (Global/Region/Country)</w:t>
            </w:r>
          </w:p>
        </w:tc>
        <w:tc>
          <w:tcPr>
            <w:tcW w:w="9203" w:type="dxa"/>
            <w:vAlign w:val="center"/>
          </w:tcPr>
          <w:p w14:paraId="6141D44B" w14:textId="77777777" w:rsidR="00AE7155" w:rsidRPr="004128D4" w:rsidRDefault="00AE7155" w:rsidP="008851E0">
            <w:pPr>
              <w:rPr>
                <w:sz w:val="18"/>
                <w:szCs w:val="18"/>
              </w:rPr>
            </w:pPr>
            <w:r w:rsidRPr="004128D4">
              <w:rPr>
                <w:sz w:val="18"/>
                <w:szCs w:val="18"/>
              </w:rPr>
              <w:t>China</w:t>
            </w:r>
          </w:p>
        </w:tc>
      </w:tr>
      <w:tr w:rsidR="00AE7155" w:rsidRPr="004128D4" w14:paraId="36450C28" w14:textId="77777777" w:rsidTr="008851E0">
        <w:trPr>
          <w:trHeight w:val="288"/>
        </w:trPr>
        <w:tc>
          <w:tcPr>
            <w:tcW w:w="4045" w:type="dxa"/>
            <w:vAlign w:val="center"/>
          </w:tcPr>
          <w:p w14:paraId="28EF46D9" w14:textId="77777777" w:rsidR="00AE7155" w:rsidRPr="004128D4" w:rsidRDefault="00AE7155" w:rsidP="00AE7155">
            <w:pPr>
              <w:pStyle w:val="ColorfulList-Accent11"/>
              <w:numPr>
                <w:ilvl w:val="0"/>
                <w:numId w:val="36"/>
              </w:numPr>
              <w:ind w:left="360"/>
              <w:rPr>
                <w:sz w:val="18"/>
                <w:szCs w:val="18"/>
              </w:rPr>
            </w:pPr>
            <w:r w:rsidRPr="004128D4">
              <w:rPr>
                <w:sz w:val="18"/>
                <w:szCs w:val="18"/>
              </w:rPr>
              <w:t>Project stage (Design or Implementation)</w:t>
            </w:r>
          </w:p>
        </w:tc>
        <w:tc>
          <w:tcPr>
            <w:tcW w:w="9203" w:type="dxa"/>
            <w:vAlign w:val="center"/>
          </w:tcPr>
          <w:p w14:paraId="7E7DAC39" w14:textId="77777777" w:rsidR="00AE7155" w:rsidRPr="004128D4" w:rsidRDefault="00AE7155" w:rsidP="008851E0">
            <w:pPr>
              <w:rPr>
                <w:sz w:val="18"/>
                <w:szCs w:val="18"/>
              </w:rPr>
            </w:pPr>
            <w:r w:rsidRPr="004128D4">
              <w:rPr>
                <w:sz w:val="18"/>
                <w:szCs w:val="18"/>
              </w:rPr>
              <w:t>Design (endorsement stage)</w:t>
            </w:r>
          </w:p>
        </w:tc>
      </w:tr>
      <w:tr w:rsidR="00AE7155" w:rsidRPr="004128D4" w14:paraId="461BBE3C" w14:textId="77777777" w:rsidTr="008851E0">
        <w:trPr>
          <w:trHeight w:val="288"/>
        </w:trPr>
        <w:tc>
          <w:tcPr>
            <w:tcW w:w="4045" w:type="dxa"/>
            <w:vAlign w:val="center"/>
          </w:tcPr>
          <w:p w14:paraId="11F02157" w14:textId="77777777" w:rsidR="00AE7155" w:rsidRPr="004128D4" w:rsidRDefault="00AE7155" w:rsidP="00AE7155">
            <w:pPr>
              <w:pStyle w:val="ColorfulList-Accent11"/>
              <w:numPr>
                <w:ilvl w:val="0"/>
                <w:numId w:val="36"/>
              </w:numPr>
              <w:ind w:left="360"/>
              <w:rPr>
                <w:sz w:val="18"/>
                <w:szCs w:val="18"/>
              </w:rPr>
            </w:pPr>
            <w:r w:rsidRPr="004128D4">
              <w:rPr>
                <w:sz w:val="18"/>
                <w:szCs w:val="18"/>
              </w:rPr>
              <w:t>Date</w:t>
            </w:r>
          </w:p>
        </w:tc>
        <w:tc>
          <w:tcPr>
            <w:tcW w:w="9203" w:type="dxa"/>
            <w:vAlign w:val="center"/>
          </w:tcPr>
          <w:p w14:paraId="443BD308" w14:textId="77777777" w:rsidR="00AE7155" w:rsidRPr="004128D4" w:rsidRDefault="00AE7155" w:rsidP="008851E0">
            <w:pPr>
              <w:rPr>
                <w:sz w:val="18"/>
                <w:szCs w:val="18"/>
              </w:rPr>
            </w:pPr>
            <w:r w:rsidRPr="004128D4">
              <w:rPr>
                <w:sz w:val="18"/>
                <w:szCs w:val="18"/>
              </w:rPr>
              <w:t>06/04/2021</w:t>
            </w:r>
          </w:p>
        </w:tc>
      </w:tr>
    </w:tbl>
    <w:p w14:paraId="315DE5F4" w14:textId="77777777" w:rsidR="00AE7155" w:rsidRPr="004128D4" w:rsidRDefault="00AE7155" w:rsidP="00AE7155">
      <w:pPr>
        <w:tabs>
          <w:tab w:val="left" w:pos="360"/>
        </w:tabs>
        <w:rPr>
          <w:szCs w:val="20"/>
        </w:rPr>
      </w:pPr>
    </w:p>
    <w:p w14:paraId="414DD2B8" w14:textId="3A4190AE" w:rsidR="00AE7155" w:rsidRPr="00AE7155" w:rsidRDefault="00AE7155" w:rsidP="00AE7155">
      <w:pPr>
        <w:spacing w:before="200"/>
        <w:ind w:left="360"/>
        <w:rPr>
          <w:b/>
          <w:color w:val="4F81BD"/>
          <w:sz w:val="24"/>
        </w:rPr>
      </w:pPr>
      <w:r w:rsidRPr="004128D4">
        <w:rPr>
          <w:b/>
          <w:color w:val="4F81BD"/>
          <w:sz w:val="24"/>
        </w:rPr>
        <w:t>Part A. Integrating Programming Principles to Strengthen Social and Environmental Sustainability</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8"/>
      </w:tblGrid>
      <w:tr w:rsidR="00AE7155" w:rsidRPr="004128D4" w14:paraId="5FC037BB" w14:textId="77777777" w:rsidTr="008851E0">
        <w:trPr>
          <w:trHeight w:val="449"/>
        </w:trPr>
        <w:tc>
          <w:tcPr>
            <w:tcW w:w="13248" w:type="dxa"/>
            <w:shd w:val="clear" w:color="auto" w:fill="0F243E"/>
            <w:vAlign w:val="center"/>
          </w:tcPr>
          <w:p w14:paraId="6199AE4A" w14:textId="77777777" w:rsidR="00AE7155" w:rsidRPr="004128D4" w:rsidRDefault="00AE7155" w:rsidP="008851E0">
            <w:pPr>
              <w:rPr>
                <w:szCs w:val="20"/>
              </w:rPr>
            </w:pPr>
            <w:r w:rsidRPr="004128D4">
              <w:rPr>
                <w:b/>
                <w:szCs w:val="20"/>
              </w:rPr>
              <w:t>QUESTION 1: How Does the Project Integrate the Programming Principles in Order to Strengthen Social and Environmental Sustainability?</w:t>
            </w:r>
          </w:p>
        </w:tc>
      </w:tr>
      <w:tr w:rsidR="00AE7155" w:rsidRPr="004128D4" w14:paraId="29C06E4F" w14:textId="77777777" w:rsidTr="008851E0">
        <w:tc>
          <w:tcPr>
            <w:tcW w:w="13248" w:type="dxa"/>
            <w:shd w:val="clear" w:color="auto" w:fill="C6D9F1"/>
          </w:tcPr>
          <w:p w14:paraId="6C26DB85" w14:textId="77777777" w:rsidR="00AE7155" w:rsidRPr="004128D4" w:rsidRDefault="00AE7155" w:rsidP="008851E0">
            <w:pPr>
              <w:tabs>
                <w:tab w:val="left" w:pos="432"/>
              </w:tabs>
              <w:spacing w:before="60"/>
              <w:rPr>
                <w:rFonts w:eastAsia="Times New Roman"/>
                <w:b/>
                <w:i/>
                <w:sz w:val="18"/>
                <w:szCs w:val="18"/>
              </w:rPr>
            </w:pPr>
            <w:r w:rsidRPr="004128D4">
              <w:rPr>
                <w:rFonts w:eastAsia="Times New Roman"/>
                <w:b/>
                <w:i/>
                <w:sz w:val="18"/>
                <w:szCs w:val="18"/>
              </w:rPr>
              <w:t>Briefly describe in the space below how the project mainstreams the human rights-based approach</w:t>
            </w:r>
          </w:p>
        </w:tc>
      </w:tr>
      <w:tr w:rsidR="00AE7155" w:rsidRPr="004128D4" w14:paraId="08075380" w14:textId="77777777" w:rsidTr="008851E0">
        <w:trPr>
          <w:trHeight w:val="413"/>
        </w:trPr>
        <w:tc>
          <w:tcPr>
            <w:tcW w:w="13248" w:type="dxa"/>
          </w:tcPr>
          <w:p w14:paraId="5654A33E" w14:textId="77777777" w:rsidR="00AE7155" w:rsidRPr="004128D4" w:rsidRDefault="00AE7155" w:rsidP="008851E0">
            <w:pPr>
              <w:rPr>
                <w:rFonts w:cs="Calibri"/>
                <w:sz w:val="18"/>
                <w:szCs w:val="18"/>
              </w:rPr>
            </w:pPr>
            <w:r w:rsidRPr="004128D4">
              <w:rPr>
                <w:rFonts w:cs="Calibri"/>
                <w:sz w:val="18"/>
                <w:szCs w:val="18"/>
              </w:rPr>
              <w:t>Based on Article 25, of the UN Human Right Declaration “Everyone has the right to a standard of living adequate for the health and well-being of himself and of his family….” A healthy environment without toxic chemicals is a pre-condition for the full enjoyment of human right. This project seeks to reduce the impact and release of mercury by working with enterprises, small to large, producing mercury containing medical devices, which in turn are used in different grades medical institutions across China, to help phase out production of mercury containing devices, and to promote production and uptake of non-mercury devices.</w:t>
            </w:r>
          </w:p>
        </w:tc>
      </w:tr>
      <w:tr w:rsidR="00AE7155" w:rsidRPr="004128D4" w14:paraId="5290835F" w14:textId="77777777" w:rsidTr="008851E0">
        <w:trPr>
          <w:trHeight w:val="296"/>
        </w:trPr>
        <w:tc>
          <w:tcPr>
            <w:tcW w:w="13248" w:type="dxa"/>
            <w:shd w:val="clear" w:color="auto" w:fill="C6D9F1"/>
          </w:tcPr>
          <w:p w14:paraId="1C1AFE0A" w14:textId="77777777" w:rsidR="00AE7155" w:rsidRPr="004128D4" w:rsidRDefault="00AE7155" w:rsidP="008851E0">
            <w:pPr>
              <w:spacing w:after="120"/>
              <w:contextualSpacing/>
              <w:rPr>
                <w:b/>
                <w:i/>
                <w:sz w:val="18"/>
                <w:szCs w:val="18"/>
              </w:rPr>
            </w:pPr>
            <w:r w:rsidRPr="004128D4">
              <w:rPr>
                <w:rFonts w:eastAsia="Times New Roman"/>
                <w:b/>
                <w:i/>
                <w:sz w:val="18"/>
                <w:szCs w:val="18"/>
              </w:rPr>
              <w:t>Briefly describe in the space below how the project is likely to improve gender equality and women’s empowerment</w:t>
            </w:r>
          </w:p>
        </w:tc>
      </w:tr>
      <w:tr w:rsidR="00AE7155" w:rsidRPr="004128D4" w14:paraId="49898956" w14:textId="77777777" w:rsidTr="008851E0">
        <w:trPr>
          <w:trHeight w:val="440"/>
        </w:trPr>
        <w:tc>
          <w:tcPr>
            <w:tcW w:w="13248" w:type="dxa"/>
          </w:tcPr>
          <w:p w14:paraId="0D0CC721" w14:textId="77777777" w:rsidR="00AE7155" w:rsidRPr="004128D4" w:rsidRDefault="00AE7155" w:rsidP="008851E0">
            <w:pPr>
              <w:pStyle w:val="GEFFieldtoFillout"/>
              <w:ind w:left="0"/>
              <w:jc w:val="both"/>
              <w:rPr>
                <w:rFonts w:ascii="Calibri" w:hAnsi="Calibri" w:cs="Calibri"/>
                <w:sz w:val="18"/>
                <w:szCs w:val="18"/>
              </w:rPr>
            </w:pPr>
            <w:r w:rsidRPr="004128D4">
              <w:rPr>
                <w:rFonts w:ascii="Calibri" w:hAnsi="Calibri" w:cs="Calibri"/>
                <w:sz w:val="18"/>
                <w:szCs w:val="18"/>
              </w:rPr>
              <w:t xml:space="preserve">Gender dimensions will be a critical component of this project. In the manufacturing of mercury-containing thermometers and sphygmomanometers, there are more female workers than male workers employed. For the use of mercury-containing thermometers and sphygmomanometers in medical services, nurses, who are predominantly female, use mercury-containing thermometers and sphygmomanometers on a daily basis at triage. Therefore, these females are exposed more often to mercury when these mercury-containing medical devices break during use. Recognizing that the level of exposure to mercury and its related impacts on human health are determined by social and biological factors, women, children and men might be exposed to different kinds, levels and frequency of mercury. Therefore, gender mainstreaming will be an integral part of this project. Particularly component 1 and national strategies developed under that component will consider related gender and gender disaggregated health risks and other issues, with appropriate stakeholder associations and expertise. The awareness raising in component 4 will also pay more attention to women to help them be well prepared for the protection from mercury-exposure. A specific gender analysis for this project has been conducted during the PPG stage in close consultation with the UNDP gender advisor to ensure that all gender related activities are aligned with the </w:t>
            </w:r>
            <w:hyperlink r:id="rId44" w:history="1">
              <w:r w:rsidRPr="004128D4">
                <w:rPr>
                  <w:rStyle w:val="Hyperlink"/>
                  <w:rFonts w:ascii="Calibri" w:hAnsi="Calibri" w:cs="Calibri"/>
                  <w:sz w:val="18"/>
                  <w:szCs w:val="18"/>
                </w:rPr>
                <w:t>UNDP Gender Equality Strategy (2018-2021)</w:t>
              </w:r>
            </w:hyperlink>
            <w:r w:rsidRPr="004128D4">
              <w:rPr>
                <w:rFonts w:ascii="Calibri" w:hAnsi="Calibri" w:cs="Calibri"/>
                <w:sz w:val="18"/>
                <w:szCs w:val="18"/>
              </w:rPr>
              <w:t xml:space="preserve">, which was prepared in conjunction with the UNDP Strategic Plan and is operationalized in parallel with it. UNDP’s Gender Equality Strategy highlights the pivotal signiﬁcance of gender equality and women’s empowerment and reaffirms that sustainable human development will not be fully achieved unless women and girls are able to contribute on an equal basis with men and boys to their societies. The project will thus contribute to </w:t>
            </w:r>
            <w:r w:rsidRPr="004128D4">
              <w:rPr>
                <w:rFonts w:ascii="Calibri" w:hAnsi="Calibri" w:cs="Calibri"/>
                <w:b/>
                <w:bCs/>
                <w:sz w:val="18"/>
                <w:szCs w:val="18"/>
              </w:rPr>
              <w:t>SDG 5: Gender Equality and Women Empowerment</w:t>
            </w:r>
            <w:r w:rsidRPr="004128D4">
              <w:rPr>
                <w:rFonts w:ascii="Calibri" w:hAnsi="Calibri" w:cs="Calibri"/>
                <w:sz w:val="18"/>
                <w:szCs w:val="18"/>
              </w:rPr>
              <w:t>.</w:t>
            </w:r>
          </w:p>
          <w:p w14:paraId="3E3FFAE1" w14:textId="77777777" w:rsidR="00AE7155" w:rsidRPr="004128D4" w:rsidRDefault="00AE7155" w:rsidP="008851E0">
            <w:pPr>
              <w:pStyle w:val="GEFFieldtoFillout"/>
              <w:ind w:left="0"/>
              <w:jc w:val="both"/>
              <w:rPr>
                <w:rFonts w:ascii="Calibri" w:hAnsi="Calibri" w:cs="Calibri"/>
                <w:sz w:val="18"/>
                <w:szCs w:val="18"/>
              </w:rPr>
            </w:pPr>
          </w:p>
          <w:p w14:paraId="378864ED" w14:textId="77777777" w:rsidR="00AE7155" w:rsidRPr="004128D4" w:rsidRDefault="00AE7155" w:rsidP="008851E0">
            <w:pPr>
              <w:spacing w:line="218" w:lineRule="auto"/>
              <w:rPr>
                <w:rFonts w:cs="Calibri"/>
                <w:sz w:val="18"/>
                <w:szCs w:val="18"/>
              </w:rPr>
            </w:pPr>
            <w:r w:rsidRPr="004128D4">
              <w:rPr>
                <w:rFonts w:cs="Calibri"/>
                <w:sz w:val="18"/>
                <w:szCs w:val="18"/>
              </w:rPr>
              <w:t xml:space="preserve">The following are key indicators which include a gender dimension: </w:t>
            </w:r>
          </w:p>
          <w:p w14:paraId="0694B41D" w14:textId="77777777" w:rsidR="00AE7155" w:rsidRPr="004128D4" w:rsidRDefault="00AE7155" w:rsidP="00AE7155">
            <w:pPr>
              <w:numPr>
                <w:ilvl w:val="0"/>
                <w:numId w:val="23"/>
              </w:numPr>
              <w:spacing w:after="0" w:line="218" w:lineRule="auto"/>
              <w:jc w:val="left"/>
              <w:rPr>
                <w:rFonts w:cs="Calibri"/>
                <w:sz w:val="18"/>
                <w:szCs w:val="18"/>
              </w:rPr>
            </w:pPr>
            <w:r w:rsidRPr="004128D4">
              <w:rPr>
                <w:rFonts w:cs="Calibri"/>
                <w:sz w:val="18"/>
                <w:szCs w:val="18"/>
              </w:rPr>
              <w:t>Sex-disaggregated number of direct project beneficiaries for which the risks of mercury exposure has been reduced (GEF Core Indicator 11),</w:t>
            </w:r>
          </w:p>
          <w:p w14:paraId="11CE721D" w14:textId="77777777" w:rsidR="00AE7155" w:rsidRPr="004128D4" w:rsidRDefault="00AE7155" w:rsidP="00AE7155">
            <w:pPr>
              <w:numPr>
                <w:ilvl w:val="0"/>
                <w:numId w:val="23"/>
              </w:numPr>
              <w:spacing w:after="0" w:line="218" w:lineRule="auto"/>
              <w:jc w:val="left"/>
              <w:rPr>
                <w:rFonts w:cs="Calibri"/>
                <w:sz w:val="18"/>
                <w:szCs w:val="18"/>
              </w:rPr>
            </w:pPr>
            <w:r w:rsidRPr="004128D4">
              <w:rPr>
                <w:rFonts w:cs="Calibri"/>
                <w:sz w:val="18"/>
                <w:szCs w:val="18"/>
              </w:rPr>
              <w:t>Sex-disaggregated number of jobs preserved/created to ensure production of non-mercury devices, uptake of non-mercury devices in the medical field and environmentally sound handling of mercury and obsolete mercury-containing devices,</w:t>
            </w:r>
          </w:p>
          <w:p w14:paraId="37FC7124" w14:textId="77777777" w:rsidR="00AE7155" w:rsidRPr="004128D4" w:rsidRDefault="00AE7155" w:rsidP="00AE7155">
            <w:pPr>
              <w:numPr>
                <w:ilvl w:val="0"/>
                <w:numId w:val="23"/>
              </w:numPr>
              <w:spacing w:after="0" w:line="218" w:lineRule="auto"/>
              <w:jc w:val="left"/>
              <w:rPr>
                <w:rFonts w:eastAsia="Times New Roman"/>
                <w:i/>
                <w:color w:val="595959"/>
                <w:sz w:val="18"/>
                <w:szCs w:val="18"/>
              </w:rPr>
            </w:pPr>
            <w:r w:rsidRPr="004128D4">
              <w:rPr>
                <w:rFonts w:cs="Calibri"/>
                <w:sz w:val="18"/>
                <w:szCs w:val="18"/>
              </w:rPr>
              <w:lastRenderedPageBreak/>
              <w:t>Number of trainings carried out in line with the Gender Action Plan,</w:t>
            </w:r>
          </w:p>
          <w:p w14:paraId="6A8D4B2A" w14:textId="77777777" w:rsidR="00AE7155" w:rsidRPr="004128D4" w:rsidRDefault="00AE7155" w:rsidP="00AE7155">
            <w:pPr>
              <w:numPr>
                <w:ilvl w:val="0"/>
                <w:numId w:val="23"/>
              </w:numPr>
              <w:spacing w:after="0" w:line="218" w:lineRule="auto"/>
              <w:jc w:val="left"/>
              <w:rPr>
                <w:rFonts w:eastAsia="Times New Roman"/>
                <w:i/>
                <w:color w:val="595959"/>
                <w:sz w:val="18"/>
                <w:szCs w:val="18"/>
              </w:rPr>
            </w:pPr>
            <w:r w:rsidRPr="004128D4">
              <w:rPr>
                <w:rFonts w:cs="Calibri"/>
                <w:sz w:val="18"/>
                <w:szCs w:val="18"/>
              </w:rPr>
              <w:t>Sex-disaggregated number of people reached through awareness raising events on the human and environmental risks of mercury, environmentally sound ways to reduce mercury exposure (e.g. through safe handling of obsolete and/or broken devices), and ways to effectively use non-mercury technologies.</w:t>
            </w:r>
          </w:p>
        </w:tc>
      </w:tr>
      <w:tr w:rsidR="00AE7155" w:rsidRPr="004128D4" w14:paraId="43F52D2A" w14:textId="77777777" w:rsidTr="008851E0">
        <w:trPr>
          <w:trHeight w:val="305"/>
        </w:trPr>
        <w:tc>
          <w:tcPr>
            <w:tcW w:w="13248" w:type="dxa"/>
            <w:shd w:val="clear" w:color="auto" w:fill="C6D9F1"/>
          </w:tcPr>
          <w:p w14:paraId="3C66847B" w14:textId="77777777" w:rsidR="00AE7155" w:rsidRPr="004128D4" w:rsidRDefault="00AE7155" w:rsidP="008851E0">
            <w:pPr>
              <w:spacing w:after="120"/>
              <w:contextualSpacing/>
              <w:rPr>
                <w:b/>
                <w:i/>
                <w:sz w:val="18"/>
                <w:szCs w:val="18"/>
                <w:u w:val="single"/>
              </w:rPr>
            </w:pPr>
            <w:r w:rsidRPr="004128D4">
              <w:rPr>
                <w:rFonts w:eastAsia="Times New Roman"/>
                <w:b/>
                <w:i/>
                <w:sz w:val="18"/>
                <w:szCs w:val="18"/>
              </w:rPr>
              <w:lastRenderedPageBreak/>
              <w:t>Briefly describe in the space below how the project mainstreams sustainability and resilience</w:t>
            </w:r>
          </w:p>
        </w:tc>
      </w:tr>
      <w:tr w:rsidR="00AE7155" w:rsidRPr="004128D4" w14:paraId="5A1E098A" w14:textId="77777777" w:rsidTr="008851E0">
        <w:trPr>
          <w:trHeight w:val="368"/>
        </w:trPr>
        <w:tc>
          <w:tcPr>
            <w:tcW w:w="13248" w:type="dxa"/>
          </w:tcPr>
          <w:p w14:paraId="2FD26CDD" w14:textId="77777777" w:rsidR="00AE7155" w:rsidRPr="004128D4" w:rsidRDefault="00AE7155" w:rsidP="008851E0">
            <w:pPr>
              <w:pStyle w:val="GEFFieldtoFillout"/>
              <w:ind w:left="0"/>
              <w:rPr>
                <w:rFonts w:ascii="Calibri" w:hAnsi="Calibri" w:cs="Calibri"/>
                <w:sz w:val="18"/>
                <w:szCs w:val="18"/>
              </w:rPr>
            </w:pPr>
            <w:r w:rsidRPr="004128D4">
              <w:rPr>
                <w:rFonts w:ascii="Calibri" w:hAnsi="Calibri" w:cs="Calibri"/>
                <w:sz w:val="18"/>
                <w:szCs w:val="18"/>
              </w:rPr>
              <w:t>The project is designed to respond to the requirements of the Minamata Convention on Mercury and reduce the risks of mercury on human health and the environment by demonstrating the phase-out of mercury in the manufacturing of medical thermometers and sphygmomanometers. The project also aims to ensure the uptake of mercury-free alternatives in demonstration medical facilities. The project will complement and enhance implementation of China’s National Strategy and Action plan for the Implementation of the Minamata Convention. In order to halt production of mercury producing devices and uptake of non-mercury technology, these outputs can be used to inform national sectoral planning, and upscale action nationwide. This proposed GEF Project also closely corresponds to the on-going United Nations Development Assistance Framework (UNDAF) 2016-2020 as expressed in the Country’s UNDAF document signed by both UNDP and the Government of China in 2015. This document provides details of UNDP assistance for “More people enjoy a cleaner, healthier and safer environment as a result of improved environmental protection and sustainable green growth.”</w:t>
            </w:r>
          </w:p>
          <w:p w14:paraId="36A73480" w14:textId="77777777" w:rsidR="00AE7155" w:rsidRPr="004128D4" w:rsidRDefault="00AE7155" w:rsidP="008851E0">
            <w:pPr>
              <w:tabs>
                <w:tab w:val="left" w:pos="1056"/>
              </w:tabs>
              <w:spacing w:line="218" w:lineRule="auto"/>
              <w:rPr>
                <w:rFonts w:cs="Calibri"/>
                <w:sz w:val="18"/>
                <w:szCs w:val="18"/>
              </w:rPr>
            </w:pPr>
          </w:p>
          <w:p w14:paraId="4795E0A6" w14:textId="77777777" w:rsidR="00AE7155" w:rsidRPr="004128D4" w:rsidRDefault="00AE7155" w:rsidP="008851E0">
            <w:pPr>
              <w:tabs>
                <w:tab w:val="left" w:pos="1056"/>
              </w:tabs>
              <w:spacing w:line="216" w:lineRule="auto"/>
              <w:rPr>
                <w:rFonts w:eastAsia="Times New Roman"/>
                <w:sz w:val="18"/>
                <w:szCs w:val="18"/>
              </w:rPr>
            </w:pPr>
            <w:r w:rsidRPr="004128D4">
              <w:rPr>
                <w:rFonts w:eastAsia="Times New Roman"/>
                <w:sz w:val="18"/>
                <w:szCs w:val="18"/>
              </w:rPr>
              <w:t>In fact, the project will contribute to several SDGs including:</w:t>
            </w:r>
          </w:p>
          <w:p w14:paraId="5BD82B73" w14:textId="77777777" w:rsidR="00AE7155" w:rsidRPr="004128D4" w:rsidRDefault="00AE7155" w:rsidP="00AE7155">
            <w:pPr>
              <w:numPr>
                <w:ilvl w:val="0"/>
                <w:numId w:val="23"/>
              </w:numPr>
              <w:spacing w:after="0" w:line="216" w:lineRule="auto"/>
              <w:ind w:left="240" w:hanging="180"/>
              <w:jc w:val="left"/>
              <w:rPr>
                <w:rFonts w:cs="Calibri"/>
                <w:sz w:val="18"/>
                <w:szCs w:val="18"/>
              </w:rPr>
            </w:pPr>
            <w:r w:rsidRPr="004128D4">
              <w:rPr>
                <w:rFonts w:cs="Calibri"/>
                <w:b/>
                <w:bCs/>
                <w:sz w:val="18"/>
                <w:szCs w:val="18"/>
              </w:rPr>
              <w:t>SDG 2: End hunger, achieve food security and improved nutrition and promote sustainable agriculture</w:t>
            </w:r>
            <w:r w:rsidRPr="004128D4">
              <w:rPr>
                <w:rFonts w:cs="Calibri"/>
                <w:sz w:val="18"/>
                <w:szCs w:val="18"/>
              </w:rPr>
              <w:t xml:space="preserve"> by decreasing the use of mercury and their release into the environment, indirectly </w:t>
            </w:r>
            <w:r w:rsidRPr="004128D4">
              <w:rPr>
                <w:sz w:val="18"/>
                <w:szCs w:val="18"/>
              </w:rPr>
              <w:t>halting</w:t>
            </w:r>
            <w:r w:rsidRPr="004128D4">
              <w:rPr>
                <w:rFonts w:cs="Calibri"/>
                <w:sz w:val="18"/>
                <w:szCs w:val="18"/>
              </w:rPr>
              <w:t xml:space="preserve"> and reducing their build-up in the food chain.</w:t>
            </w:r>
          </w:p>
          <w:p w14:paraId="0F07D13E" w14:textId="77777777" w:rsidR="00AE7155" w:rsidRPr="004128D4" w:rsidRDefault="00AE7155" w:rsidP="00AE7155">
            <w:pPr>
              <w:numPr>
                <w:ilvl w:val="0"/>
                <w:numId w:val="23"/>
              </w:numPr>
              <w:spacing w:after="0" w:line="218" w:lineRule="auto"/>
              <w:ind w:left="240" w:hanging="180"/>
              <w:jc w:val="left"/>
              <w:rPr>
                <w:sz w:val="18"/>
                <w:szCs w:val="18"/>
              </w:rPr>
            </w:pPr>
            <w:r w:rsidRPr="004128D4">
              <w:rPr>
                <w:rFonts w:cs="Calibri"/>
                <w:b/>
                <w:bCs/>
                <w:sz w:val="18"/>
                <w:szCs w:val="18"/>
              </w:rPr>
              <w:t>SDG 3: Ensure healthy lives and promote well-being for all at all ages</w:t>
            </w:r>
            <w:r w:rsidRPr="004128D4">
              <w:rPr>
                <w:rFonts w:cs="Calibri"/>
                <w:sz w:val="18"/>
                <w:szCs w:val="18"/>
              </w:rPr>
              <w:t xml:space="preserve"> by reducing the use of mercury and POPs in China, and minimize their release, to ultimately protect human and environmental health.</w:t>
            </w:r>
          </w:p>
          <w:p w14:paraId="39F2F1AB" w14:textId="77777777" w:rsidR="00AE7155" w:rsidRPr="004128D4" w:rsidRDefault="00AE7155" w:rsidP="00AE7155">
            <w:pPr>
              <w:numPr>
                <w:ilvl w:val="0"/>
                <w:numId w:val="23"/>
              </w:numPr>
              <w:spacing w:after="0" w:line="218" w:lineRule="auto"/>
              <w:ind w:left="240" w:hanging="180"/>
              <w:jc w:val="left"/>
              <w:rPr>
                <w:sz w:val="18"/>
                <w:szCs w:val="18"/>
              </w:rPr>
            </w:pPr>
            <w:r w:rsidRPr="004128D4">
              <w:rPr>
                <w:rFonts w:eastAsia="Times New Roman"/>
                <w:b/>
                <w:bCs/>
                <w:sz w:val="18"/>
                <w:szCs w:val="18"/>
              </w:rPr>
              <w:t xml:space="preserve">SDG 12: Ensure </w:t>
            </w:r>
            <w:r w:rsidRPr="004128D4">
              <w:rPr>
                <w:b/>
                <w:bCs/>
                <w:sz w:val="18"/>
                <w:szCs w:val="18"/>
              </w:rPr>
              <w:t>sustainable consumption and production patterns</w:t>
            </w:r>
            <w:r w:rsidRPr="004128D4">
              <w:rPr>
                <w:sz w:val="18"/>
                <w:szCs w:val="18"/>
              </w:rPr>
              <w:t xml:space="preserve"> through the reduction of the release of mercury by introducing alternative processes and technologies that are mercury-free and in line with best available technology guidelines.</w:t>
            </w:r>
          </w:p>
          <w:p w14:paraId="382E052A" w14:textId="77777777" w:rsidR="00AE7155" w:rsidRPr="004128D4" w:rsidRDefault="00AE7155" w:rsidP="00AE7155">
            <w:pPr>
              <w:numPr>
                <w:ilvl w:val="0"/>
                <w:numId w:val="23"/>
              </w:numPr>
              <w:spacing w:after="0" w:line="218" w:lineRule="auto"/>
              <w:ind w:left="240" w:hanging="180"/>
              <w:jc w:val="left"/>
              <w:rPr>
                <w:rFonts w:eastAsia="Times New Roman"/>
                <w:sz w:val="18"/>
                <w:szCs w:val="18"/>
              </w:rPr>
            </w:pPr>
            <w:r w:rsidRPr="004128D4">
              <w:rPr>
                <w:b/>
                <w:bCs/>
                <w:sz w:val="18"/>
                <w:szCs w:val="18"/>
              </w:rPr>
              <w:t>SDG 14: Conserve and sustainably use the oceans, seas and marine resources for sustainable development</w:t>
            </w:r>
            <w:r w:rsidRPr="004128D4">
              <w:rPr>
                <w:sz w:val="18"/>
                <w:szCs w:val="18"/>
              </w:rPr>
              <w:t xml:space="preserve"> through decreasing the use and release of mercury</w:t>
            </w:r>
            <w:r w:rsidRPr="004128D4">
              <w:rPr>
                <w:rFonts w:eastAsia="Times New Roman"/>
                <w:sz w:val="18"/>
                <w:szCs w:val="18"/>
              </w:rPr>
              <w:t>, preventing them from entering water sources, and reducing their build-up in the marine ecosystem.</w:t>
            </w:r>
          </w:p>
          <w:p w14:paraId="5888E024" w14:textId="77777777" w:rsidR="00AE7155" w:rsidRPr="004128D4" w:rsidRDefault="00AE7155" w:rsidP="008851E0">
            <w:pPr>
              <w:spacing w:line="218" w:lineRule="auto"/>
              <w:rPr>
                <w:rFonts w:eastAsia="Times New Roman"/>
                <w:sz w:val="18"/>
                <w:szCs w:val="18"/>
              </w:rPr>
            </w:pPr>
          </w:p>
          <w:p w14:paraId="160BB4A6" w14:textId="77777777" w:rsidR="00AE7155" w:rsidRPr="004128D4" w:rsidRDefault="00AE7155" w:rsidP="008851E0">
            <w:pPr>
              <w:pStyle w:val="ColorfulList-Accent11"/>
              <w:tabs>
                <w:tab w:val="left" w:pos="432"/>
              </w:tabs>
              <w:spacing w:before="60" w:after="60"/>
              <w:ind w:left="0"/>
              <w:rPr>
                <w:rFonts w:eastAsia="Times New Roman"/>
                <w:i/>
                <w:color w:val="595959"/>
                <w:sz w:val="18"/>
                <w:szCs w:val="18"/>
              </w:rPr>
            </w:pPr>
            <w:r w:rsidRPr="004128D4">
              <w:rPr>
                <w:rFonts w:eastAsia="Times New Roman"/>
                <w:sz w:val="18"/>
                <w:szCs w:val="18"/>
              </w:rPr>
              <w:t>The project is also fully aligned with the GEF7 Chemical and Waste Focal Area Strategy, Program 1 “Industrial Chemical Programs”, as it seeks to eliminate or significantly reduce POPs substances or mercury. The project will address chemical waste at the end of life, chemicals that are used or emitted from processes or products, and waste management.</w:t>
            </w:r>
          </w:p>
        </w:tc>
      </w:tr>
      <w:tr w:rsidR="00AE7155" w:rsidRPr="004128D4" w14:paraId="14B2C8FF" w14:textId="77777777" w:rsidTr="008851E0">
        <w:tc>
          <w:tcPr>
            <w:tcW w:w="13248" w:type="dxa"/>
            <w:shd w:val="clear" w:color="auto" w:fill="C6DAF1"/>
          </w:tcPr>
          <w:p w14:paraId="4D60C6AD" w14:textId="77777777" w:rsidR="00AE7155" w:rsidRPr="004128D4" w:rsidRDefault="00AE7155" w:rsidP="008851E0">
            <w:pPr>
              <w:pStyle w:val="ColorfulList-Accent11"/>
              <w:tabs>
                <w:tab w:val="left" w:pos="432"/>
              </w:tabs>
              <w:spacing w:before="60" w:after="60"/>
              <w:ind w:left="0"/>
              <w:rPr>
                <w:rFonts w:eastAsia="Times New Roman"/>
                <w:i/>
                <w:color w:val="595959"/>
                <w:sz w:val="18"/>
                <w:szCs w:val="18"/>
              </w:rPr>
            </w:pPr>
            <w:r w:rsidRPr="004128D4">
              <w:rPr>
                <w:rFonts w:eastAsia="Times New Roman"/>
                <w:b/>
                <w:i/>
                <w:sz w:val="18"/>
                <w:szCs w:val="18"/>
              </w:rPr>
              <w:t>Briefly describe in the space below how the project strengthens accountability to stakeholders</w:t>
            </w:r>
          </w:p>
        </w:tc>
      </w:tr>
      <w:tr w:rsidR="00AE7155" w:rsidRPr="004128D4" w14:paraId="0164736F" w14:textId="77777777" w:rsidTr="008851E0">
        <w:trPr>
          <w:trHeight w:val="440"/>
        </w:trPr>
        <w:tc>
          <w:tcPr>
            <w:tcW w:w="13248" w:type="dxa"/>
          </w:tcPr>
          <w:p w14:paraId="29D59290" w14:textId="77777777" w:rsidR="00AE7155" w:rsidRPr="004128D4" w:rsidRDefault="00AE7155" w:rsidP="008851E0">
            <w:pPr>
              <w:pStyle w:val="ColorfulList-Accent11"/>
              <w:keepNext/>
              <w:keepLines/>
              <w:tabs>
                <w:tab w:val="left" w:pos="432"/>
              </w:tabs>
              <w:spacing w:before="60" w:after="60"/>
              <w:ind w:left="0"/>
              <w:outlineLvl w:val="7"/>
              <w:rPr>
                <w:rFonts w:eastAsia="Times New Roman"/>
                <w:i/>
                <w:color w:val="595959"/>
                <w:sz w:val="18"/>
                <w:szCs w:val="18"/>
              </w:rPr>
            </w:pPr>
            <w:r w:rsidRPr="004128D4">
              <w:rPr>
                <w:rFonts w:cs="Calibri"/>
                <w:sz w:val="18"/>
                <w:szCs w:val="18"/>
              </w:rPr>
              <w:t>The project design will necessitate close interaction and participation with those at risk of exposure to mercury through inappropriate disposal of obsolete devices, and mercury stockpiles and contaminated wastes. The raising of awareness, capacity building and guidance will be incorporated into the sectoral plan within China’s long-term National Strategy and Action Plan for the Implementation of the Minamata Convention, ensuring that risks to health of workers and communities alike will be managed in the long-term. A Stakeholder Engagement Plan has been prepared during the PPG to ensure a holistic approach that will involve all those affected by the project.</w:t>
            </w:r>
          </w:p>
        </w:tc>
      </w:tr>
    </w:tbl>
    <w:p w14:paraId="05AD29FE" w14:textId="77777777" w:rsidR="00AE7155" w:rsidRPr="004128D4" w:rsidRDefault="00AE7155" w:rsidP="00AE7155">
      <w:pPr>
        <w:rPr>
          <w:b/>
          <w:szCs w:val="20"/>
        </w:rPr>
      </w:pPr>
    </w:p>
    <w:p w14:paraId="5F309F62" w14:textId="77777777" w:rsidR="00AE7155" w:rsidRPr="004128D4" w:rsidRDefault="00AE7155" w:rsidP="00AE7155">
      <w:pPr>
        <w:keepNext/>
        <w:spacing w:before="200"/>
        <w:ind w:left="360"/>
        <w:rPr>
          <w:b/>
          <w:color w:val="4F81BD"/>
          <w:sz w:val="24"/>
        </w:rPr>
      </w:pPr>
      <w:r w:rsidRPr="004128D4">
        <w:rPr>
          <w:b/>
          <w:color w:val="4F81BD"/>
          <w:sz w:val="24"/>
        </w:rPr>
        <w:t xml:space="preserve">Part B. Identifying and Managing Social and Environmental </w:t>
      </w:r>
      <w:r w:rsidRPr="004128D4">
        <w:rPr>
          <w:b/>
          <w:color w:val="4F81BD"/>
          <w:sz w:val="24"/>
          <w:u w:val="single"/>
        </w:rPr>
        <w:t>Risks</w:t>
      </w:r>
    </w:p>
    <w:p w14:paraId="675F5B15" w14:textId="77777777" w:rsidR="00AE7155" w:rsidRPr="004128D4" w:rsidRDefault="00AE7155" w:rsidP="00AE7155">
      <w:pPr>
        <w:keepNext/>
        <w:rPr>
          <w:b/>
          <w:szCs w:val="20"/>
        </w:rPr>
      </w:pPr>
    </w:p>
    <w:tbl>
      <w:tblPr>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1080"/>
        <w:gridCol w:w="1170"/>
        <w:gridCol w:w="2160"/>
        <w:gridCol w:w="450"/>
        <w:gridCol w:w="23"/>
        <w:gridCol w:w="427"/>
        <w:gridCol w:w="2970"/>
        <w:gridCol w:w="1350"/>
      </w:tblGrid>
      <w:tr w:rsidR="00AE7155" w:rsidRPr="004128D4" w14:paraId="2B166162" w14:textId="77777777" w:rsidTr="008851E0">
        <w:trPr>
          <w:trHeight w:val="1061"/>
        </w:trPr>
        <w:tc>
          <w:tcPr>
            <w:tcW w:w="3505" w:type="dxa"/>
            <w:shd w:val="clear" w:color="auto" w:fill="0F243E"/>
          </w:tcPr>
          <w:p w14:paraId="50362578" w14:textId="77777777" w:rsidR="00AE7155" w:rsidRPr="004128D4" w:rsidRDefault="00AE7155" w:rsidP="008851E0">
            <w:pPr>
              <w:tabs>
                <w:tab w:val="left" w:pos="101"/>
              </w:tabs>
              <w:ind w:right="252" w:firstLine="11"/>
              <w:rPr>
                <w:b/>
                <w:szCs w:val="20"/>
              </w:rPr>
            </w:pPr>
            <w:r w:rsidRPr="004128D4">
              <w:rPr>
                <w:b/>
                <w:szCs w:val="20"/>
              </w:rPr>
              <w:t xml:space="preserve">QUESTION 2: What are the Potential Social and Environmental Risks? </w:t>
            </w:r>
          </w:p>
          <w:p w14:paraId="48485B90" w14:textId="77777777" w:rsidR="00AE7155" w:rsidRPr="004128D4" w:rsidRDefault="00AE7155" w:rsidP="008851E0">
            <w:pPr>
              <w:tabs>
                <w:tab w:val="left" w:pos="101"/>
              </w:tabs>
              <w:ind w:right="252" w:firstLine="11"/>
              <w:rPr>
                <w:b/>
                <w:szCs w:val="20"/>
              </w:rPr>
            </w:pPr>
            <w:r w:rsidRPr="004128D4">
              <w:rPr>
                <w:i/>
                <w:sz w:val="18"/>
                <w:szCs w:val="18"/>
              </w:rPr>
              <w:t>Note: Complete SESP Attachment 1 before responding to Question 2.</w:t>
            </w:r>
          </w:p>
          <w:p w14:paraId="1AED7D87" w14:textId="77777777" w:rsidR="00AE7155" w:rsidRPr="004128D4" w:rsidRDefault="00AE7155" w:rsidP="008851E0">
            <w:pPr>
              <w:tabs>
                <w:tab w:val="left" w:pos="101"/>
              </w:tabs>
              <w:ind w:right="252" w:firstLine="11"/>
              <w:rPr>
                <w:b/>
                <w:szCs w:val="20"/>
              </w:rPr>
            </w:pPr>
          </w:p>
        </w:tc>
        <w:tc>
          <w:tcPr>
            <w:tcW w:w="4860" w:type="dxa"/>
            <w:gridSpan w:val="4"/>
            <w:shd w:val="clear" w:color="auto" w:fill="0F243E"/>
          </w:tcPr>
          <w:p w14:paraId="23F57232" w14:textId="77777777" w:rsidR="00AE7155" w:rsidRPr="004128D4" w:rsidRDefault="00AE7155" w:rsidP="008851E0">
            <w:pPr>
              <w:tabs>
                <w:tab w:val="left" w:pos="101"/>
              </w:tabs>
              <w:ind w:right="252" w:firstLine="11"/>
              <w:rPr>
                <w:b/>
                <w:szCs w:val="20"/>
              </w:rPr>
            </w:pPr>
            <w:r w:rsidRPr="004128D4">
              <w:rPr>
                <w:b/>
                <w:szCs w:val="20"/>
              </w:rPr>
              <w:t>QUESTION 3: What is the level of significance of the potential social and environmental risks?</w:t>
            </w:r>
          </w:p>
          <w:p w14:paraId="1A2AACF3" w14:textId="77777777" w:rsidR="00AE7155" w:rsidRPr="004128D4" w:rsidRDefault="00AE7155" w:rsidP="008851E0">
            <w:pPr>
              <w:tabs>
                <w:tab w:val="left" w:pos="432"/>
              </w:tabs>
              <w:rPr>
                <w:b/>
                <w:szCs w:val="20"/>
              </w:rPr>
            </w:pPr>
            <w:r w:rsidRPr="004128D4">
              <w:rPr>
                <w:i/>
                <w:sz w:val="18"/>
                <w:szCs w:val="18"/>
              </w:rPr>
              <w:t>Note: Respond to Questions 4 and 5below before proceeding to Question 5</w:t>
            </w:r>
          </w:p>
        </w:tc>
        <w:tc>
          <w:tcPr>
            <w:tcW w:w="4770" w:type="dxa"/>
            <w:gridSpan w:val="4"/>
            <w:shd w:val="clear" w:color="auto" w:fill="0F243E"/>
          </w:tcPr>
          <w:p w14:paraId="7239B65F" w14:textId="77777777" w:rsidR="00AE7155" w:rsidRPr="004128D4" w:rsidRDefault="00AE7155" w:rsidP="008851E0">
            <w:pPr>
              <w:tabs>
                <w:tab w:val="left" w:pos="432"/>
              </w:tabs>
              <w:rPr>
                <w:b/>
                <w:szCs w:val="20"/>
              </w:rPr>
            </w:pPr>
            <w:r w:rsidRPr="004128D4">
              <w:rPr>
                <w:b/>
                <w:szCs w:val="20"/>
              </w:rPr>
              <w:t xml:space="preserve">QUESTION 6: Describe the assessment and management measures for each risk rated Moderate, Substantial or High </w:t>
            </w:r>
          </w:p>
        </w:tc>
      </w:tr>
      <w:tr w:rsidR="00AE7155" w:rsidRPr="004128D4" w14:paraId="7CD86747" w14:textId="77777777" w:rsidTr="008851E0">
        <w:tc>
          <w:tcPr>
            <w:tcW w:w="3505" w:type="dxa"/>
            <w:shd w:val="clear" w:color="auto" w:fill="C6D9F1"/>
          </w:tcPr>
          <w:p w14:paraId="14A2C4A5" w14:textId="77777777" w:rsidR="00AE7155" w:rsidRPr="004128D4" w:rsidRDefault="00AE7155" w:rsidP="008851E0">
            <w:pPr>
              <w:rPr>
                <w:b/>
                <w:i/>
                <w:sz w:val="18"/>
                <w:szCs w:val="18"/>
              </w:rPr>
            </w:pPr>
            <w:r w:rsidRPr="004128D4">
              <w:rPr>
                <w:b/>
                <w:i/>
                <w:sz w:val="18"/>
                <w:szCs w:val="18"/>
              </w:rPr>
              <w:lastRenderedPageBreak/>
              <w:t>Risk Description</w:t>
            </w:r>
          </w:p>
          <w:p w14:paraId="435EB1D4" w14:textId="77777777" w:rsidR="00AE7155" w:rsidRPr="004128D4" w:rsidRDefault="00AE7155" w:rsidP="008851E0">
            <w:pPr>
              <w:rPr>
                <w:b/>
                <w:i/>
                <w:sz w:val="18"/>
                <w:szCs w:val="18"/>
              </w:rPr>
            </w:pPr>
            <w:r w:rsidRPr="004128D4">
              <w:rPr>
                <w:b/>
                <w:i/>
                <w:sz w:val="18"/>
                <w:szCs w:val="18"/>
              </w:rPr>
              <w:t>(broken down by event, cause, impact)</w:t>
            </w:r>
          </w:p>
        </w:tc>
        <w:tc>
          <w:tcPr>
            <w:tcW w:w="1080" w:type="dxa"/>
            <w:shd w:val="clear" w:color="auto" w:fill="C6D9F1"/>
          </w:tcPr>
          <w:p w14:paraId="22D8DB39" w14:textId="77777777" w:rsidR="00AE7155" w:rsidRPr="004128D4" w:rsidRDefault="00AE7155" w:rsidP="008851E0">
            <w:pPr>
              <w:rPr>
                <w:b/>
                <w:i/>
                <w:sz w:val="18"/>
                <w:szCs w:val="18"/>
              </w:rPr>
            </w:pPr>
            <w:r w:rsidRPr="004128D4">
              <w:rPr>
                <w:b/>
                <w:i/>
                <w:sz w:val="18"/>
                <w:szCs w:val="18"/>
              </w:rPr>
              <w:t>Impact and Likelihood  (1-5)</w:t>
            </w:r>
          </w:p>
        </w:tc>
        <w:tc>
          <w:tcPr>
            <w:tcW w:w="1170" w:type="dxa"/>
            <w:tcBorders>
              <w:bottom w:val="single" w:sz="4" w:space="0" w:color="auto"/>
            </w:tcBorders>
            <w:shd w:val="clear" w:color="auto" w:fill="C6D9F1"/>
          </w:tcPr>
          <w:p w14:paraId="745EDEF0" w14:textId="77777777" w:rsidR="00AE7155" w:rsidRPr="004128D4" w:rsidRDefault="00AE7155" w:rsidP="008851E0">
            <w:pPr>
              <w:rPr>
                <w:b/>
                <w:i/>
                <w:sz w:val="18"/>
                <w:szCs w:val="18"/>
              </w:rPr>
            </w:pPr>
            <w:r w:rsidRPr="004128D4">
              <w:rPr>
                <w:b/>
                <w:i/>
                <w:sz w:val="18"/>
                <w:szCs w:val="18"/>
              </w:rPr>
              <w:t xml:space="preserve">Significance </w:t>
            </w:r>
          </w:p>
          <w:p w14:paraId="769B9718" w14:textId="77777777" w:rsidR="00AE7155" w:rsidRPr="004128D4" w:rsidRDefault="00AE7155" w:rsidP="008851E0">
            <w:pPr>
              <w:rPr>
                <w:b/>
                <w:i/>
                <w:sz w:val="18"/>
                <w:szCs w:val="18"/>
              </w:rPr>
            </w:pPr>
            <w:r w:rsidRPr="004128D4">
              <w:rPr>
                <w:b/>
                <w:i/>
                <w:sz w:val="18"/>
                <w:szCs w:val="18"/>
              </w:rPr>
              <w:t>(Low, Moderate Substantial, High)</w:t>
            </w:r>
          </w:p>
        </w:tc>
        <w:tc>
          <w:tcPr>
            <w:tcW w:w="2610" w:type="dxa"/>
            <w:gridSpan w:val="2"/>
            <w:shd w:val="clear" w:color="auto" w:fill="C6D9F1"/>
          </w:tcPr>
          <w:p w14:paraId="4A0061F0" w14:textId="77777777" w:rsidR="00AE7155" w:rsidRPr="004128D4" w:rsidRDefault="00AE7155" w:rsidP="008851E0">
            <w:pPr>
              <w:rPr>
                <w:b/>
                <w:i/>
                <w:sz w:val="18"/>
                <w:szCs w:val="18"/>
              </w:rPr>
            </w:pPr>
            <w:r w:rsidRPr="004128D4">
              <w:rPr>
                <w:b/>
                <w:i/>
                <w:sz w:val="18"/>
                <w:szCs w:val="18"/>
              </w:rPr>
              <w:t>Comments (optional)</w:t>
            </w:r>
          </w:p>
        </w:tc>
        <w:tc>
          <w:tcPr>
            <w:tcW w:w="4770" w:type="dxa"/>
            <w:gridSpan w:val="4"/>
            <w:shd w:val="clear" w:color="auto" w:fill="C6D9F1"/>
          </w:tcPr>
          <w:p w14:paraId="0BBA1586" w14:textId="77777777" w:rsidR="00AE7155" w:rsidRPr="004128D4" w:rsidRDefault="00AE7155" w:rsidP="008851E0">
            <w:pPr>
              <w:rPr>
                <w:b/>
                <w:i/>
                <w:sz w:val="18"/>
                <w:szCs w:val="18"/>
              </w:rPr>
            </w:pPr>
            <w:r w:rsidRPr="004128D4">
              <w:rPr>
                <w:b/>
                <w:i/>
                <w:sz w:val="18"/>
                <w:szCs w:val="18"/>
              </w:rPr>
              <w:t xml:space="preserve">Description of assessment and management measures for risks rated as Moderate, Substantial or High </w:t>
            </w:r>
          </w:p>
        </w:tc>
      </w:tr>
      <w:tr w:rsidR="00AE7155" w:rsidRPr="004128D4" w14:paraId="3AE9B5D2" w14:textId="77777777" w:rsidTr="00FD10A4">
        <w:tc>
          <w:tcPr>
            <w:tcW w:w="3505" w:type="dxa"/>
          </w:tcPr>
          <w:p w14:paraId="14FF1870" w14:textId="77777777" w:rsidR="00AE7155" w:rsidRPr="004128D4" w:rsidRDefault="00AE7155" w:rsidP="008851E0">
            <w:pPr>
              <w:rPr>
                <w:rFonts w:asciiTheme="minorHAnsi" w:hAnsiTheme="minorHAnsi" w:cstheme="minorHAnsi"/>
                <w:bCs/>
                <w:sz w:val="18"/>
                <w:szCs w:val="18"/>
              </w:rPr>
            </w:pPr>
            <w:r w:rsidRPr="004128D4">
              <w:rPr>
                <w:rFonts w:asciiTheme="minorHAnsi" w:hAnsiTheme="minorHAnsi" w:cstheme="minorHAnsi"/>
                <w:b/>
                <w:sz w:val="18"/>
                <w:szCs w:val="18"/>
              </w:rPr>
              <w:t xml:space="preserve">Risk 1: </w:t>
            </w:r>
            <w:r w:rsidRPr="004128D4">
              <w:rPr>
                <w:rFonts w:asciiTheme="minorHAnsi" w:hAnsiTheme="minorHAnsi" w:cstheme="minorHAnsi"/>
                <w:bCs/>
                <w:sz w:val="18"/>
                <w:szCs w:val="18"/>
              </w:rPr>
              <w:t>Duty bearers, and other relevant stakeholders may fall short of capacities to meet their obligations in the Project upon the development of the new coordination and regulatory mechanisms.</w:t>
            </w:r>
          </w:p>
          <w:p w14:paraId="19594E17" w14:textId="77777777" w:rsidR="00AE7155" w:rsidRPr="004128D4" w:rsidRDefault="00AE7155" w:rsidP="008851E0">
            <w:pPr>
              <w:rPr>
                <w:rFonts w:asciiTheme="minorHAnsi" w:hAnsiTheme="minorHAnsi" w:cstheme="minorHAnsi"/>
                <w:b/>
                <w:sz w:val="18"/>
                <w:szCs w:val="18"/>
              </w:rPr>
            </w:pPr>
          </w:p>
          <w:p w14:paraId="12159430" w14:textId="77777777" w:rsidR="00AE7155" w:rsidRPr="004128D4" w:rsidRDefault="00AE7155" w:rsidP="008851E0">
            <w:pPr>
              <w:rPr>
                <w:rFonts w:asciiTheme="minorHAnsi" w:hAnsiTheme="minorHAnsi" w:cstheme="minorHAnsi"/>
                <w:bCs/>
                <w:sz w:val="18"/>
                <w:szCs w:val="18"/>
              </w:rPr>
            </w:pPr>
            <w:r w:rsidRPr="004128D4">
              <w:rPr>
                <w:rFonts w:asciiTheme="minorHAnsi" w:hAnsiTheme="minorHAnsi" w:cstheme="minorHAnsi"/>
                <w:bCs/>
                <w:sz w:val="18"/>
                <w:szCs w:val="18"/>
              </w:rPr>
              <w:t>Related to:</w:t>
            </w:r>
          </w:p>
          <w:p w14:paraId="60E2A205" w14:textId="77777777" w:rsidR="00AE7155" w:rsidRPr="004128D4" w:rsidRDefault="00AE7155" w:rsidP="00AE7155">
            <w:pPr>
              <w:pStyle w:val="ListParagraph"/>
              <w:numPr>
                <w:ilvl w:val="0"/>
                <w:numId w:val="54"/>
              </w:numPr>
              <w:spacing w:line="240" w:lineRule="auto"/>
              <w:ind w:left="330" w:hanging="270"/>
              <w:contextualSpacing/>
              <w:rPr>
                <w:b/>
                <w:sz w:val="18"/>
                <w:szCs w:val="18"/>
              </w:rPr>
            </w:pPr>
            <w:r w:rsidRPr="004128D4">
              <w:rPr>
                <w:rFonts w:asciiTheme="minorHAnsi" w:hAnsiTheme="minorHAnsi" w:cstheme="minorHAnsi"/>
                <w:sz w:val="18"/>
                <w:szCs w:val="18"/>
              </w:rPr>
              <w:t>H</w:t>
            </w:r>
            <w:r>
              <w:rPr>
                <w:rFonts w:asciiTheme="minorHAnsi" w:hAnsiTheme="minorHAnsi" w:cstheme="minorHAnsi"/>
                <w:sz w:val="18"/>
                <w:szCs w:val="18"/>
              </w:rPr>
              <w:t>uman Rights; P.2</w:t>
            </w:r>
          </w:p>
          <w:p w14:paraId="716E7693" w14:textId="77777777" w:rsidR="00AE7155" w:rsidRPr="004128D4" w:rsidRDefault="00AE7155" w:rsidP="00AE7155">
            <w:pPr>
              <w:pStyle w:val="ListParagraph"/>
              <w:numPr>
                <w:ilvl w:val="0"/>
                <w:numId w:val="54"/>
              </w:numPr>
              <w:spacing w:line="240" w:lineRule="auto"/>
              <w:ind w:left="330" w:hanging="270"/>
              <w:contextualSpacing/>
              <w:rPr>
                <w:b/>
                <w:sz w:val="18"/>
                <w:szCs w:val="18"/>
              </w:rPr>
            </w:pPr>
            <w:r w:rsidRPr="004128D4">
              <w:rPr>
                <w:rFonts w:asciiTheme="minorHAnsi" w:hAnsiTheme="minorHAnsi" w:cstheme="minorHAnsi"/>
                <w:sz w:val="18"/>
                <w:szCs w:val="18"/>
              </w:rPr>
              <w:t>Accountability; P.14</w:t>
            </w:r>
          </w:p>
        </w:tc>
        <w:tc>
          <w:tcPr>
            <w:tcW w:w="1080" w:type="dxa"/>
          </w:tcPr>
          <w:p w14:paraId="35C7E0A9" w14:textId="77777777" w:rsidR="00AE7155" w:rsidRPr="004128D4" w:rsidRDefault="00AE7155" w:rsidP="008851E0">
            <w:pPr>
              <w:rPr>
                <w:rFonts w:asciiTheme="minorHAnsi" w:hAnsiTheme="minorHAnsi" w:cstheme="minorHAnsi"/>
                <w:bCs/>
                <w:sz w:val="18"/>
                <w:szCs w:val="18"/>
              </w:rPr>
            </w:pPr>
            <w:r w:rsidRPr="004128D4">
              <w:rPr>
                <w:rFonts w:asciiTheme="minorHAnsi" w:hAnsiTheme="minorHAnsi" w:cstheme="minorHAnsi"/>
                <w:bCs/>
                <w:sz w:val="18"/>
                <w:szCs w:val="18"/>
              </w:rPr>
              <w:t>I=2</w:t>
            </w:r>
          </w:p>
          <w:p w14:paraId="50028597" w14:textId="77777777" w:rsidR="00AE7155" w:rsidRPr="004128D4" w:rsidRDefault="00AE7155" w:rsidP="008851E0">
            <w:pPr>
              <w:rPr>
                <w:rFonts w:cs="Minion Pro"/>
                <w:sz w:val="18"/>
                <w:szCs w:val="18"/>
              </w:rPr>
            </w:pPr>
            <w:r w:rsidRPr="004128D4">
              <w:rPr>
                <w:rFonts w:asciiTheme="minorHAnsi" w:hAnsiTheme="minorHAnsi" w:cstheme="minorHAnsi"/>
                <w:bCs/>
                <w:sz w:val="18"/>
                <w:szCs w:val="18"/>
              </w:rPr>
              <w:t>L=1</w:t>
            </w:r>
          </w:p>
        </w:tc>
        <w:tc>
          <w:tcPr>
            <w:tcW w:w="1170" w:type="dxa"/>
            <w:shd w:val="clear" w:color="auto" w:fill="5B9BD5" w:themeFill="accent5"/>
          </w:tcPr>
          <w:p w14:paraId="0BCBD5AA" w14:textId="77777777" w:rsidR="00AE7155" w:rsidRPr="004128D4" w:rsidRDefault="00AE7155" w:rsidP="008851E0">
            <w:pPr>
              <w:jc w:val="center"/>
              <w:rPr>
                <w:rFonts w:asciiTheme="minorHAnsi" w:hAnsiTheme="minorHAnsi" w:cstheme="minorHAnsi"/>
                <w:bCs/>
                <w:sz w:val="18"/>
                <w:szCs w:val="18"/>
              </w:rPr>
            </w:pPr>
          </w:p>
          <w:p w14:paraId="25D08C23" w14:textId="77777777" w:rsidR="00AE7155" w:rsidRPr="00F41AD9" w:rsidRDefault="00AE7155" w:rsidP="008851E0">
            <w:pPr>
              <w:jc w:val="center"/>
              <w:rPr>
                <w:b/>
                <w:sz w:val="18"/>
                <w:szCs w:val="18"/>
              </w:rPr>
            </w:pPr>
            <w:r w:rsidRPr="00F41AD9">
              <w:rPr>
                <w:rFonts w:asciiTheme="minorHAnsi" w:hAnsiTheme="minorHAnsi" w:cstheme="minorHAnsi"/>
                <w:b/>
                <w:sz w:val="18"/>
                <w:szCs w:val="18"/>
              </w:rPr>
              <w:t>Low</w:t>
            </w:r>
          </w:p>
        </w:tc>
        <w:tc>
          <w:tcPr>
            <w:tcW w:w="2610" w:type="dxa"/>
            <w:gridSpan w:val="2"/>
          </w:tcPr>
          <w:p w14:paraId="4C9CE917" w14:textId="77777777" w:rsidR="00AE7155" w:rsidRPr="004128D4" w:rsidRDefault="00AE7155" w:rsidP="008851E0">
            <w:pPr>
              <w:rPr>
                <w:rFonts w:asciiTheme="minorHAnsi" w:hAnsiTheme="minorHAnsi" w:cstheme="minorHAnsi"/>
                <w:bCs/>
                <w:sz w:val="18"/>
                <w:szCs w:val="18"/>
              </w:rPr>
            </w:pPr>
            <w:r w:rsidRPr="004128D4">
              <w:rPr>
                <w:rFonts w:asciiTheme="minorHAnsi" w:hAnsiTheme="minorHAnsi" w:cstheme="minorHAnsi"/>
                <w:bCs/>
                <w:sz w:val="18"/>
                <w:szCs w:val="18"/>
              </w:rPr>
              <w:t>It is recognized that China holds an important baseline regulatory framework consisted by by-laws, guidelines and voluntary standards in relation to mercury management and use of mercury-based products.</w:t>
            </w:r>
          </w:p>
          <w:p w14:paraId="3AA6F10C" w14:textId="1D89D12A" w:rsidR="00AE7155" w:rsidRPr="004128D4" w:rsidRDefault="00AE7155" w:rsidP="008851E0">
            <w:pPr>
              <w:rPr>
                <w:rFonts w:asciiTheme="minorHAnsi" w:hAnsiTheme="minorHAnsi" w:cstheme="minorHAnsi"/>
                <w:bCs/>
                <w:sz w:val="18"/>
                <w:szCs w:val="18"/>
              </w:rPr>
            </w:pPr>
            <w:r w:rsidRPr="004128D4">
              <w:rPr>
                <w:rFonts w:asciiTheme="minorHAnsi" w:hAnsiTheme="minorHAnsi" w:cstheme="minorHAnsi"/>
                <w:bCs/>
                <w:sz w:val="18"/>
                <w:szCs w:val="18"/>
              </w:rPr>
              <w:t xml:space="preserve">It also noted that Government Officers are </w:t>
            </w:r>
            <w:r w:rsidR="00FC631C">
              <w:rPr>
                <w:rFonts w:asciiTheme="minorHAnsi" w:hAnsiTheme="minorHAnsi" w:cstheme="minorHAnsi"/>
                <w:bCs/>
                <w:sz w:val="18"/>
                <w:szCs w:val="18"/>
              </w:rPr>
              <w:t xml:space="preserve">subject of regular trained and </w:t>
            </w:r>
            <w:r w:rsidRPr="004128D4">
              <w:rPr>
                <w:rFonts w:asciiTheme="minorHAnsi" w:hAnsiTheme="minorHAnsi" w:cstheme="minorHAnsi"/>
                <w:bCs/>
                <w:sz w:val="18"/>
                <w:szCs w:val="18"/>
              </w:rPr>
              <w:t>are aware of the baseline instruments.</w:t>
            </w:r>
          </w:p>
          <w:p w14:paraId="317A1D19" w14:textId="77777777" w:rsidR="00AE7155" w:rsidRPr="004128D4" w:rsidRDefault="00AE7155" w:rsidP="008851E0">
            <w:pPr>
              <w:rPr>
                <w:rFonts w:asciiTheme="minorHAnsi" w:hAnsiTheme="minorHAnsi" w:cstheme="minorHAnsi"/>
                <w:bCs/>
                <w:sz w:val="18"/>
                <w:szCs w:val="18"/>
              </w:rPr>
            </w:pPr>
          </w:p>
          <w:p w14:paraId="34BB035A" w14:textId="77777777" w:rsidR="00AE7155" w:rsidRPr="004128D4" w:rsidRDefault="00AE7155" w:rsidP="008851E0">
            <w:pPr>
              <w:rPr>
                <w:rFonts w:asciiTheme="minorHAnsi" w:hAnsiTheme="minorHAnsi" w:cstheme="minorHAnsi"/>
                <w:bCs/>
                <w:sz w:val="18"/>
                <w:szCs w:val="18"/>
              </w:rPr>
            </w:pPr>
            <w:r w:rsidRPr="004128D4">
              <w:rPr>
                <w:rFonts w:asciiTheme="minorHAnsi" w:hAnsiTheme="minorHAnsi" w:cstheme="minorHAnsi"/>
                <w:bCs/>
                <w:sz w:val="18"/>
                <w:szCs w:val="18"/>
              </w:rPr>
              <w:t>The project propose a complementary and streamlined set of instruments in Component 1, thus Officials, responsible for enforcing legislation at mercury-containing medical device industries slated for mercury phase out, will require adequate further capacity building to be also delivered by the project for implementing them properly.</w:t>
            </w:r>
          </w:p>
          <w:p w14:paraId="057C612D" w14:textId="77777777" w:rsidR="00AE7155" w:rsidRPr="004128D4" w:rsidRDefault="00AE7155" w:rsidP="008851E0">
            <w:pPr>
              <w:rPr>
                <w:rFonts w:asciiTheme="minorHAnsi" w:hAnsiTheme="minorHAnsi" w:cstheme="minorHAnsi"/>
                <w:bCs/>
                <w:sz w:val="18"/>
                <w:szCs w:val="18"/>
              </w:rPr>
            </w:pPr>
          </w:p>
          <w:p w14:paraId="0FA8A7C9" w14:textId="77777777" w:rsidR="00AE7155" w:rsidRPr="004128D4" w:rsidRDefault="00AE7155" w:rsidP="008851E0">
            <w:pPr>
              <w:rPr>
                <w:bCs/>
                <w:sz w:val="18"/>
                <w:szCs w:val="18"/>
              </w:rPr>
            </w:pPr>
            <w:r w:rsidRPr="004128D4">
              <w:rPr>
                <w:rFonts w:asciiTheme="minorHAnsi" w:hAnsiTheme="minorHAnsi" w:cstheme="minorHAnsi"/>
                <w:bCs/>
                <w:sz w:val="18"/>
                <w:szCs w:val="18"/>
              </w:rPr>
              <w:t>Thus, this risk is LOW.</w:t>
            </w:r>
          </w:p>
        </w:tc>
        <w:tc>
          <w:tcPr>
            <w:tcW w:w="4770" w:type="dxa"/>
            <w:gridSpan w:val="4"/>
          </w:tcPr>
          <w:p w14:paraId="5439727B" w14:textId="77777777" w:rsidR="00AE7155" w:rsidRPr="004128D4" w:rsidRDefault="00AE7155" w:rsidP="008851E0">
            <w:pPr>
              <w:spacing w:after="120"/>
              <w:rPr>
                <w:rFonts w:cs="Calibri"/>
                <w:noProof/>
                <w:color w:val="000000"/>
                <w:sz w:val="18"/>
                <w:szCs w:val="18"/>
                <w:lang w:eastAsia="zh-CN"/>
              </w:rPr>
            </w:pPr>
            <w:r w:rsidRPr="004128D4">
              <w:rPr>
                <w:rFonts w:asciiTheme="minorHAnsi" w:hAnsiTheme="minorHAnsi" w:cstheme="minorHAnsi"/>
                <w:bCs/>
                <w:sz w:val="18"/>
                <w:szCs w:val="18"/>
              </w:rPr>
              <w:t>Through Component 1, Activity 1.1.1, Activity 1.2.1 will support the training needs assessment and develop a targeted training plan (guided by the SES) to ensure that the relevant officials receive adequate training to understand their new extended responsibilities arising from the improved Institutional and Regulatory Frameworks being developed by the project in terms of new legislation, guidelines and mandatory standards. Although this risk is LOW, the project will undertake these activities as incremental support resulting from the improved Regulatory and Institutional Frameworks.</w:t>
            </w:r>
          </w:p>
        </w:tc>
      </w:tr>
      <w:tr w:rsidR="00AE7155" w:rsidRPr="004128D4" w14:paraId="27FD2579" w14:textId="77777777" w:rsidTr="00FD10A4">
        <w:tc>
          <w:tcPr>
            <w:tcW w:w="3505" w:type="dxa"/>
          </w:tcPr>
          <w:p w14:paraId="32F10AAA" w14:textId="77777777" w:rsidR="00AE7155" w:rsidRPr="004128D4" w:rsidRDefault="00AE7155" w:rsidP="008851E0">
            <w:pPr>
              <w:rPr>
                <w:b/>
                <w:sz w:val="18"/>
                <w:szCs w:val="18"/>
              </w:rPr>
            </w:pPr>
            <w:r w:rsidRPr="004128D4">
              <w:rPr>
                <w:b/>
                <w:sz w:val="18"/>
                <w:szCs w:val="18"/>
              </w:rPr>
              <w:t>Risk 2: Small or medium sized manufacturers and health care facilities are not involved in decision-making regarding development of policy and regulatory frameworks and green procurement standards and do not have equal access to financing through the Green Finance Framework</w:t>
            </w:r>
          </w:p>
          <w:p w14:paraId="6432D946" w14:textId="77777777" w:rsidR="00AE7155" w:rsidRPr="004128D4" w:rsidRDefault="00AE7155" w:rsidP="008851E0">
            <w:pPr>
              <w:rPr>
                <w:b/>
                <w:sz w:val="18"/>
                <w:szCs w:val="18"/>
              </w:rPr>
            </w:pPr>
          </w:p>
          <w:p w14:paraId="0DC63124" w14:textId="77777777" w:rsidR="00AE7155" w:rsidRPr="004128D4" w:rsidRDefault="00AE7155" w:rsidP="008851E0">
            <w:pPr>
              <w:rPr>
                <w:i/>
                <w:sz w:val="18"/>
                <w:szCs w:val="18"/>
              </w:rPr>
            </w:pPr>
          </w:p>
          <w:p w14:paraId="0757FC56" w14:textId="77777777" w:rsidR="00AE7155" w:rsidRPr="004128D4" w:rsidRDefault="00AE7155" w:rsidP="008851E0">
            <w:pPr>
              <w:rPr>
                <w:rFonts w:eastAsia="Times"/>
                <w:bCs/>
                <w:sz w:val="18"/>
                <w:szCs w:val="18"/>
              </w:rPr>
            </w:pPr>
            <w:r w:rsidRPr="004128D4">
              <w:rPr>
                <w:bCs/>
                <w:sz w:val="18"/>
                <w:szCs w:val="18"/>
              </w:rPr>
              <w:t>Related to:</w:t>
            </w:r>
          </w:p>
          <w:p w14:paraId="557822F1"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Accountability; P.13, P.14</w:t>
            </w:r>
          </w:p>
        </w:tc>
        <w:tc>
          <w:tcPr>
            <w:tcW w:w="1080" w:type="dxa"/>
          </w:tcPr>
          <w:p w14:paraId="7CE15E20" w14:textId="77777777" w:rsidR="00AE7155" w:rsidRPr="004128D4" w:rsidRDefault="00AE7155" w:rsidP="008851E0">
            <w:pPr>
              <w:rPr>
                <w:rFonts w:cs="Minion Pro"/>
                <w:sz w:val="18"/>
                <w:szCs w:val="18"/>
              </w:rPr>
            </w:pPr>
            <w:r w:rsidRPr="004128D4">
              <w:rPr>
                <w:rFonts w:cs="Minion Pro"/>
                <w:sz w:val="18"/>
                <w:szCs w:val="18"/>
              </w:rPr>
              <w:lastRenderedPageBreak/>
              <w:t>I = 3</w:t>
            </w:r>
          </w:p>
          <w:p w14:paraId="6CE4E503" w14:textId="77777777" w:rsidR="00AE7155" w:rsidRPr="004128D4" w:rsidRDefault="00AE7155" w:rsidP="008851E0">
            <w:pPr>
              <w:rPr>
                <w:rFonts w:cs="Minion Pro"/>
                <w:sz w:val="18"/>
                <w:szCs w:val="18"/>
              </w:rPr>
            </w:pPr>
            <w:r w:rsidRPr="004128D4">
              <w:rPr>
                <w:rFonts w:cs="Minion Pro"/>
                <w:sz w:val="18"/>
                <w:szCs w:val="18"/>
              </w:rPr>
              <w:t>L = 3</w:t>
            </w:r>
          </w:p>
        </w:tc>
        <w:tc>
          <w:tcPr>
            <w:tcW w:w="1170" w:type="dxa"/>
            <w:shd w:val="clear" w:color="auto" w:fill="C5E0B3" w:themeFill="accent6" w:themeFillTint="66"/>
          </w:tcPr>
          <w:p w14:paraId="243299CE" w14:textId="77777777" w:rsidR="00AE7155" w:rsidRPr="004128D4" w:rsidRDefault="00AE7155" w:rsidP="008851E0">
            <w:pPr>
              <w:jc w:val="center"/>
              <w:rPr>
                <w:b/>
                <w:sz w:val="18"/>
                <w:szCs w:val="18"/>
              </w:rPr>
            </w:pPr>
            <w:r w:rsidRPr="004128D4">
              <w:rPr>
                <w:b/>
                <w:sz w:val="18"/>
                <w:szCs w:val="18"/>
              </w:rPr>
              <w:t>Moderate</w:t>
            </w:r>
          </w:p>
        </w:tc>
        <w:tc>
          <w:tcPr>
            <w:tcW w:w="2610" w:type="dxa"/>
            <w:gridSpan w:val="2"/>
          </w:tcPr>
          <w:p w14:paraId="44433519" w14:textId="77777777" w:rsidR="00AE7155" w:rsidRPr="004128D4" w:rsidRDefault="00AE7155" w:rsidP="008851E0">
            <w:pPr>
              <w:rPr>
                <w:b/>
                <w:sz w:val="18"/>
                <w:szCs w:val="18"/>
              </w:rPr>
            </w:pPr>
            <w:r w:rsidRPr="004128D4">
              <w:rPr>
                <w:bCs/>
                <w:sz w:val="18"/>
                <w:szCs w:val="18"/>
              </w:rPr>
              <w:t xml:space="preserve">If not aware of these potential financing instruments, small and medium sized manufacturers may not be able to feasibly convert their manufacturing process to become mercury-free and health facilities will not be incentivized to switch to mercury-free thermometers and sphygmomanometers. These </w:t>
            </w:r>
            <w:r w:rsidRPr="004128D4">
              <w:rPr>
                <w:bCs/>
                <w:sz w:val="18"/>
                <w:szCs w:val="18"/>
              </w:rPr>
              <w:lastRenderedPageBreak/>
              <w:t>groups will thus become marginalized and not benefit equally from the project.</w:t>
            </w:r>
          </w:p>
        </w:tc>
        <w:tc>
          <w:tcPr>
            <w:tcW w:w="4770" w:type="dxa"/>
            <w:gridSpan w:val="4"/>
          </w:tcPr>
          <w:p w14:paraId="6158E1F0" w14:textId="77777777" w:rsidR="00AE7155" w:rsidRPr="004128D4" w:rsidRDefault="00AE7155" w:rsidP="008851E0">
            <w:pPr>
              <w:spacing w:after="120"/>
              <w:rPr>
                <w:sz w:val="18"/>
                <w:szCs w:val="18"/>
              </w:rPr>
            </w:pPr>
            <w:r w:rsidRPr="004128D4">
              <w:rPr>
                <w:rFonts w:cs="Calibri"/>
                <w:noProof/>
                <w:color w:val="000000"/>
                <w:sz w:val="18"/>
                <w:szCs w:val="18"/>
                <w:lang w:eastAsia="zh-CN"/>
              </w:rPr>
              <w:lastRenderedPageBreak/>
              <w:t xml:space="preserve">Stakeholder engagement will be undertaken to ensure fair representation of small and medium sized manufacturers of mercury medical devices who may otherwise be marginalized from participating in any financing schemes and be at a disadvantage once the </w:t>
            </w:r>
            <w:r w:rsidRPr="004128D4">
              <w:rPr>
                <w:sz w:val="18"/>
                <w:szCs w:val="18"/>
              </w:rPr>
              <w:t>final phase out of mercury device production for domestic markets commences at the end of 2025 (Activities 1.3 and 1.4). A Stakeholder Engagement Plan (SEP) has been prepared (</w:t>
            </w:r>
            <w:proofErr w:type="spellStart"/>
            <w:r w:rsidRPr="004128D4">
              <w:rPr>
                <w:sz w:val="18"/>
                <w:szCs w:val="18"/>
              </w:rPr>
              <w:t>ProDoc</w:t>
            </w:r>
            <w:proofErr w:type="spellEnd"/>
            <w:r w:rsidRPr="004128D4">
              <w:rPr>
                <w:sz w:val="18"/>
                <w:szCs w:val="18"/>
              </w:rPr>
              <w:t xml:space="preserve"> Annex 5) to incorporating these engagement activities.</w:t>
            </w:r>
          </w:p>
          <w:p w14:paraId="29E09692" w14:textId="77777777" w:rsidR="00AE7155" w:rsidRPr="004128D4" w:rsidRDefault="00AE7155" w:rsidP="008851E0">
            <w:pPr>
              <w:spacing w:after="120"/>
              <w:rPr>
                <w:bCs/>
                <w:sz w:val="18"/>
                <w:szCs w:val="18"/>
              </w:rPr>
            </w:pPr>
            <w:r w:rsidRPr="004128D4">
              <w:rPr>
                <w:sz w:val="18"/>
                <w:szCs w:val="18"/>
              </w:rPr>
              <w:lastRenderedPageBreak/>
              <w:t>In addition, t</w:t>
            </w:r>
            <w:r w:rsidRPr="004128D4">
              <w:rPr>
                <w:bCs/>
                <w:sz w:val="18"/>
                <w:szCs w:val="18"/>
              </w:rPr>
              <w:t>he project will raise the awareness of enterprises on possible green finance instruments, and to facilitate their access to government and/or private banking investments, to support quality-controlled conversion of production lines.</w:t>
            </w:r>
            <w:r w:rsidRPr="004128D4">
              <w:rPr>
                <w:sz w:val="18"/>
                <w:szCs w:val="18"/>
              </w:rPr>
              <w:t xml:space="preserve"> It will also create a </w:t>
            </w:r>
            <w:r w:rsidRPr="004128D4">
              <w:rPr>
                <w:bCs/>
                <w:sz w:val="18"/>
                <w:szCs w:val="18"/>
              </w:rPr>
              <w:t xml:space="preserve">procurement subsidization scheme to support green procurement, application of mercury-free medical thermometers and sphygmomanometers, sound management of obsolete mercury containing devices, any related capacity building and awareness activities in medical facilities. </w:t>
            </w:r>
          </w:p>
        </w:tc>
      </w:tr>
      <w:tr w:rsidR="00AE7155" w:rsidRPr="004128D4" w14:paraId="11C4844A" w14:textId="77777777" w:rsidTr="00FD10A4">
        <w:tc>
          <w:tcPr>
            <w:tcW w:w="3505" w:type="dxa"/>
          </w:tcPr>
          <w:p w14:paraId="359362E8" w14:textId="77777777" w:rsidR="00AE7155" w:rsidRPr="004128D4" w:rsidRDefault="00AE7155" w:rsidP="008851E0">
            <w:pPr>
              <w:rPr>
                <w:i/>
                <w:sz w:val="18"/>
                <w:szCs w:val="18"/>
              </w:rPr>
            </w:pPr>
            <w:r w:rsidRPr="004128D4">
              <w:rPr>
                <w:b/>
                <w:sz w:val="18"/>
                <w:szCs w:val="18"/>
              </w:rPr>
              <w:lastRenderedPageBreak/>
              <w:t>Risk 3: Potential risk to enterprise viability and workers’ employment, particularly women, in the course of the transition to production of non-mercury devices, in particular.</w:t>
            </w:r>
          </w:p>
          <w:p w14:paraId="724630D9" w14:textId="77777777" w:rsidR="00AE7155" w:rsidRPr="004128D4" w:rsidRDefault="00AE7155" w:rsidP="008851E0">
            <w:pPr>
              <w:rPr>
                <w:sz w:val="18"/>
                <w:szCs w:val="18"/>
              </w:rPr>
            </w:pPr>
          </w:p>
          <w:p w14:paraId="09CCFB7B" w14:textId="77777777" w:rsidR="00AE7155" w:rsidRPr="004128D4" w:rsidRDefault="00AE7155" w:rsidP="008851E0">
            <w:pPr>
              <w:rPr>
                <w:rFonts w:eastAsia="Times"/>
                <w:bCs/>
                <w:sz w:val="18"/>
                <w:szCs w:val="18"/>
              </w:rPr>
            </w:pPr>
            <w:r w:rsidRPr="004128D4">
              <w:rPr>
                <w:bCs/>
                <w:sz w:val="18"/>
                <w:szCs w:val="18"/>
              </w:rPr>
              <w:t>Related to:</w:t>
            </w:r>
          </w:p>
          <w:p w14:paraId="17D860E6"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Gender Equality and Women Empowerment; P.9</w:t>
            </w:r>
          </w:p>
          <w:p w14:paraId="630A0868"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Accountability; P.13, P.14</w:t>
            </w:r>
          </w:p>
          <w:p w14:paraId="12F1681C"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Standard</w:t>
            </w:r>
            <w:r w:rsidRPr="004128D4">
              <w:rPr>
                <w:rFonts w:eastAsia="Times New Roman"/>
                <w:sz w:val="18"/>
                <w:szCs w:val="18"/>
              </w:rPr>
              <w:t xml:space="preserve"> 7: </w:t>
            </w:r>
            <w:proofErr w:type="spellStart"/>
            <w:r w:rsidRPr="004128D4">
              <w:rPr>
                <w:rFonts w:eastAsia="Times New Roman"/>
                <w:sz w:val="18"/>
                <w:szCs w:val="18"/>
              </w:rPr>
              <w:t>Labour</w:t>
            </w:r>
            <w:proofErr w:type="spellEnd"/>
            <w:r w:rsidRPr="004128D4">
              <w:rPr>
                <w:rFonts w:eastAsia="Times New Roman"/>
                <w:sz w:val="18"/>
                <w:szCs w:val="18"/>
              </w:rPr>
              <w:t xml:space="preserve"> and Working Conditions; 7.1, 7.5</w:t>
            </w:r>
          </w:p>
        </w:tc>
        <w:tc>
          <w:tcPr>
            <w:tcW w:w="1080" w:type="dxa"/>
          </w:tcPr>
          <w:p w14:paraId="5233A3FB" w14:textId="77777777" w:rsidR="00AE7155" w:rsidRPr="004128D4" w:rsidRDefault="00AE7155" w:rsidP="008851E0">
            <w:pPr>
              <w:rPr>
                <w:rFonts w:cs="Minion Pro"/>
                <w:sz w:val="18"/>
                <w:szCs w:val="18"/>
              </w:rPr>
            </w:pPr>
            <w:r w:rsidRPr="004128D4">
              <w:rPr>
                <w:rFonts w:cs="Minion Pro"/>
                <w:sz w:val="18"/>
                <w:szCs w:val="18"/>
              </w:rPr>
              <w:t>I = 3</w:t>
            </w:r>
          </w:p>
          <w:p w14:paraId="2226BBA9" w14:textId="77777777" w:rsidR="00AE7155" w:rsidRPr="004128D4" w:rsidRDefault="00AE7155" w:rsidP="008851E0">
            <w:pPr>
              <w:rPr>
                <w:rFonts w:cs="Minion Pro"/>
                <w:sz w:val="18"/>
                <w:szCs w:val="18"/>
              </w:rPr>
            </w:pPr>
            <w:r w:rsidRPr="004128D4">
              <w:rPr>
                <w:rFonts w:cs="Minion Pro"/>
                <w:sz w:val="18"/>
                <w:szCs w:val="18"/>
              </w:rPr>
              <w:t>L = 4</w:t>
            </w:r>
          </w:p>
        </w:tc>
        <w:tc>
          <w:tcPr>
            <w:tcW w:w="1170" w:type="dxa"/>
            <w:shd w:val="clear" w:color="auto" w:fill="C5E0B3" w:themeFill="accent6" w:themeFillTint="66"/>
          </w:tcPr>
          <w:p w14:paraId="42FA1650" w14:textId="77777777" w:rsidR="00AE7155" w:rsidRPr="004128D4" w:rsidRDefault="00AE7155" w:rsidP="008851E0">
            <w:pPr>
              <w:jc w:val="center"/>
              <w:rPr>
                <w:b/>
                <w:sz w:val="18"/>
                <w:szCs w:val="18"/>
              </w:rPr>
            </w:pPr>
            <w:r w:rsidRPr="004128D4">
              <w:rPr>
                <w:b/>
                <w:sz w:val="18"/>
                <w:szCs w:val="18"/>
              </w:rPr>
              <w:t>Moderate</w:t>
            </w:r>
          </w:p>
        </w:tc>
        <w:tc>
          <w:tcPr>
            <w:tcW w:w="2610" w:type="dxa"/>
            <w:gridSpan w:val="2"/>
          </w:tcPr>
          <w:p w14:paraId="0F36E5B0" w14:textId="77777777" w:rsidR="00AE7155" w:rsidRPr="004128D4" w:rsidRDefault="00AE7155" w:rsidP="008851E0">
            <w:pPr>
              <w:rPr>
                <w:b/>
                <w:sz w:val="18"/>
                <w:szCs w:val="18"/>
              </w:rPr>
            </w:pPr>
            <w:r w:rsidRPr="004128D4">
              <w:rPr>
                <w:sz w:val="18"/>
                <w:szCs w:val="18"/>
              </w:rPr>
              <w:t>Given the fact that the project focuses on changing production processes in plants to switch to production of non-mercury medical devices, there is some business risk for enterprises, and by extension to job security for workers. By transitioning technology out of mercury devices, it is expected that high technology devices will be used, meaning more specialized expertise (jobs) will be needed/created, while less skilled workers, the majority of whom are women, that currently work in the mercury-based lines could lose the jobs.</w:t>
            </w:r>
          </w:p>
        </w:tc>
        <w:tc>
          <w:tcPr>
            <w:tcW w:w="4770" w:type="dxa"/>
            <w:gridSpan w:val="4"/>
          </w:tcPr>
          <w:p w14:paraId="4816569F" w14:textId="77777777" w:rsidR="00AE7155" w:rsidRPr="004128D4" w:rsidRDefault="00AE7155" w:rsidP="008851E0">
            <w:pPr>
              <w:rPr>
                <w:sz w:val="18"/>
                <w:szCs w:val="18"/>
              </w:rPr>
            </w:pPr>
            <w:r w:rsidRPr="004128D4">
              <w:rPr>
                <w:rFonts w:cs="Calibri"/>
                <w:noProof/>
                <w:color w:val="000000"/>
                <w:sz w:val="18"/>
                <w:szCs w:val="18"/>
                <w:lang w:eastAsia="zh-CN"/>
              </w:rPr>
              <w:t>The</w:t>
            </w:r>
            <w:r w:rsidRPr="004128D4">
              <w:rPr>
                <w:sz w:val="18"/>
                <w:szCs w:val="18"/>
              </w:rPr>
              <w:t xml:space="preserve"> project is designed to help with the transition to non-mercury medical devices, since there will be mandatory end of production of mercury devices for export by the end of 2020 and complete shut- down of production for domestic markets by the end of 2025. The project is therefore inherently addressing the risk of loss of income for businesses from mandatory shut down of mercury device manufacture under Minamata Convention compliance implementation, by offering capacity for production of non-mercury equipment, and preserving livelihoods. Nevertheless, stakeholder engagement throughout project implementation will ensure that enterprises that may be affected by the project all benefit from this support through capacity building and awareness raising on green financing available (Activities 1.3.1 and 1.4.1). A Stakeholder Engagement Plan has been prepared for that purpose.</w:t>
            </w:r>
          </w:p>
          <w:p w14:paraId="1C05E8C2" w14:textId="77777777" w:rsidR="00AE7155" w:rsidRPr="004128D4" w:rsidRDefault="00AE7155" w:rsidP="008851E0">
            <w:pPr>
              <w:rPr>
                <w:sz w:val="18"/>
                <w:szCs w:val="18"/>
              </w:rPr>
            </w:pPr>
          </w:p>
          <w:p w14:paraId="29BF0989" w14:textId="77777777" w:rsidR="00AE7155" w:rsidRPr="004128D4" w:rsidRDefault="00AE7155" w:rsidP="008851E0">
            <w:pPr>
              <w:rPr>
                <w:sz w:val="18"/>
                <w:szCs w:val="18"/>
              </w:rPr>
            </w:pPr>
            <w:r w:rsidRPr="004128D4">
              <w:rPr>
                <w:sz w:val="18"/>
                <w:szCs w:val="18"/>
              </w:rPr>
              <w:t>A risk assessment will be undertaken for the alternative technology (</w:t>
            </w:r>
            <w:r w:rsidRPr="004128D4">
              <w:rPr>
                <w:rFonts w:cs="Calibri"/>
                <w:color w:val="000000"/>
                <w:sz w:val="18"/>
                <w:szCs w:val="18"/>
                <w:lang w:eastAsia="zh-CN"/>
              </w:rPr>
              <w:t>Activity 2.1.1)</w:t>
            </w:r>
            <w:r w:rsidRPr="004128D4">
              <w:rPr>
                <w:sz w:val="18"/>
                <w:szCs w:val="18"/>
              </w:rPr>
              <w:t xml:space="preserve"> to be used taking into consideration avoiding retrenchment. The industry will consult with trade unions or other workplace representatives over the proposed redundancies on measures to avoid or reduce redundancies, the method of selection and mitigating the effects, integrating outcomes into the final restructuring plan. This includes potentially training qualified existing staff on other roles or skills that may be needed at the industry. Where no viable alternatives are identified, a Restructuring Plan will be developed to reduce and mitigate adverse impacts of retrenchment on workers. At a minimum, the Restructuring Plan will include the following:</w:t>
            </w:r>
          </w:p>
          <w:p w14:paraId="20DD82F2" w14:textId="77777777" w:rsidR="00AE7155" w:rsidRPr="004128D4" w:rsidRDefault="00AE7155" w:rsidP="00AE7155">
            <w:pPr>
              <w:pStyle w:val="ListParagraph"/>
              <w:numPr>
                <w:ilvl w:val="0"/>
                <w:numId w:val="53"/>
              </w:numPr>
              <w:spacing w:line="240" w:lineRule="auto"/>
              <w:ind w:left="315" w:hanging="218"/>
              <w:contextualSpacing/>
              <w:rPr>
                <w:sz w:val="18"/>
                <w:szCs w:val="18"/>
              </w:rPr>
            </w:pPr>
            <w:r w:rsidRPr="004128D4">
              <w:rPr>
                <w:sz w:val="18"/>
                <w:szCs w:val="18"/>
              </w:rPr>
              <w:lastRenderedPageBreak/>
              <w:t>Ensuring that any collective dismissals are carried out in accordance with the provisions of national law and applicable collective agreements.</w:t>
            </w:r>
          </w:p>
          <w:p w14:paraId="6CF53DE7" w14:textId="77777777" w:rsidR="00AE7155" w:rsidRPr="004128D4" w:rsidRDefault="00AE7155" w:rsidP="00AE7155">
            <w:pPr>
              <w:pStyle w:val="ListParagraph"/>
              <w:numPr>
                <w:ilvl w:val="0"/>
                <w:numId w:val="53"/>
              </w:numPr>
              <w:spacing w:line="240" w:lineRule="auto"/>
              <w:ind w:left="315" w:hanging="218"/>
              <w:contextualSpacing/>
              <w:rPr>
                <w:sz w:val="18"/>
                <w:szCs w:val="18"/>
              </w:rPr>
            </w:pPr>
            <w:r w:rsidRPr="004128D4">
              <w:rPr>
                <w:sz w:val="18"/>
                <w:szCs w:val="18"/>
              </w:rPr>
              <w:t>Ensuring that the criteria for selection for redundancy are objective, fair and transparent and aim to be gender-neutral; and implement a procedure which provides individuals with the right to challenge their selection.</w:t>
            </w:r>
          </w:p>
          <w:p w14:paraId="1754A568" w14:textId="77777777" w:rsidR="00AE7155" w:rsidRPr="004128D4" w:rsidRDefault="00AE7155" w:rsidP="00AE7155">
            <w:pPr>
              <w:pStyle w:val="ListParagraph"/>
              <w:numPr>
                <w:ilvl w:val="0"/>
                <w:numId w:val="53"/>
              </w:numPr>
              <w:spacing w:line="240" w:lineRule="auto"/>
              <w:ind w:left="315" w:hanging="218"/>
              <w:contextualSpacing/>
              <w:rPr>
                <w:sz w:val="18"/>
                <w:szCs w:val="18"/>
              </w:rPr>
            </w:pPr>
            <w:r w:rsidRPr="004128D4">
              <w:rPr>
                <w:sz w:val="18"/>
                <w:szCs w:val="18"/>
              </w:rPr>
              <w:t>Ensuring that all outstanding back pay, social security benefits and pension contributions and benefits are paid to those affected by retrenchment in a timely manner.</w:t>
            </w:r>
          </w:p>
          <w:p w14:paraId="255A3C35" w14:textId="77777777" w:rsidR="00AE7155" w:rsidRPr="004128D4" w:rsidRDefault="00AE7155" w:rsidP="00AE7155">
            <w:pPr>
              <w:pStyle w:val="ListParagraph"/>
              <w:numPr>
                <w:ilvl w:val="0"/>
                <w:numId w:val="53"/>
              </w:numPr>
              <w:spacing w:line="240" w:lineRule="auto"/>
              <w:ind w:left="315" w:hanging="218"/>
              <w:contextualSpacing/>
              <w:rPr>
                <w:b/>
                <w:sz w:val="18"/>
                <w:szCs w:val="18"/>
              </w:rPr>
            </w:pPr>
            <w:r w:rsidRPr="004128D4">
              <w:rPr>
                <w:sz w:val="18"/>
                <w:szCs w:val="18"/>
              </w:rPr>
              <w:t>In the case of large-scale redundancies, provide the UNDP with a copy of the restructuring plan in advance of any dismissals.</w:t>
            </w:r>
          </w:p>
        </w:tc>
      </w:tr>
      <w:tr w:rsidR="00AE7155" w:rsidRPr="004128D4" w14:paraId="493093B6" w14:textId="77777777" w:rsidTr="00FD10A4">
        <w:tc>
          <w:tcPr>
            <w:tcW w:w="3505" w:type="dxa"/>
          </w:tcPr>
          <w:p w14:paraId="3B13C5DA" w14:textId="77777777" w:rsidR="00AE7155" w:rsidRPr="004128D4" w:rsidRDefault="00AE7155" w:rsidP="008851E0">
            <w:pPr>
              <w:rPr>
                <w:b/>
                <w:sz w:val="18"/>
                <w:szCs w:val="18"/>
              </w:rPr>
            </w:pPr>
            <w:r w:rsidRPr="004128D4">
              <w:rPr>
                <w:b/>
                <w:sz w:val="18"/>
                <w:szCs w:val="18"/>
              </w:rPr>
              <w:lastRenderedPageBreak/>
              <w:t>Risk 4:</w:t>
            </w:r>
            <w:r w:rsidRPr="004128D4">
              <w:rPr>
                <w:i/>
                <w:sz w:val="18"/>
                <w:szCs w:val="18"/>
              </w:rPr>
              <w:t xml:space="preserve"> </w:t>
            </w:r>
            <w:r w:rsidRPr="004128D4">
              <w:rPr>
                <w:b/>
                <w:sz w:val="18"/>
                <w:szCs w:val="18"/>
              </w:rPr>
              <w:t>Inadequate participation of women in consultations, policy decision making and design of modalities for capacity building in uptake of non-mercury technologies and safe management and disposal of obsolete mercury devices</w:t>
            </w:r>
          </w:p>
          <w:p w14:paraId="009A142A" w14:textId="77777777" w:rsidR="00AE7155" w:rsidRPr="004128D4" w:rsidRDefault="00AE7155" w:rsidP="008851E0">
            <w:pPr>
              <w:rPr>
                <w:i/>
                <w:sz w:val="18"/>
                <w:szCs w:val="18"/>
              </w:rPr>
            </w:pPr>
          </w:p>
          <w:p w14:paraId="32044C2D" w14:textId="77777777" w:rsidR="00AE7155" w:rsidRPr="004128D4" w:rsidRDefault="00AE7155" w:rsidP="008851E0">
            <w:pPr>
              <w:rPr>
                <w:rFonts w:eastAsia="Times"/>
                <w:bCs/>
                <w:sz w:val="18"/>
                <w:szCs w:val="18"/>
              </w:rPr>
            </w:pPr>
            <w:r w:rsidRPr="004128D4">
              <w:rPr>
                <w:bCs/>
                <w:sz w:val="18"/>
                <w:szCs w:val="18"/>
              </w:rPr>
              <w:t xml:space="preserve">Related to:  </w:t>
            </w:r>
          </w:p>
          <w:p w14:paraId="69EB27AC" w14:textId="77777777" w:rsidR="00AE7155" w:rsidRPr="004128D4" w:rsidRDefault="00AE7155" w:rsidP="00AE7155">
            <w:pPr>
              <w:pStyle w:val="ListParagraph"/>
              <w:numPr>
                <w:ilvl w:val="0"/>
                <w:numId w:val="37"/>
              </w:numPr>
              <w:spacing w:line="240" w:lineRule="auto"/>
              <w:ind w:left="240" w:hanging="180"/>
              <w:contextualSpacing/>
              <w:rPr>
                <w:b/>
                <w:sz w:val="18"/>
                <w:szCs w:val="18"/>
              </w:rPr>
            </w:pPr>
            <w:r w:rsidRPr="004128D4">
              <w:rPr>
                <w:sz w:val="18"/>
                <w:szCs w:val="18"/>
              </w:rPr>
              <w:t>Gender Equality and Women’s Empowerment; P.10</w:t>
            </w:r>
          </w:p>
        </w:tc>
        <w:tc>
          <w:tcPr>
            <w:tcW w:w="1080" w:type="dxa"/>
          </w:tcPr>
          <w:tbl>
            <w:tblPr>
              <w:tblW w:w="0" w:type="auto"/>
              <w:tblInd w:w="10" w:type="dxa"/>
              <w:tblLayout w:type="fixed"/>
              <w:tblCellMar>
                <w:left w:w="0" w:type="dxa"/>
                <w:right w:w="0" w:type="dxa"/>
              </w:tblCellMar>
              <w:tblLook w:val="0000" w:firstRow="0" w:lastRow="0" w:firstColumn="0" w:lastColumn="0" w:noHBand="0" w:noVBand="0"/>
            </w:tblPr>
            <w:tblGrid>
              <w:gridCol w:w="1080"/>
            </w:tblGrid>
            <w:tr w:rsidR="00AE7155" w:rsidRPr="004128D4" w14:paraId="16A21F02" w14:textId="77777777" w:rsidTr="008851E0">
              <w:trPr>
                <w:trHeight w:val="232"/>
              </w:trPr>
              <w:tc>
                <w:tcPr>
                  <w:tcW w:w="1080" w:type="dxa"/>
                  <w:tcBorders>
                    <w:right w:val="single" w:sz="8" w:space="0" w:color="auto"/>
                  </w:tcBorders>
                  <w:shd w:val="clear" w:color="auto" w:fill="auto"/>
                  <w:vAlign w:val="bottom"/>
                </w:tcPr>
                <w:p w14:paraId="7D5DE834" w14:textId="77777777" w:rsidR="00AE7155" w:rsidRPr="004128D4" w:rsidRDefault="00AE7155" w:rsidP="008851E0">
                  <w:pPr>
                    <w:spacing w:line="231" w:lineRule="exact"/>
                    <w:ind w:left="100"/>
                  </w:pPr>
                  <w:r w:rsidRPr="004128D4">
                    <w:t>I = 3</w:t>
                  </w:r>
                </w:p>
              </w:tc>
            </w:tr>
            <w:tr w:rsidR="00AE7155" w:rsidRPr="004128D4" w14:paraId="77D7C712" w14:textId="77777777" w:rsidTr="008851E0">
              <w:trPr>
                <w:trHeight w:val="242"/>
              </w:trPr>
              <w:tc>
                <w:tcPr>
                  <w:tcW w:w="1080" w:type="dxa"/>
                  <w:tcBorders>
                    <w:right w:val="single" w:sz="8" w:space="0" w:color="auto"/>
                  </w:tcBorders>
                  <w:shd w:val="clear" w:color="auto" w:fill="auto"/>
                  <w:vAlign w:val="bottom"/>
                </w:tcPr>
                <w:p w14:paraId="648C5CFA" w14:textId="77777777" w:rsidR="00AE7155" w:rsidRPr="004128D4" w:rsidRDefault="00AE7155" w:rsidP="008851E0">
                  <w:pPr>
                    <w:spacing w:line="242" w:lineRule="exact"/>
                    <w:ind w:left="100"/>
                  </w:pPr>
                  <w:r w:rsidRPr="004128D4">
                    <w:t>L = 2</w:t>
                  </w:r>
                </w:p>
              </w:tc>
            </w:tr>
          </w:tbl>
          <w:p w14:paraId="2BFCFF17" w14:textId="77777777" w:rsidR="00AE7155" w:rsidRPr="004128D4" w:rsidRDefault="00AE7155" w:rsidP="008851E0">
            <w:pPr>
              <w:rPr>
                <w:sz w:val="18"/>
                <w:szCs w:val="18"/>
              </w:rPr>
            </w:pPr>
          </w:p>
        </w:tc>
        <w:tc>
          <w:tcPr>
            <w:tcW w:w="1170" w:type="dxa"/>
            <w:shd w:val="clear" w:color="auto" w:fill="C5E0B3" w:themeFill="accent6" w:themeFillTint="66"/>
          </w:tcPr>
          <w:p w14:paraId="23D2F172" w14:textId="77777777" w:rsidR="00AE7155" w:rsidRPr="004128D4" w:rsidRDefault="00AE7155" w:rsidP="008851E0">
            <w:pPr>
              <w:jc w:val="center"/>
              <w:rPr>
                <w:b/>
                <w:sz w:val="18"/>
                <w:szCs w:val="18"/>
              </w:rPr>
            </w:pPr>
            <w:r w:rsidRPr="004128D4">
              <w:rPr>
                <w:b/>
                <w:sz w:val="18"/>
                <w:szCs w:val="18"/>
              </w:rPr>
              <w:t>Moderate</w:t>
            </w:r>
          </w:p>
        </w:tc>
        <w:tc>
          <w:tcPr>
            <w:tcW w:w="2610" w:type="dxa"/>
            <w:gridSpan w:val="2"/>
          </w:tcPr>
          <w:p w14:paraId="6E855EF4" w14:textId="77777777" w:rsidR="00AE7155" w:rsidRPr="004128D4" w:rsidRDefault="00AE7155" w:rsidP="008851E0">
            <w:pPr>
              <w:rPr>
                <w:sz w:val="18"/>
                <w:szCs w:val="18"/>
              </w:rPr>
            </w:pPr>
            <w:r w:rsidRPr="004128D4">
              <w:rPr>
                <w:sz w:val="18"/>
                <w:szCs w:val="18"/>
              </w:rPr>
              <w:t>The Gender Analysis found a disproportionate number of women in the area of nursing in particular, and fair representation amongst the cleaning staff. In addition, at the enterprises visited, the majority of workers for production of mercury-containing thermometers were women, as were over a half of workers for the mercury-containing sphygmomanometers.</w:t>
            </w:r>
          </w:p>
        </w:tc>
        <w:tc>
          <w:tcPr>
            <w:tcW w:w="4770" w:type="dxa"/>
            <w:gridSpan w:val="4"/>
          </w:tcPr>
          <w:p w14:paraId="0D98ADDB" w14:textId="77777777" w:rsidR="00AE7155" w:rsidRPr="004128D4" w:rsidRDefault="00AE7155" w:rsidP="008851E0">
            <w:pPr>
              <w:rPr>
                <w:rFonts w:cs="Calibri"/>
                <w:noProof/>
                <w:color w:val="000000"/>
                <w:sz w:val="18"/>
                <w:szCs w:val="18"/>
                <w:lang w:eastAsia="zh-CN"/>
              </w:rPr>
            </w:pPr>
            <w:r w:rsidRPr="004128D4">
              <w:rPr>
                <w:rFonts w:cs="Calibri"/>
                <w:noProof/>
                <w:color w:val="000000"/>
                <w:sz w:val="18"/>
                <w:szCs w:val="18"/>
                <w:lang w:eastAsia="zh-CN"/>
              </w:rPr>
              <w:t>The Gender Action Plan has addressed potential risks and included measures to mainstream gender in all project components, with specific focus on encouraging women representation in the following:</w:t>
            </w:r>
          </w:p>
          <w:p w14:paraId="35525DBC" w14:textId="77777777" w:rsidR="00AE7155" w:rsidRPr="004128D4" w:rsidRDefault="00AE7155" w:rsidP="00AE7155">
            <w:pPr>
              <w:numPr>
                <w:ilvl w:val="0"/>
                <w:numId w:val="25"/>
              </w:numPr>
              <w:spacing w:after="0" w:line="240" w:lineRule="auto"/>
              <w:ind w:left="256" w:hanging="218"/>
              <w:jc w:val="left"/>
              <w:rPr>
                <w:rFonts w:cs="Calibri"/>
                <w:noProof/>
                <w:color w:val="000000"/>
                <w:sz w:val="18"/>
                <w:szCs w:val="18"/>
                <w:lang w:eastAsia="zh-CN"/>
              </w:rPr>
            </w:pPr>
            <w:r w:rsidRPr="004128D4">
              <w:rPr>
                <w:rFonts w:cs="Calibri"/>
                <w:noProof/>
                <w:color w:val="000000"/>
                <w:sz w:val="18"/>
                <w:szCs w:val="18"/>
                <w:lang w:eastAsia="zh-CN"/>
              </w:rPr>
              <w:t>Inter-ministerial committee for National Implementation Plan</w:t>
            </w:r>
          </w:p>
          <w:p w14:paraId="33E2D176" w14:textId="77777777" w:rsidR="00AE7155" w:rsidRPr="004128D4" w:rsidRDefault="00AE7155" w:rsidP="00AE7155">
            <w:pPr>
              <w:numPr>
                <w:ilvl w:val="0"/>
                <w:numId w:val="25"/>
              </w:numPr>
              <w:spacing w:after="0" w:line="240" w:lineRule="auto"/>
              <w:ind w:left="256" w:hanging="218"/>
              <w:jc w:val="left"/>
              <w:rPr>
                <w:rFonts w:cs="Calibri"/>
                <w:noProof/>
                <w:color w:val="000000"/>
                <w:sz w:val="18"/>
                <w:szCs w:val="18"/>
                <w:lang w:eastAsia="zh-CN"/>
              </w:rPr>
            </w:pPr>
            <w:r w:rsidRPr="004128D4">
              <w:rPr>
                <w:rFonts w:cs="Calibri"/>
                <w:noProof/>
                <w:color w:val="000000"/>
                <w:sz w:val="18"/>
                <w:szCs w:val="18"/>
                <w:lang w:eastAsia="zh-CN"/>
              </w:rPr>
              <w:t>Development of policy and regulatory frameworks, quality control standards, monitoring and management systems, and capacity-building programs</w:t>
            </w:r>
          </w:p>
          <w:p w14:paraId="1F8A5F61" w14:textId="77777777" w:rsidR="00AE7155" w:rsidRPr="004128D4" w:rsidRDefault="00AE7155" w:rsidP="00AE7155">
            <w:pPr>
              <w:numPr>
                <w:ilvl w:val="0"/>
                <w:numId w:val="25"/>
              </w:numPr>
              <w:spacing w:after="0" w:line="240" w:lineRule="auto"/>
              <w:ind w:left="256" w:hanging="218"/>
              <w:jc w:val="left"/>
              <w:rPr>
                <w:rFonts w:cs="Calibri"/>
                <w:noProof/>
                <w:color w:val="000000"/>
                <w:sz w:val="18"/>
                <w:szCs w:val="18"/>
                <w:lang w:eastAsia="zh-CN"/>
              </w:rPr>
            </w:pPr>
            <w:r w:rsidRPr="004128D4">
              <w:rPr>
                <w:rFonts w:cs="Calibri"/>
                <w:noProof/>
                <w:color w:val="000000"/>
                <w:sz w:val="18"/>
                <w:szCs w:val="18"/>
                <w:lang w:eastAsia="zh-CN"/>
              </w:rPr>
              <w:t>Capacity building of medical staff to use and maintain mercury-free devices, and to soundly manage obsolete mercury devices and related wastes</w:t>
            </w:r>
          </w:p>
          <w:p w14:paraId="1A79D8F8" w14:textId="77777777" w:rsidR="00AE7155" w:rsidRPr="004128D4" w:rsidRDefault="00AE7155" w:rsidP="00AE7155">
            <w:pPr>
              <w:numPr>
                <w:ilvl w:val="0"/>
                <w:numId w:val="25"/>
              </w:numPr>
              <w:spacing w:after="0" w:line="240" w:lineRule="auto"/>
              <w:ind w:left="256" w:hanging="218"/>
              <w:jc w:val="left"/>
              <w:rPr>
                <w:b/>
                <w:sz w:val="18"/>
                <w:szCs w:val="18"/>
              </w:rPr>
            </w:pPr>
            <w:r w:rsidRPr="004128D4">
              <w:rPr>
                <w:rFonts w:cs="Calibri"/>
                <w:noProof/>
                <w:color w:val="000000"/>
                <w:sz w:val="18"/>
                <w:szCs w:val="18"/>
                <w:lang w:eastAsia="zh-CN"/>
              </w:rPr>
              <w:t>Cooperation with WHO to share knowledge about the replacement of mercury thermometers and sphygmomanometers in health care</w:t>
            </w:r>
          </w:p>
          <w:p w14:paraId="4F855592" w14:textId="77777777" w:rsidR="00AE7155" w:rsidRPr="004128D4" w:rsidRDefault="00AE7155" w:rsidP="00AE7155">
            <w:pPr>
              <w:numPr>
                <w:ilvl w:val="0"/>
                <w:numId w:val="25"/>
              </w:numPr>
              <w:spacing w:after="0" w:line="240" w:lineRule="auto"/>
              <w:ind w:left="256" w:hanging="218"/>
              <w:jc w:val="left"/>
              <w:rPr>
                <w:b/>
                <w:sz w:val="18"/>
                <w:szCs w:val="18"/>
              </w:rPr>
            </w:pPr>
            <w:r w:rsidRPr="004128D4">
              <w:rPr>
                <w:rFonts w:cs="Calibri"/>
                <w:noProof/>
                <w:color w:val="000000"/>
                <w:sz w:val="18"/>
                <w:szCs w:val="18"/>
                <w:lang w:eastAsia="zh-CN"/>
              </w:rPr>
              <w:t>Training on sound management of residual mercury stocks and obsolete mercury containing devices, and the remediation of contaminated sites on production sites and in medical facilities</w:t>
            </w:r>
          </w:p>
        </w:tc>
      </w:tr>
      <w:tr w:rsidR="00AE7155" w:rsidRPr="004128D4" w14:paraId="5C61AB32" w14:textId="77777777" w:rsidTr="00FD10A4">
        <w:tc>
          <w:tcPr>
            <w:tcW w:w="3505" w:type="dxa"/>
          </w:tcPr>
          <w:p w14:paraId="679F8681" w14:textId="77777777" w:rsidR="00AE7155" w:rsidRPr="004128D4" w:rsidRDefault="00AE7155" w:rsidP="008851E0">
            <w:pPr>
              <w:rPr>
                <w:b/>
                <w:sz w:val="18"/>
                <w:szCs w:val="18"/>
              </w:rPr>
            </w:pPr>
            <w:r w:rsidRPr="004128D4">
              <w:rPr>
                <w:b/>
                <w:sz w:val="18"/>
                <w:szCs w:val="18"/>
              </w:rPr>
              <w:t>Risk 5: Risk of release and worker/community exposure during decommissioning, transport and storage of waste mercury-related equipment, devices and elemental mercury in the course of the project</w:t>
            </w:r>
          </w:p>
          <w:p w14:paraId="6DF7F773" w14:textId="77777777" w:rsidR="00AE7155" w:rsidRPr="004128D4" w:rsidRDefault="00AE7155" w:rsidP="008851E0">
            <w:pPr>
              <w:rPr>
                <w:b/>
                <w:sz w:val="18"/>
                <w:szCs w:val="18"/>
              </w:rPr>
            </w:pPr>
          </w:p>
          <w:p w14:paraId="5CDCE8E4" w14:textId="77777777" w:rsidR="00AE7155" w:rsidRPr="004128D4" w:rsidRDefault="00AE7155" w:rsidP="008851E0">
            <w:pPr>
              <w:rPr>
                <w:rFonts w:eastAsia="Times"/>
                <w:bCs/>
                <w:sz w:val="18"/>
                <w:szCs w:val="18"/>
              </w:rPr>
            </w:pPr>
            <w:r w:rsidRPr="004128D4">
              <w:rPr>
                <w:bCs/>
                <w:sz w:val="18"/>
                <w:szCs w:val="18"/>
              </w:rPr>
              <w:t xml:space="preserve">Related to:  </w:t>
            </w:r>
          </w:p>
          <w:p w14:paraId="21DF653F"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 xml:space="preserve">Standard 1: Biodiversity Conservation and Sustainable </w:t>
            </w:r>
            <w:hyperlink w:anchor="SustNatResManGlossary" w:history="1">
              <w:r w:rsidRPr="004128D4">
                <w:rPr>
                  <w:sz w:val="18"/>
                  <w:szCs w:val="18"/>
                </w:rPr>
                <w:t>Natural</w:t>
              </w:r>
            </w:hyperlink>
            <w:r w:rsidRPr="004128D4">
              <w:rPr>
                <w:sz w:val="18"/>
                <w:szCs w:val="18"/>
              </w:rPr>
              <w:t xml:space="preserve"> Resource Management; 1.1, 1.7</w:t>
            </w:r>
          </w:p>
          <w:p w14:paraId="123BE361"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lastRenderedPageBreak/>
              <w:t>Standard 3: Community Health, Safety and Security; 3.2, 3.4, 3.5 and 3.6</w:t>
            </w:r>
          </w:p>
          <w:p w14:paraId="1E8EAA47"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Standard 7: Labor and Working Conditions; 7.6</w:t>
            </w:r>
          </w:p>
          <w:p w14:paraId="62271572" w14:textId="77777777" w:rsidR="00AE7155" w:rsidRPr="004128D4" w:rsidRDefault="00AE7155" w:rsidP="008851E0">
            <w:pPr>
              <w:pStyle w:val="ListParagraph"/>
              <w:ind w:left="240"/>
              <w:rPr>
                <w:sz w:val="18"/>
                <w:szCs w:val="18"/>
              </w:rPr>
            </w:pPr>
            <w:r w:rsidRPr="004128D4">
              <w:rPr>
                <w:sz w:val="18"/>
                <w:szCs w:val="18"/>
              </w:rPr>
              <w:t>Standard</w:t>
            </w:r>
            <w:r w:rsidRPr="004128D4">
              <w:rPr>
                <w:rFonts w:eastAsia="Times New Roman"/>
                <w:sz w:val="18"/>
                <w:szCs w:val="18"/>
              </w:rPr>
              <w:t xml:space="preserve"> 8: Pollution Prevention and Resource Efficiency; </w:t>
            </w:r>
            <w:r w:rsidRPr="004128D4">
              <w:rPr>
                <w:sz w:val="18"/>
                <w:szCs w:val="18"/>
              </w:rPr>
              <w:t xml:space="preserve">8.1, 8.2 and 8.3 </w:t>
            </w:r>
          </w:p>
        </w:tc>
        <w:tc>
          <w:tcPr>
            <w:tcW w:w="1080" w:type="dxa"/>
          </w:tcPr>
          <w:p w14:paraId="106EA456" w14:textId="77777777" w:rsidR="00AE7155" w:rsidRPr="004128D4" w:rsidRDefault="00AE7155" w:rsidP="008851E0">
            <w:pPr>
              <w:rPr>
                <w:rFonts w:cs="Minion Pro"/>
                <w:sz w:val="18"/>
                <w:szCs w:val="18"/>
              </w:rPr>
            </w:pPr>
            <w:r w:rsidRPr="004128D4">
              <w:rPr>
                <w:rFonts w:cs="Minion Pro"/>
                <w:sz w:val="18"/>
                <w:szCs w:val="18"/>
              </w:rPr>
              <w:lastRenderedPageBreak/>
              <w:t>I = 4</w:t>
            </w:r>
          </w:p>
          <w:p w14:paraId="7FA33C9F" w14:textId="77777777" w:rsidR="00AE7155" w:rsidRPr="004128D4" w:rsidRDefault="00AE7155" w:rsidP="008851E0">
            <w:pPr>
              <w:rPr>
                <w:rFonts w:cs="Minion Pro"/>
                <w:sz w:val="18"/>
                <w:szCs w:val="18"/>
              </w:rPr>
            </w:pPr>
            <w:r w:rsidRPr="004128D4">
              <w:rPr>
                <w:rFonts w:cs="Minion Pro"/>
                <w:sz w:val="18"/>
                <w:szCs w:val="18"/>
              </w:rPr>
              <w:t>L =2</w:t>
            </w:r>
          </w:p>
        </w:tc>
        <w:tc>
          <w:tcPr>
            <w:tcW w:w="1170" w:type="dxa"/>
            <w:shd w:val="clear" w:color="auto" w:fill="C5E0B3" w:themeFill="accent6" w:themeFillTint="66"/>
          </w:tcPr>
          <w:p w14:paraId="3459A79C" w14:textId="77777777" w:rsidR="00AE7155" w:rsidRPr="004128D4" w:rsidRDefault="00AE7155" w:rsidP="008851E0">
            <w:pPr>
              <w:jc w:val="center"/>
              <w:rPr>
                <w:b/>
                <w:sz w:val="18"/>
                <w:szCs w:val="18"/>
              </w:rPr>
            </w:pPr>
            <w:r w:rsidRPr="004128D4">
              <w:rPr>
                <w:b/>
                <w:sz w:val="18"/>
                <w:szCs w:val="18"/>
              </w:rPr>
              <w:t>Moderate</w:t>
            </w:r>
          </w:p>
        </w:tc>
        <w:tc>
          <w:tcPr>
            <w:tcW w:w="2610" w:type="dxa"/>
            <w:gridSpan w:val="2"/>
          </w:tcPr>
          <w:p w14:paraId="6E7FCB49" w14:textId="77777777" w:rsidR="00AE7155" w:rsidRPr="004128D4" w:rsidRDefault="00AE7155" w:rsidP="008851E0">
            <w:pPr>
              <w:rPr>
                <w:b/>
                <w:sz w:val="18"/>
                <w:szCs w:val="18"/>
              </w:rPr>
            </w:pPr>
            <w:r w:rsidRPr="004128D4">
              <w:rPr>
                <w:sz w:val="18"/>
                <w:szCs w:val="18"/>
              </w:rPr>
              <w:t xml:space="preserve">Transport, storage and disposal operations for any hazardous substance may pose potential human and ecosystem health risks, whether to workers or the wider community, to local environment, or transboundary ecosystems. Therefore, for any project which involves collection, handling, packaging, transport, destruction or disposal of waste, particularly </w:t>
            </w:r>
            <w:r w:rsidRPr="004128D4">
              <w:rPr>
                <w:sz w:val="18"/>
                <w:szCs w:val="18"/>
              </w:rPr>
              <w:lastRenderedPageBreak/>
              <w:t xml:space="preserve">hazardous chemicals waste, there is always a standing risk of release to the environment. However, in this particular sector, mercury is already fairly well controlled in processes, and mercury medical device manufacturing is not one of the main sources of mercury pollution. Instead for this project, the biggest contamination risks arise from the poor handling and gathering when broken in the medical institutions before disposal of the obsolete devices. Therefore, working with players in the manufacturing and medical sector who already have some sensitivity to care for handling of mercury, therefore lowers the risk associated with the decommissioning aspect of the work.  </w:t>
            </w:r>
          </w:p>
        </w:tc>
        <w:tc>
          <w:tcPr>
            <w:tcW w:w="4770" w:type="dxa"/>
            <w:gridSpan w:val="4"/>
          </w:tcPr>
          <w:p w14:paraId="37A69187" w14:textId="77777777" w:rsidR="00AE7155" w:rsidRPr="004128D4" w:rsidRDefault="00AE7155" w:rsidP="008851E0">
            <w:pPr>
              <w:spacing w:line="231" w:lineRule="exact"/>
              <w:rPr>
                <w:sz w:val="18"/>
                <w:szCs w:val="18"/>
              </w:rPr>
            </w:pPr>
            <w:r w:rsidRPr="004128D4">
              <w:rPr>
                <w:sz w:val="18"/>
                <w:szCs w:val="18"/>
              </w:rPr>
              <w:lastRenderedPageBreak/>
              <w:t>As part of the private sector risk assessment that will be undertaken, the project will ensure that the interim storage facilities at the selected enterprises (Activity 2.1.1 and Activity 3.3.1) are referring to the Minamata Convention’s Guidelines</w:t>
            </w:r>
            <w:hyperlink r:id="rId45" w:history="1">
              <w:r w:rsidRPr="004128D4">
                <w:rPr>
                  <w:rStyle w:val="Hyperlink"/>
                  <w:sz w:val="18"/>
                  <w:szCs w:val="18"/>
                </w:rPr>
                <w:t xml:space="preserve"> on the environmentally sound interim storage of mercury </w:t>
              </w:r>
            </w:hyperlink>
            <w:r w:rsidRPr="004128D4">
              <w:rPr>
                <w:sz w:val="18"/>
                <w:szCs w:val="18"/>
              </w:rPr>
              <w:t>by confirming the following:</w:t>
            </w:r>
          </w:p>
          <w:p w14:paraId="0C29B200"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Site is appropriate and abides by local zoning requirements.</w:t>
            </w:r>
          </w:p>
          <w:p w14:paraId="369E6831"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Facility is designed to facilitate the safe handling of containers.</w:t>
            </w:r>
          </w:p>
          <w:p w14:paraId="760FF07F"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lastRenderedPageBreak/>
              <w:t>Indoor air is vented outside, and where levels of mercury call for venting via activated carbon or other mercury capture systems, system is installed and operational.</w:t>
            </w:r>
          </w:p>
          <w:p w14:paraId="5C8A2A07"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Site is equipped with a fire protection system.</w:t>
            </w:r>
          </w:p>
          <w:p w14:paraId="3B7B2BFB"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Emergency response plan in place and local fire department, where available, is sufficiently informed, trained, equipped and otherwise prepared to safely handle any fires at the facility.</w:t>
            </w:r>
          </w:p>
          <w:p w14:paraId="7F530310"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Facility is constructed of non-combustible materials</w:t>
            </w:r>
            <w:r w:rsidRPr="004128D4">
              <w:t xml:space="preserve"> an</w:t>
            </w:r>
            <w:r w:rsidRPr="004128D4">
              <w:rPr>
                <w:sz w:val="18"/>
                <w:szCs w:val="18"/>
              </w:rPr>
              <w:t>d non-combustible materials should be used for pallets, storage racks and other interior furnishings.</w:t>
            </w:r>
          </w:p>
          <w:p w14:paraId="2EA97693"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A drainage and collection system for discharged water exists enabling mercury monitoring from the site.</w:t>
            </w:r>
          </w:p>
          <w:p w14:paraId="36369F53"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Floors of storage facilities are covered with mercury-resistant materials and have no cracks.</w:t>
            </w:r>
          </w:p>
          <w:p w14:paraId="688AF649"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The facility is clearly marked with warning signs and secured to avoid theft and unauthorized access.</w:t>
            </w:r>
          </w:p>
          <w:p w14:paraId="36174522" w14:textId="77777777" w:rsidR="00AE7155" w:rsidRPr="004128D4" w:rsidRDefault="00AE7155" w:rsidP="008851E0">
            <w:pPr>
              <w:rPr>
                <w:sz w:val="18"/>
                <w:szCs w:val="18"/>
              </w:rPr>
            </w:pPr>
            <w:r w:rsidRPr="004128D4">
              <w:rPr>
                <w:sz w:val="18"/>
                <w:szCs w:val="18"/>
              </w:rPr>
              <w:t>Should any of these requirements not be met, then activities will be undertaken to introduce them, including retrofitting of the storage facility.</w:t>
            </w:r>
          </w:p>
          <w:p w14:paraId="35C3F16F" w14:textId="77777777" w:rsidR="00AE7155" w:rsidRPr="004128D4" w:rsidRDefault="00AE7155" w:rsidP="008851E0">
            <w:pPr>
              <w:rPr>
                <w:sz w:val="18"/>
                <w:szCs w:val="18"/>
              </w:rPr>
            </w:pPr>
          </w:p>
          <w:p w14:paraId="3911FF20" w14:textId="77777777" w:rsidR="00AE7155" w:rsidRPr="004128D4" w:rsidRDefault="00AE7155" w:rsidP="008851E0">
            <w:pPr>
              <w:rPr>
                <w:sz w:val="18"/>
                <w:szCs w:val="18"/>
              </w:rPr>
            </w:pPr>
            <w:r w:rsidRPr="004128D4">
              <w:rPr>
                <w:sz w:val="18"/>
                <w:szCs w:val="18"/>
              </w:rPr>
              <w:t>Referring to the above-mentioned guidelines, containers that store mercury will meet the following criteria:</w:t>
            </w:r>
          </w:p>
          <w:p w14:paraId="02753343"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 xml:space="preserve">They are not damaged by any materials previously stored in them or have contained materials that could adversely react with mercury or mercury compounds.  </w:t>
            </w:r>
          </w:p>
          <w:p w14:paraId="653C5380"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Their structural integrity is intact.</w:t>
            </w:r>
          </w:p>
          <w:p w14:paraId="565C3E40"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They are not excessively corroded.</w:t>
            </w:r>
          </w:p>
          <w:p w14:paraId="2BCD0B8C"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They have a protective coating (paint) to prevent corrosion.</w:t>
            </w:r>
          </w:p>
          <w:p w14:paraId="7440BBB8"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They are gas- and liquid-tight.</w:t>
            </w:r>
          </w:p>
          <w:p w14:paraId="726E7515"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Labelled in line with the globally harmonized system of classification and labelling of chemicals.</w:t>
            </w:r>
          </w:p>
          <w:p w14:paraId="128E8E8F" w14:textId="77777777" w:rsidR="00AE7155" w:rsidRPr="004128D4" w:rsidRDefault="00AE7155" w:rsidP="008851E0">
            <w:pPr>
              <w:rPr>
                <w:rFonts w:cs="Calibri"/>
                <w:sz w:val="18"/>
                <w:szCs w:val="18"/>
              </w:rPr>
            </w:pPr>
          </w:p>
          <w:p w14:paraId="01FFB508" w14:textId="77777777" w:rsidR="00AE7155" w:rsidRPr="004128D4" w:rsidRDefault="00AE7155" w:rsidP="008851E0">
            <w:pPr>
              <w:rPr>
                <w:rFonts w:cs="Calibri"/>
                <w:sz w:val="18"/>
                <w:szCs w:val="18"/>
              </w:rPr>
            </w:pPr>
            <w:r w:rsidRPr="004128D4">
              <w:rPr>
                <w:rFonts w:cs="Calibri"/>
                <w:sz w:val="18"/>
                <w:szCs w:val="18"/>
              </w:rPr>
              <w:t xml:space="preserve">A Spill Prevention and Management Plan will be developed and implemented at all demonstration sites </w:t>
            </w:r>
            <w:r w:rsidRPr="004128D4">
              <w:rPr>
                <w:sz w:val="18"/>
                <w:szCs w:val="18"/>
              </w:rPr>
              <w:t>for safe handling and disposal of mercury-containing obsolete devices</w:t>
            </w:r>
            <w:r w:rsidRPr="004128D4">
              <w:rPr>
                <w:rFonts w:cs="Calibri"/>
                <w:sz w:val="18"/>
                <w:szCs w:val="18"/>
              </w:rPr>
              <w:t xml:space="preserve"> and safely cleanup of accidental mercury releases ensuring that:</w:t>
            </w:r>
          </w:p>
          <w:p w14:paraId="49D0A668"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Brooms are not used to clean up broken devices because they will spread the mercury.</w:t>
            </w:r>
          </w:p>
          <w:p w14:paraId="648CCDF4" w14:textId="77777777" w:rsidR="00AE7155" w:rsidRPr="004128D4" w:rsidRDefault="00AE7155" w:rsidP="00AE7155">
            <w:pPr>
              <w:numPr>
                <w:ilvl w:val="0"/>
                <w:numId w:val="24"/>
              </w:numPr>
              <w:spacing w:after="0" w:line="240" w:lineRule="auto"/>
              <w:ind w:left="284" w:hanging="218"/>
              <w:jc w:val="left"/>
              <w:rPr>
                <w:sz w:val="18"/>
                <w:szCs w:val="18"/>
              </w:rPr>
            </w:pPr>
            <w:r w:rsidRPr="004128D4">
              <w:rPr>
                <w:sz w:val="18"/>
                <w:szCs w:val="18"/>
              </w:rPr>
              <w:t>A vacuum cleaner should only be used if it is specifically designed to collect mercury.</w:t>
            </w:r>
          </w:p>
          <w:p w14:paraId="08C6093F" w14:textId="77777777" w:rsidR="00AE7155" w:rsidRPr="004128D4" w:rsidRDefault="00AE7155" w:rsidP="00AE7155">
            <w:pPr>
              <w:numPr>
                <w:ilvl w:val="0"/>
                <w:numId w:val="24"/>
              </w:numPr>
              <w:spacing w:after="0" w:line="240" w:lineRule="auto"/>
              <w:ind w:left="284" w:hanging="218"/>
              <w:jc w:val="left"/>
              <w:rPr>
                <w:b/>
                <w:sz w:val="18"/>
                <w:szCs w:val="18"/>
              </w:rPr>
            </w:pPr>
            <w:r w:rsidRPr="004128D4">
              <w:rPr>
                <w:sz w:val="18"/>
                <w:szCs w:val="18"/>
              </w:rPr>
              <w:t>Contact</w:t>
            </w:r>
            <w:r w:rsidRPr="004128D4">
              <w:rPr>
                <w:rFonts w:cs="Calibri"/>
                <w:sz w:val="18"/>
                <w:szCs w:val="18"/>
              </w:rPr>
              <w:t xml:space="preserve"> with broken glass should be avoided.</w:t>
            </w:r>
          </w:p>
          <w:p w14:paraId="305D762D" w14:textId="77777777" w:rsidR="00AE7155" w:rsidRPr="004128D4" w:rsidRDefault="00AE7155" w:rsidP="008851E0">
            <w:pPr>
              <w:rPr>
                <w:rFonts w:cs="Calibri"/>
                <w:sz w:val="18"/>
                <w:szCs w:val="18"/>
              </w:rPr>
            </w:pPr>
          </w:p>
          <w:p w14:paraId="0C8B7059" w14:textId="77777777" w:rsidR="00AE7155" w:rsidRPr="004128D4" w:rsidRDefault="00AE7155" w:rsidP="008851E0">
            <w:pPr>
              <w:rPr>
                <w:b/>
                <w:sz w:val="18"/>
                <w:szCs w:val="18"/>
              </w:rPr>
            </w:pPr>
            <w:r w:rsidRPr="004128D4">
              <w:rPr>
                <w:rFonts w:cs="Calibri"/>
                <w:sz w:val="18"/>
                <w:szCs w:val="18"/>
              </w:rPr>
              <w:t xml:space="preserve">Regarding the contaminated sites, an Environmental Risk Assessment will be undertaken referring to the </w:t>
            </w:r>
            <w:hyperlink r:id="rId46" w:history="1">
              <w:r w:rsidRPr="004128D4">
                <w:rPr>
                  <w:rStyle w:val="Hyperlink"/>
                  <w:rFonts w:cs="Calibri"/>
                  <w:sz w:val="18"/>
                  <w:szCs w:val="18"/>
                </w:rPr>
                <w:t>UNEP/Minamata Convention Guidelines on the Management of Contaminated Sites</w:t>
              </w:r>
            </w:hyperlink>
            <w:r w:rsidRPr="004128D4">
              <w:rPr>
                <w:rFonts w:cs="Calibri"/>
                <w:sz w:val="18"/>
                <w:szCs w:val="18"/>
              </w:rPr>
              <w:t xml:space="preserve"> which will require the identification and characterization of the scope (e.g., extent of contamination, proximity to human populations, depth to groundwater, proximity to surface water or sensitive habitats), analysis of the hazard level and toxicity, analysis of exposure and analysis of risks  to determine the level of management and remediation possible.</w:t>
            </w:r>
          </w:p>
        </w:tc>
      </w:tr>
      <w:tr w:rsidR="00AE7155" w:rsidRPr="004128D4" w14:paraId="6DF06A8C" w14:textId="77777777" w:rsidTr="00FD10A4">
        <w:tc>
          <w:tcPr>
            <w:tcW w:w="3505" w:type="dxa"/>
          </w:tcPr>
          <w:p w14:paraId="29F18517" w14:textId="77777777" w:rsidR="00AE7155" w:rsidRPr="004128D4" w:rsidRDefault="00AE7155" w:rsidP="008851E0">
            <w:pPr>
              <w:rPr>
                <w:b/>
                <w:sz w:val="18"/>
                <w:szCs w:val="18"/>
              </w:rPr>
            </w:pPr>
            <w:r w:rsidRPr="004128D4">
              <w:rPr>
                <w:b/>
                <w:sz w:val="18"/>
                <w:szCs w:val="18"/>
              </w:rPr>
              <w:lastRenderedPageBreak/>
              <w:t>Risk 6: Risk of flooding of mercury device interim storage facilities</w:t>
            </w:r>
          </w:p>
          <w:p w14:paraId="318B9AB9" w14:textId="77777777" w:rsidR="00AE7155" w:rsidRPr="004128D4" w:rsidRDefault="00AE7155" w:rsidP="008851E0">
            <w:pPr>
              <w:rPr>
                <w:bCs/>
                <w:sz w:val="18"/>
                <w:szCs w:val="18"/>
              </w:rPr>
            </w:pPr>
          </w:p>
          <w:p w14:paraId="53BB7D1A" w14:textId="77777777" w:rsidR="00AE7155" w:rsidRPr="004128D4" w:rsidRDefault="00AE7155" w:rsidP="008851E0">
            <w:pPr>
              <w:rPr>
                <w:bCs/>
                <w:sz w:val="18"/>
                <w:szCs w:val="18"/>
              </w:rPr>
            </w:pPr>
            <w:r w:rsidRPr="004128D4">
              <w:rPr>
                <w:bCs/>
                <w:sz w:val="18"/>
                <w:szCs w:val="18"/>
              </w:rPr>
              <w:t xml:space="preserve">Related to: </w:t>
            </w:r>
          </w:p>
          <w:p w14:paraId="5ABB3CBD"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Standard 2: Climate Change Mitigation and Adaptation; 2.1, 2.2</w:t>
            </w:r>
          </w:p>
          <w:p w14:paraId="5C1606E2"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Standard 3: Community Health, Safety and Security; 3.3</w:t>
            </w:r>
          </w:p>
        </w:tc>
        <w:tc>
          <w:tcPr>
            <w:tcW w:w="1080" w:type="dxa"/>
          </w:tcPr>
          <w:p w14:paraId="5412FF57" w14:textId="77777777" w:rsidR="00AE7155" w:rsidRPr="004128D4" w:rsidRDefault="00AE7155" w:rsidP="008851E0">
            <w:pPr>
              <w:rPr>
                <w:rFonts w:cs="Minion Pro"/>
                <w:sz w:val="18"/>
                <w:szCs w:val="18"/>
              </w:rPr>
            </w:pPr>
            <w:r w:rsidRPr="004128D4">
              <w:rPr>
                <w:rFonts w:cs="Minion Pro"/>
                <w:sz w:val="18"/>
                <w:szCs w:val="18"/>
              </w:rPr>
              <w:t>I = 3</w:t>
            </w:r>
          </w:p>
          <w:p w14:paraId="77DA9461" w14:textId="77777777" w:rsidR="00AE7155" w:rsidRPr="004128D4" w:rsidRDefault="00AE7155" w:rsidP="008851E0">
            <w:pPr>
              <w:rPr>
                <w:rFonts w:cs="Minion Pro"/>
                <w:sz w:val="18"/>
                <w:szCs w:val="18"/>
              </w:rPr>
            </w:pPr>
            <w:r w:rsidRPr="004128D4">
              <w:rPr>
                <w:rFonts w:cs="Minion Pro"/>
                <w:sz w:val="18"/>
                <w:szCs w:val="18"/>
              </w:rPr>
              <w:t>L = 2</w:t>
            </w:r>
          </w:p>
        </w:tc>
        <w:tc>
          <w:tcPr>
            <w:tcW w:w="1170" w:type="dxa"/>
            <w:shd w:val="clear" w:color="auto" w:fill="C5E0B3" w:themeFill="accent6" w:themeFillTint="66"/>
          </w:tcPr>
          <w:p w14:paraId="177B3D09" w14:textId="77777777" w:rsidR="00AE7155" w:rsidRPr="004128D4" w:rsidRDefault="00AE7155" w:rsidP="008851E0">
            <w:pPr>
              <w:jc w:val="center"/>
              <w:rPr>
                <w:b/>
                <w:sz w:val="18"/>
                <w:szCs w:val="18"/>
              </w:rPr>
            </w:pPr>
            <w:r w:rsidRPr="004128D4">
              <w:rPr>
                <w:b/>
                <w:sz w:val="18"/>
                <w:szCs w:val="18"/>
              </w:rPr>
              <w:t>Moderate</w:t>
            </w:r>
          </w:p>
        </w:tc>
        <w:tc>
          <w:tcPr>
            <w:tcW w:w="2610" w:type="dxa"/>
            <w:gridSpan w:val="2"/>
          </w:tcPr>
          <w:p w14:paraId="6DE1360B" w14:textId="77777777" w:rsidR="00AE7155" w:rsidRPr="004128D4" w:rsidRDefault="00AE7155" w:rsidP="008851E0">
            <w:pPr>
              <w:rPr>
                <w:bCs/>
                <w:sz w:val="18"/>
                <w:szCs w:val="18"/>
              </w:rPr>
            </w:pPr>
            <w:r w:rsidRPr="004128D4">
              <w:rPr>
                <w:bCs/>
                <w:sz w:val="18"/>
                <w:szCs w:val="18"/>
              </w:rPr>
              <w:t xml:space="preserve">Increased weather events due to climate change may pose a risk on facilities where stockpiles of mercury medical devices are stored prior to disposal. </w:t>
            </w:r>
          </w:p>
        </w:tc>
        <w:tc>
          <w:tcPr>
            <w:tcW w:w="4770" w:type="dxa"/>
            <w:gridSpan w:val="4"/>
          </w:tcPr>
          <w:p w14:paraId="73E3318A" w14:textId="77777777" w:rsidR="00AE7155" w:rsidRPr="004128D4" w:rsidRDefault="00AE7155" w:rsidP="008851E0">
            <w:pPr>
              <w:rPr>
                <w:b/>
                <w:sz w:val="18"/>
                <w:szCs w:val="18"/>
              </w:rPr>
            </w:pPr>
            <w:r w:rsidRPr="004128D4">
              <w:rPr>
                <w:rFonts w:cs="Calibri"/>
                <w:color w:val="000000"/>
                <w:sz w:val="18"/>
                <w:szCs w:val="18"/>
                <w:lang w:eastAsia="zh-CN"/>
              </w:rPr>
              <w:t>As mentioned earlier, the project, through the environmental audit of the interim storage facilities, will take into consideration flood risks when locating and designing storage facilities to minimize the risk of inundation.</w:t>
            </w:r>
          </w:p>
        </w:tc>
      </w:tr>
      <w:tr w:rsidR="00AE7155" w:rsidRPr="004128D4" w14:paraId="5DB35402" w14:textId="77777777" w:rsidTr="00FD10A4">
        <w:tc>
          <w:tcPr>
            <w:tcW w:w="3505" w:type="dxa"/>
          </w:tcPr>
          <w:p w14:paraId="3B3480F5" w14:textId="77777777" w:rsidR="00AE7155" w:rsidRPr="004128D4" w:rsidRDefault="00AE7155" w:rsidP="008851E0">
            <w:pPr>
              <w:rPr>
                <w:b/>
                <w:sz w:val="18"/>
                <w:szCs w:val="18"/>
              </w:rPr>
            </w:pPr>
            <w:r w:rsidRPr="004128D4">
              <w:rPr>
                <w:b/>
                <w:sz w:val="18"/>
                <w:szCs w:val="18"/>
              </w:rPr>
              <w:t>Risk 7: Increased GHG emissions from alternative processes to eliminate the use of Mercury</w:t>
            </w:r>
          </w:p>
          <w:p w14:paraId="684419D5" w14:textId="77777777" w:rsidR="00AE7155" w:rsidRPr="004128D4" w:rsidRDefault="00AE7155" w:rsidP="008851E0">
            <w:pPr>
              <w:rPr>
                <w:b/>
                <w:sz w:val="18"/>
                <w:szCs w:val="18"/>
              </w:rPr>
            </w:pPr>
          </w:p>
          <w:p w14:paraId="179FF0A0" w14:textId="77777777" w:rsidR="00AE7155" w:rsidRPr="004128D4" w:rsidRDefault="00AE7155" w:rsidP="008851E0">
            <w:pPr>
              <w:rPr>
                <w:bCs/>
                <w:sz w:val="18"/>
                <w:szCs w:val="18"/>
              </w:rPr>
            </w:pPr>
            <w:r w:rsidRPr="004128D4">
              <w:rPr>
                <w:bCs/>
                <w:sz w:val="18"/>
                <w:szCs w:val="18"/>
              </w:rPr>
              <w:t xml:space="preserve">Related to: </w:t>
            </w:r>
          </w:p>
          <w:p w14:paraId="6DDEE158" w14:textId="77777777" w:rsidR="00AE7155" w:rsidRPr="004128D4" w:rsidRDefault="00AE7155" w:rsidP="00AE7155">
            <w:pPr>
              <w:pStyle w:val="ListParagraph"/>
              <w:numPr>
                <w:ilvl w:val="0"/>
                <w:numId w:val="37"/>
              </w:numPr>
              <w:spacing w:line="240" w:lineRule="auto"/>
              <w:ind w:left="240" w:hanging="180"/>
              <w:contextualSpacing/>
              <w:rPr>
                <w:b/>
                <w:sz w:val="18"/>
                <w:szCs w:val="18"/>
              </w:rPr>
            </w:pPr>
            <w:r w:rsidRPr="004128D4">
              <w:rPr>
                <w:sz w:val="18"/>
                <w:szCs w:val="18"/>
              </w:rPr>
              <w:t>Standard 2: Climate Change Mitigation and Adaptation; 2.4</w:t>
            </w:r>
          </w:p>
        </w:tc>
        <w:tc>
          <w:tcPr>
            <w:tcW w:w="1080" w:type="dxa"/>
          </w:tcPr>
          <w:p w14:paraId="1A77E827" w14:textId="77777777" w:rsidR="00AE7155" w:rsidRPr="004128D4" w:rsidRDefault="00AE7155" w:rsidP="008851E0">
            <w:pPr>
              <w:rPr>
                <w:rFonts w:cs="Minion Pro"/>
                <w:sz w:val="18"/>
                <w:szCs w:val="18"/>
              </w:rPr>
            </w:pPr>
            <w:r w:rsidRPr="004128D4">
              <w:rPr>
                <w:rFonts w:cs="Minion Pro"/>
                <w:sz w:val="18"/>
                <w:szCs w:val="18"/>
              </w:rPr>
              <w:t>I = 3</w:t>
            </w:r>
          </w:p>
          <w:p w14:paraId="0511EB53" w14:textId="77777777" w:rsidR="00AE7155" w:rsidRPr="004128D4" w:rsidRDefault="00AE7155" w:rsidP="008851E0">
            <w:pPr>
              <w:rPr>
                <w:rFonts w:cs="Minion Pro"/>
                <w:sz w:val="18"/>
                <w:szCs w:val="18"/>
              </w:rPr>
            </w:pPr>
            <w:r w:rsidRPr="004128D4">
              <w:rPr>
                <w:rFonts w:cs="Minion Pro"/>
                <w:sz w:val="18"/>
                <w:szCs w:val="18"/>
              </w:rPr>
              <w:t>L = 3</w:t>
            </w:r>
          </w:p>
        </w:tc>
        <w:tc>
          <w:tcPr>
            <w:tcW w:w="1170" w:type="dxa"/>
            <w:shd w:val="clear" w:color="auto" w:fill="C5E0B3" w:themeFill="accent6" w:themeFillTint="66"/>
          </w:tcPr>
          <w:p w14:paraId="1B7D89C0" w14:textId="77777777" w:rsidR="00AE7155" w:rsidRPr="004128D4" w:rsidRDefault="00AE7155" w:rsidP="008851E0">
            <w:pPr>
              <w:jc w:val="center"/>
              <w:rPr>
                <w:b/>
                <w:sz w:val="18"/>
                <w:szCs w:val="18"/>
              </w:rPr>
            </w:pPr>
            <w:r w:rsidRPr="004128D4">
              <w:rPr>
                <w:b/>
                <w:sz w:val="18"/>
                <w:szCs w:val="18"/>
              </w:rPr>
              <w:t>Moderate</w:t>
            </w:r>
          </w:p>
        </w:tc>
        <w:tc>
          <w:tcPr>
            <w:tcW w:w="2610" w:type="dxa"/>
            <w:gridSpan w:val="2"/>
          </w:tcPr>
          <w:p w14:paraId="3A1A3FE0" w14:textId="77777777" w:rsidR="00AE7155" w:rsidRPr="004128D4" w:rsidRDefault="00AE7155" w:rsidP="008851E0">
            <w:pPr>
              <w:rPr>
                <w:bCs/>
                <w:sz w:val="18"/>
                <w:szCs w:val="18"/>
              </w:rPr>
            </w:pPr>
            <w:r w:rsidRPr="004128D4">
              <w:rPr>
                <w:sz w:val="18"/>
                <w:szCs w:val="18"/>
              </w:rPr>
              <w:t>The process needed to transition to non-mercury medical devices is more technologically advanced than the current one, which relies heavily on labor. Therefore, the GHG emissions may be higher under the new process.  However conversion activities can also imprint opportunities to phase-in more efficient technologies and processes which could reduce GHG emissions.</w:t>
            </w:r>
          </w:p>
        </w:tc>
        <w:tc>
          <w:tcPr>
            <w:tcW w:w="4770" w:type="dxa"/>
            <w:gridSpan w:val="4"/>
          </w:tcPr>
          <w:p w14:paraId="1C1145E6" w14:textId="77777777" w:rsidR="00AE7155" w:rsidRPr="004128D4" w:rsidRDefault="00AE7155" w:rsidP="008851E0">
            <w:pPr>
              <w:rPr>
                <w:rFonts w:cs="Calibri"/>
                <w:color w:val="000000"/>
                <w:sz w:val="18"/>
                <w:szCs w:val="18"/>
                <w:lang w:eastAsia="zh-CN"/>
              </w:rPr>
            </w:pPr>
            <w:r w:rsidRPr="004128D4">
              <w:rPr>
                <w:rFonts w:cs="Calibri"/>
                <w:color w:val="000000"/>
                <w:sz w:val="18"/>
                <w:szCs w:val="18"/>
                <w:lang w:eastAsia="zh-CN"/>
              </w:rPr>
              <w:t>When selecting the process for the transition of industries (Activity 2.1.1), the level of GHG emissions of the considered alternatives will be one of the criteria to be evaluated for best environmental practice and SES requirements will be followed where applicable.</w:t>
            </w:r>
          </w:p>
        </w:tc>
      </w:tr>
      <w:tr w:rsidR="00AE7155" w:rsidRPr="004128D4" w14:paraId="08B9E3B4" w14:textId="77777777" w:rsidTr="00FD10A4">
        <w:tc>
          <w:tcPr>
            <w:tcW w:w="3505" w:type="dxa"/>
          </w:tcPr>
          <w:p w14:paraId="43AAA732" w14:textId="77777777" w:rsidR="00AE7155" w:rsidRPr="004128D4" w:rsidRDefault="00AE7155" w:rsidP="008851E0">
            <w:pPr>
              <w:rPr>
                <w:bCs/>
                <w:sz w:val="18"/>
                <w:szCs w:val="18"/>
              </w:rPr>
            </w:pPr>
            <w:r w:rsidRPr="004128D4">
              <w:rPr>
                <w:b/>
                <w:sz w:val="18"/>
                <w:szCs w:val="18"/>
              </w:rPr>
              <w:t xml:space="preserve">Risk 8: </w:t>
            </w:r>
            <w:r w:rsidRPr="00F41AD9">
              <w:rPr>
                <w:b/>
                <w:sz w:val="18"/>
                <w:szCs w:val="18"/>
              </w:rPr>
              <w:t>Resettlement or economic displacement or damage to agricultural lands indirectly resulting from the project’s identification of contaminated sites that require remediation in pilot sites through co-financed activities</w:t>
            </w:r>
            <w:r w:rsidRPr="004128D4">
              <w:rPr>
                <w:bCs/>
                <w:sz w:val="18"/>
                <w:szCs w:val="18"/>
              </w:rPr>
              <w:t>.</w:t>
            </w:r>
          </w:p>
          <w:p w14:paraId="04DCF42C" w14:textId="77777777" w:rsidR="00AE7155" w:rsidRPr="004128D4" w:rsidRDefault="00AE7155" w:rsidP="008851E0">
            <w:pPr>
              <w:rPr>
                <w:bCs/>
                <w:sz w:val="18"/>
                <w:szCs w:val="18"/>
              </w:rPr>
            </w:pPr>
            <w:r w:rsidRPr="004128D4">
              <w:rPr>
                <w:bCs/>
                <w:sz w:val="18"/>
                <w:szCs w:val="18"/>
              </w:rPr>
              <w:t xml:space="preserve"> </w:t>
            </w:r>
          </w:p>
          <w:p w14:paraId="2B8FE8A5" w14:textId="77777777" w:rsidR="00AE7155" w:rsidRPr="004128D4" w:rsidRDefault="00AE7155" w:rsidP="008851E0">
            <w:pPr>
              <w:rPr>
                <w:bCs/>
                <w:sz w:val="18"/>
                <w:szCs w:val="18"/>
              </w:rPr>
            </w:pPr>
          </w:p>
          <w:p w14:paraId="4ADCBF4F" w14:textId="77777777" w:rsidR="00AE7155" w:rsidRPr="004128D4" w:rsidRDefault="00AE7155" w:rsidP="008851E0">
            <w:pPr>
              <w:rPr>
                <w:bCs/>
                <w:sz w:val="18"/>
                <w:szCs w:val="18"/>
              </w:rPr>
            </w:pPr>
            <w:r w:rsidRPr="004128D4">
              <w:rPr>
                <w:bCs/>
                <w:sz w:val="18"/>
                <w:szCs w:val="18"/>
              </w:rPr>
              <w:lastRenderedPageBreak/>
              <w:t xml:space="preserve">Related to: </w:t>
            </w:r>
          </w:p>
          <w:p w14:paraId="11A40A7A" w14:textId="77777777" w:rsidR="00AE7155" w:rsidRPr="004128D4" w:rsidRDefault="00AE7155" w:rsidP="00AE7155">
            <w:pPr>
              <w:pStyle w:val="ListParagraph"/>
              <w:numPr>
                <w:ilvl w:val="0"/>
                <w:numId w:val="37"/>
              </w:numPr>
              <w:spacing w:line="240" w:lineRule="auto"/>
              <w:ind w:left="240" w:hanging="180"/>
              <w:contextualSpacing/>
              <w:rPr>
                <w:bCs/>
                <w:sz w:val="18"/>
                <w:szCs w:val="18"/>
              </w:rPr>
            </w:pPr>
            <w:r w:rsidRPr="004128D4">
              <w:rPr>
                <w:sz w:val="18"/>
                <w:szCs w:val="18"/>
              </w:rPr>
              <w:t>Standard 5: Displacement and Resettlement; 5.1, 5.2</w:t>
            </w:r>
          </w:p>
          <w:p w14:paraId="5D329674"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 xml:space="preserve">Standard 1: Biodiversity Conservation and Sustainable </w:t>
            </w:r>
            <w:hyperlink w:anchor="SustNatResManGlossary" w:history="1">
              <w:r w:rsidRPr="004128D4">
                <w:rPr>
                  <w:sz w:val="18"/>
                  <w:szCs w:val="18"/>
                </w:rPr>
                <w:t>Natural</w:t>
              </w:r>
            </w:hyperlink>
            <w:r w:rsidRPr="004128D4">
              <w:rPr>
                <w:sz w:val="18"/>
                <w:szCs w:val="18"/>
              </w:rPr>
              <w:t xml:space="preserve"> Resource Management; 1.1, 1.7</w:t>
            </w:r>
          </w:p>
          <w:p w14:paraId="78C2B974" w14:textId="77777777" w:rsidR="00AE7155" w:rsidRPr="004128D4" w:rsidRDefault="00AE7155" w:rsidP="008851E0">
            <w:pPr>
              <w:pStyle w:val="ListParagraph"/>
              <w:ind w:left="240"/>
              <w:rPr>
                <w:bCs/>
                <w:sz w:val="18"/>
                <w:szCs w:val="18"/>
              </w:rPr>
            </w:pPr>
          </w:p>
        </w:tc>
        <w:tc>
          <w:tcPr>
            <w:tcW w:w="1080" w:type="dxa"/>
          </w:tcPr>
          <w:p w14:paraId="615184C2" w14:textId="77777777" w:rsidR="00AE7155" w:rsidRPr="004128D4" w:rsidRDefault="00AE7155" w:rsidP="008851E0">
            <w:pPr>
              <w:rPr>
                <w:rFonts w:cs="Minion Pro"/>
                <w:sz w:val="18"/>
                <w:szCs w:val="18"/>
              </w:rPr>
            </w:pPr>
            <w:r w:rsidRPr="004128D4">
              <w:rPr>
                <w:rFonts w:cs="Minion Pro"/>
                <w:sz w:val="18"/>
                <w:szCs w:val="18"/>
              </w:rPr>
              <w:lastRenderedPageBreak/>
              <w:t>I = 4</w:t>
            </w:r>
          </w:p>
          <w:p w14:paraId="0F5EFCCB" w14:textId="77777777" w:rsidR="00AE7155" w:rsidRPr="004128D4" w:rsidRDefault="00AE7155" w:rsidP="008851E0">
            <w:pPr>
              <w:rPr>
                <w:rFonts w:cs="Minion Pro"/>
                <w:sz w:val="18"/>
                <w:szCs w:val="18"/>
              </w:rPr>
            </w:pPr>
            <w:r w:rsidRPr="004128D4">
              <w:rPr>
                <w:rFonts w:cs="Minion Pro"/>
                <w:sz w:val="18"/>
                <w:szCs w:val="18"/>
              </w:rPr>
              <w:t>L = 2</w:t>
            </w:r>
          </w:p>
        </w:tc>
        <w:tc>
          <w:tcPr>
            <w:tcW w:w="1170" w:type="dxa"/>
            <w:shd w:val="clear" w:color="auto" w:fill="C5E0B3" w:themeFill="accent6" w:themeFillTint="66"/>
          </w:tcPr>
          <w:p w14:paraId="4A14A3F4" w14:textId="77777777" w:rsidR="00AE7155" w:rsidRPr="004128D4" w:rsidRDefault="00AE7155" w:rsidP="008851E0">
            <w:pPr>
              <w:jc w:val="center"/>
              <w:rPr>
                <w:b/>
                <w:sz w:val="18"/>
                <w:szCs w:val="18"/>
              </w:rPr>
            </w:pPr>
            <w:r w:rsidRPr="004128D4">
              <w:rPr>
                <w:b/>
                <w:sz w:val="18"/>
                <w:szCs w:val="18"/>
              </w:rPr>
              <w:t>Moderate</w:t>
            </w:r>
          </w:p>
        </w:tc>
        <w:tc>
          <w:tcPr>
            <w:tcW w:w="2610" w:type="dxa"/>
            <w:gridSpan w:val="2"/>
          </w:tcPr>
          <w:p w14:paraId="14E2A7ED" w14:textId="77777777" w:rsidR="00AE7155" w:rsidRPr="004128D4" w:rsidRDefault="00AE7155" w:rsidP="008851E0">
            <w:pPr>
              <w:rPr>
                <w:bCs/>
                <w:sz w:val="18"/>
                <w:szCs w:val="18"/>
              </w:rPr>
            </w:pPr>
            <w:r w:rsidRPr="004128D4">
              <w:rPr>
                <w:bCs/>
                <w:sz w:val="18"/>
                <w:szCs w:val="18"/>
              </w:rPr>
              <w:t>The project will engage with six (6) local manufacturers of medical devices – located in six different sites - that currently use Mercury in their products.</w:t>
            </w:r>
          </w:p>
          <w:p w14:paraId="5650F23B" w14:textId="77777777" w:rsidR="00AE7155" w:rsidRPr="004128D4" w:rsidRDefault="00AE7155" w:rsidP="008851E0">
            <w:pPr>
              <w:rPr>
                <w:bCs/>
                <w:sz w:val="18"/>
                <w:szCs w:val="18"/>
              </w:rPr>
            </w:pPr>
          </w:p>
          <w:p w14:paraId="7A69B80B" w14:textId="77777777" w:rsidR="00AE7155" w:rsidRPr="004128D4" w:rsidRDefault="00AE7155" w:rsidP="008851E0">
            <w:pPr>
              <w:rPr>
                <w:bCs/>
                <w:sz w:val="18"/>
                <w:szCs w:val="18"/>
              </w:rPr>
            </w:pPr>
            <w:r w:rsidRPr="004128D4">
              <w:rPr>
                <w:bCs/>
                <w:sz w:val="18"/>
                <w:szCs w:val="18"/>
              </w:rPr>
              <w:t>The project will provide technical assistance to develop mercury-</w:t>
            </w:r>
            <w:r w:rsidRPr="004128D4">
              <w:rPr>
                <w:bCs/>
                <w:sz w:val="18"/>
                <w:szCs w:val="18"/>
              </w:rPr>
              <w:lastRenderedPageBreak/>
              <w:t>free technologies and will develop guidelines to support these 6 manufacturers to identify if their sites – and neighboring lands – could be contaminated with mercury due to their baseline industrial activities.</w:t>
            </w:r>
          </w:p>
          <w:p w14:paraId="44C66C71" w14:textId="77777777" w:rsidR="00AE7155" w:rsidRPr="004128D4" w:rsidRDefault="00AE7155" w:rsidP="008851E0">
            <w:pPr>
              <w:rPr>
                <w:bCs/>
                <w:sz w:val="18"/>
                <w:szCs w:val="18"/>
              </w:rPr>
            </w:pPr>
          </w:p>
          <w:p w14:paraId="0B3AFB01" w14:textId="77777777" w:rsidR="00AE7155" w:rsidRPr="004128D4" w:rsidRDefault="00AE7155" w:rsidP="008851E0">
            <w:pPr>
              <w:rPr>
                <w:bCs/>
                <w:sz w:val="18"/>
                <w:szCs w:val="18"/>
              </w:rPr>
            </w:pPr>
            <w:r w:rsidRPr="004128D4">
              <w:rPr>
                <w:bCs/>
                <w:sz w:val="18"/>
                <w:szCs w:val="18"/>
              </w:rPr>
              <w:t>Although the project itself will not be responsible for remediating any contaminated sites, the project’s guidance and support on identification of these sites may lead to other entities undertaking these remediation activities.</w:t>
            </w:r>
          </w:p>
          <w:p w14:paraId="70BC0191" w14:textId="77777777" w:rsidR="00AE7155" w:rsidRPr="004128D4" w:rsidRDefault="00AE7155" w:rsidP="008851E0">
            <w:pPr>
              <w:rPr>
                <w:bCs/>
                <w:sz w:val="18"/>
                <w:szCs w:val="18"/>
              </w:rPr>
            </w:pPr>
          </w:p>
          <w:p w14:paraId="77951E52" w14:textId="77777777" w:rsidR="00AE7155" w:rsidRPr="004128D4" w:rsidRDefault="00AE7155" w:rsidP="008851E0">
            <w:pPr>
              <w:rPr>
                <w:bCs/>
                <w:sz w:val="18"/>
                <w:szCs w:val="18"/>
              </w:rPr>
            </w:pPr>
            <w:r w:rsidRPr="004128D4">
              <w:rPr>
                <w:bCs/>
                <w:sz w:val="18"/>
                <w:szCs w:val="18"/>
              </w:rPr>
              <w:t xml:space="preserve">An public manifestation process was carried out based on defined criterion for the selection of the 6 industries. </w:t>
            </w:r>
          </w:p>
          <w:p w14:paraId="2EB9195D" w14:textId="77777777" w:rsidR="00AE7155" w:rsidRPr="004128D4" w:rsidRDefault="00AE7155" w:rsidP="008851E0">
            <w:pPr>
              <w:rPr>
                <w:bCs/>
                <w:sz w:val="18"/>
                <w:szCs w:val="18"/>
              </w:rPr>
            </w:pPr>
          </w:p>
          <w:p w14:paraId="0E0EDC14" w14:textId="77777777" w:rsidR="00AE7155" w:rsidRPr="004128D4" w:rsidRDefault="00AE7155" w:rsidP="008851E0">
            <w:pPr>
              <w:rPr>
                <w:bCs/>
                <w:sz w:val="18"/>
                <w:szCs w:val="18"/>
              </w:rPr>
            </w:pPr>
            <w:r w:rsidRPr="004128D4">
              <w:rPr>
                <w:bCs/>
                <w:sz w:val="18"/>
                <w:szCs w:val="18"/>
              </w:rPr>
              <w:t xml:space="preserve">On top of documentation review, verification against adherence to local environmental and labor laws, all sites were visited by the Project team. It is noted no Ethnic minorities and/or Indigenous Population are present in those sites. </w:t>
            </w:r>
          </w:p>
          <w:p w14:paraId="6B1DB631" w14:textId="77777777" w:rsidR="00AE7155" w:rsidRPr="004128D4" w:rsidRDefault="00AE7155" w:rsidP="008851E0">
            <w:pPr>
              <w:rPr>
                <w:bCs/>
                <w:sz w:val="18"/>
                <w:szCs w:val="18"/>
              </w:rPr>
            </w:pPr>
          </w:p>
          <w:p w14:paraId="6DE36837" w14:textId="77777777" w:rsidR="00AE7155" w:rsidRPr="004128D4" w:rsidRDefault="00AE7155" w:rsidP="008851E0">
            <w:pPr>
              <w:rPr>
                <w:bCs/>
                <w:sz w:val="18"/>
                <w:szCs w:val="18"/>
              </w:rPr>
            </w:pPr>
            <w:r w:rsidRPr="004128D4">
              <w:rPr>
                <w:bCs/>
                <w:sz w:val="18"/>
                <w:szCs w:val="18"/>
              </w:rPr>
              <w:t xml:space="preserve">In addition, legal documentation provided during the selection process and site verification also confirmed that No cultural heritage exists in these sites. </w:t>
            </w:r>
          </w:p>
          <w:p w14:paraId="4821EDE8" w14:textId="77777777" w:rsidR="00AE7155" w:rsidRPr="004128D4" w:rsidRDefault="00AE7155" w:rsidP="008851E0">
            <w:pPr>
              <w:rPr>
                <w:bCs/>
                <w:sz w:val="18"/>
                <w:szCs w:val="18"/>
              </w:rPr>
            </w:pPr>
          </w:p>
        </w:tc>
        <w:tc>
          <w:tcPr>
            <w:tcW w:w="4770" w:type="dxa"/>
            <w:gridSpan w:val="4"/>
          </w:tcPr>
          <w:p w14:paraId="58B0B4B9" w14:textId="77777777" w:rsidR="00AE7155" w:rsidRPr="004128D4" w:rsidRDefault="00AE7155" w:rsidP="008851E0">
            <w:pPr>
              <w:rPr>
                <w:rFonts w:cs="Calibri"/>
                <w:color w:val="000000"/>
                <w:sz w:val="18"/>
                <w:szCs w:val="18"/>
                <w:lang w:eastAsia="zh-CN"/>
              </w:rPr>
            </w:pPr>
            <w:r>
              <w:rPr>
                <w:rFonts w:cs="Calibri"/>
                <w:color w:val="000000"/>
                <w:sz w:val="18"/>
                <w:szCs w:val="18"/>
                <w:lang w:eastAsia="zh-CN"/>
              </w:rPr>
              <w:lastRenderedPageBreak/>
              <w:t xml:space="preserve">An appropriately scoped ESMF will be developed to manage this risk and all E/S risks associated with these specific co-financed activities.  </w:t>
            </w:r>
            <w:r w:rsidRPr="004128D4">
              <w:rPr>
                <w:rFonts w:cs="Calibri"/>
                <w:color w:val="000000"/>
                <w:sz w:val="18"/>
                <w:szCs w:val="18"/>
                <w:lang w:eastAsia="zh-CN"/>
              </w:rPr>
              <w:t>The risk management strategy that will be developed as part of Activity 3.2.2 and will be part of the cooperation agreement / contracts to be signed with each demonstration company per site.</w:t>
            </w:r>
          </w:p>
          <w:p w14:paraId="0E11F613" w14:textId="77777777" w:rsidR="00AE7155" w:rsidRPr="004128D4" w:rsidRDefault="00AE7155" w:rsidP="008851E0">
            <w:pPr>
              <w:rPr>
                <w:rFonts w:cs="Calibri"/>
                <w:color w:val="000000"/>
                <w:sz w:val="18"/>
                <w:szCs w:val="18"/>
                <w:lang w:eastAsia="zh-CN"/>
              </w:rPr>
            </w:pPr>
          </w:p>
          <w:p w14:paraId="6219FAB6" w14:textId="77777777" w:rsidR="00AE7155" w:rsidRPr="004128D4" w:rsidRDefault="00AE7155" w:rsidP="008851E0">
            <w:pPr>
              <w:rPr>
                <w:rFonts w:cs="Calibri"/>
                <w:color w:val="000000"/>
                <w:sz w:val="18"/>
                <w:szCs w:val="18"/>
                <w:lang w:eastAsia="zh-CN"/>
              </w:rPr>
            </w:pPr>
            <w:r w:rsidRPr="004128D4">
              <w:rPr>
                <w:rFonts w:cs="Calibri"/>
                <w:color w:val="000000"/>
                <w:sz w:val="18"/>
                <w:szCs w:val="18"/>
                <w:lang w:eastAsia="zh-CN"/>
              </w:rPr>
              <w:lastRenderedPageBreak/>
              <w:t>The management strategy carries the appropriate Environmental Impact Assessment (EIA</w:t>
            </w:r>
            <w:r>
              <w:rPr>
                <w:rFonts w:cs="Calibri"/>
                <w:color w:val="000000"/>
                <w:sz w:val="18"/>
                <w:szCs w:val="18"/>
                <w:lang w:eastAsia="zh-CN"/>
              </w:rPr>
              <w:t>; required under national law for this co-financing activity</w:t>
            </w:r>
            <w:r w:rsidRPr="004128D4">
              <w:rPr>
                <w:rFonts w:cs="Calibri"/>
                <w:color w:val="000000"/>
                <w:sz w:val="18"/>
                <w:szCs w:val="18"/>
                <w:lang w:eastAsia="zh-CN"/>
              </w:rPr>
              <w:t>) and will address all relevant SES requirements for the land identified as contaminated in Activity 3.1.1</w:t>
            </w:r>
            <w:r>
              <w:rPr>
                <w:rFonts w:cs="Calibri"/>
                <w:color w:val="000000"/>
                <w:sz w:val="18"/>
                <w:szCs w:val="18"/>
                <w:lang w:eastAsia="zh-CN"/>
              </w:rPr>
              <w:t>. This will be further described in the forthcoming ESMF, including the extent to which consistency with the SES is necessary under the policy for these co-financed activities that fall outside the project’s framework</w:t>
            </w:r>
            <w:r w:rsidRPr="004128D4">
              <w:rPr>
                <w:rFonts w:cs="Calibri"/>
                <w:color w:val="000000"/>
                <w:sz w:val="18"/>
                <w:szCs w:val="18"/>
                <w:lang w:eastAsia="zh-CN"/>
              </w:rPr>
              <w:t xml:space="preserve">. </w:t>
            </w:r>
          </w:p>
          <w:p w14:paraId="19B400B8" w14:textId="77777777" w:rsidR="00AE7155" w:rsidRPr="004128D4" w:rsidRDefault="00AE7155" w:rsidP="008851E0">
            <w:pPr>
              <w:rPr>
                <w:rFonts w:cs="Calibri"/>
                <w:color w:val="000000"/>
                <w:sz w:val="18"/>
                <w:szCs w:val="18"/>
                <w:lang w:eastAsia="zh-CN"/>
              </w:rPr>
            </w:pPr>
          </w:p>
          <w:p w14:paraId="298C5C33" w14:textId="1940A55F" w:rsidR="00AE7155" w:rsidRPr="004128D4" w:rsidRDefault="00AE7155" w:rsidP="008851E0">
            <w:pPr>
              <w:rPr>
                <w:rFonts w:cs="Calibri"/>
                <w:color w:val="000000"/>
                <w:sz w:val="18"/>
                <w:szCs w:val="18"/>
                <w:lang w:eastAsia="zh-CN"/>
              </w:rPr>
            </w:pPr>
            <w:r w:rsidRPr="004128D4">
              <w:rPr>
                <w:rFonts w:cs="Calibri"/>
                <w:color w:val="000000"/>
                <w:sz w:val="18"/>
                <w:szCs w:val="18"/>
                <w:lang w:eastAsia="zh-CN"/>
              </w:rPr>
              <w:t>These will include, amongst other measures, consultations with affected persons in line with th</w:t>
            </w:r>
            <w:r w:rsidR="00FC631C">
              <w:rPr>
                <w:rFonts w:cs="Calibri"/>
                <w:color w:val="000000"/>
                <w:sz w:val="18"/>
                <w:szCs w:val="18"/>
                <w:lang w:eastAsia="zh-CN"/>
              </w:rPr>
              <w:t>e Stakeholder Engagement Plan.</w:t>
            </w:r>
          </w:p>
        </w:tc>
      </w:tr>
      <w:tr w:rsidR="00AE7155" w:rsidRPr="004128D4" w14:paraId="52055441" w14:textId="77777777" w:rsidTr="00FD10A4">
        <w:tc>
          <w:tcPr>
            <w:tcW w:w="3505" w:type="dxa"/>
          </w:tcPr>
          <w:p w14:paraId="5E611554" w14:textId="77777777" w:rsidR="00AE7155" w:rsidRPr="004128D4" w:rsidRDefault="00AE7155" w:rsidP="008851E0">
            <w:pPr>
              <w:rPr>
                <w:b/>
                <w:bCs/>
                <w:sz w:val="18"/>
                <w:szCs w:val="18"/>
              </w:rPr>
            </w:pPr>
            <w:r w:rsidRPr="004128D4">
              <w:rPr>
                <w:b/>
                <w:bCs/>
                <w:sz w:val="18"/>
                <w:szCs w:val="18"/>
              </w:rPr>
              <w:lastRenderedPageBreak/>
              <w:t>Risk 9: Working conditions that do not meet national labor laws and international commitments and exposure to health and safety risk within the demonstration enterprises and hazardous waste disposal enterprises</w:t>
            </w:r>
          </w:p>
          <w:p w14:paraId="4D7C2669" w14:textId="77777777" w:rsidR="00AE7155" w:rsidRPr="004128D4" w:rsidRDefault="00AE7155" w:rsidP="008851E0">
            <w:pPr>
              <w:rPr>
                <w:sz w:val="18"/>
                <w:szCs w:val="18"/>
              </w:rPr>
            </w:pPr>
          </w:p>
          <w:p w14:paraId="2EDA5D64" w14:textId="77777777" w:rsidR="00AE7155" w:rsidRPr="004128D4" w:rsidRDefault="00AE7155" w:rsidP="008851E0">
            <w:pPr>
              <w:rPr>
                <w:sz w:val="18"/>
                <w:szCs w:val="18"/>
              </w:rPr>
            </w:pPr>
            <w:r w:rsidRPr="004128D4">
              <w:rPr>
                <w:sz w:val="18"/>
                <w:szCs w:val="18"/>
              </w:rPr>
              <w:t>Related to:</w:t>
            </w:r>
          </w:p>
          <w:p w14:paraId="0A3D979A" w14:textId="77777777" w:rsidR="00AE7155" w:rsidRPr="004128D4" w:rsidRDefault="00AE7155" w:rsidP="00AE7155">
            <w:pPr>
              <w:pStyle w:val="ListParagraph"/>
              <w:numPr>
                <w:ilvl w:val="0"/>
                <w:numId w:val="37"/>
              </w:numPr>
              <w:spacing w:line="240" w:lineRule="auto"/>
              <w:ind w:left="240" w:hanging="180"/>
              <w:contextualSpacing/>
              <w:rPr>
                <w:sz w:val="18"/>
                <w:szCs w:val="18"/>
              </w:rPr>
            </w:pPr>
            <w:r w:rsidRPr="004128D4">
              <w:rPr>
                <w:sz w:val="18"/>
                <w:szCs w:val="18"/>
              </w:rPr>
              <w:t>Standard 7: Labor and Working Conditions; 7.1, 7.2, , 7.5, 7.6</w:t>
            </w:r>
          </w:p>
        </w:tc>
        <w:tc>
          <w:tcPr>
            <w:tcW w:w="1080" w:type="dxa"/>
          </w:tcPr>
          <w:p w14:paraId="77EDB35A" w14:textId="77777777" w:rsidR="00AE7155" w:rsidRPr="004128D4" w:rsidRDefault="00AE7155" w:rsidP="008851E0">
            <w:pPr>
              <w:rPr>
                <w:rFonts w:cs="Minion Pro"/>
                <w:sz w:val="18"/>
                <w:szCs w:val="18"/>
              </w:rPr>
            </w:pPr>
            <w:r w:rsidRPr="004128D4">
              <w:rPr>
                <w:rFonts w:cs="Minion Pro"/>
                <w:sz w:val="18"/>
                <w:szCs w:val="18"/>
              </w:rPr>
              <w:t>I = 4</w:t>
            </w:r>
          </w:p>
          <w:p w14:paraId="75067DAD" w14:textId="77777777" w:rsidR="00AE7155" w:rsidRPr="004128D4" w:rsidRDefault="00AE7155" w:rsidP="008851E0">
            <w:pPr>
              <w:rPr>
                <w:rFonts w:cs="Minion Pro"/>
                <w:sz w:val="18"/>
                <w:szCs w:val="18"/>
              </w:rPr>
            </w:pPr>
            <w:r w:rsidRPr="004128D4">
              <w:rPr>
                <w:rFonts w:cs="Minion Pro"/>
                <w:sz w:val="18"/>
                <w:szCs w:val="18"/>
              </w:rPr>
              <w:t>L = 2</w:t>
            </w:r>
          </w:p>
        </w:tc>
        <w:tc>
          <w:tcPr>
            <w:tcW w:w="1170" w:type="dxa"/>
            <w:shd w:val="clear" w:color="auto" w:fill="C5E0B3" w:themeFill="accent6" w:themeFillTint="66"/>
          </w:tcPr>
          <w:p w14:paraId="15104AF7" w14:textId="77777777" w:rsidR="00AE7155" w:rsidRPr="004128D4" w:rsidRDefault="00AE7155" w:rsidP="008851E0">
            <w:pPr>
              <w:jc w:val="center"/>
              <w:rPr>
                <w:b/>
                <w:sz w:val="18"/>
                <w:szCs w:val="18"/>
              </w:rPr>
            </w:pPr>
            <w:r w:rsidRPr="004128D4">
              <w:rPr>
                <w:b/>
                <w:sz w:val="18"/>
                <w:szCs w:val="18"/>
              </w:rPr>
              <w:t>Moderate</w:t>
            </w:r>
          </w:p>
        </w:tc>
        <w:tc>
          <w:tcPr>
            <w:tcW w:w="2610" w:type="dxa"/>
            <w:gridSpan w:val="2"/>
          </w:tcPr>
          <w:p w14:paraId="2D18959C" w14:textId="77777777" w:rsidR="00AE7155" w:rsidRPr="004128D4" w:rsidRDefault="00AE7155" w:rsidP="008851E0">
            <w:pPr>
              <w:rPr>
                <w:b/>
                <w:sz w:val="18"/>
                <w:szCs w:val="18"/>
              </w:rPr>
            </w:pPr>
            <w:r w:rsidRPr="004128D4">
              <w:rPr>
                <w:bCs/>
                <w:sz w:val="18"/>
                <w:szCs w:val="18"/>
              </w:rPr>
              <w:t>As mentioned earlier,</w:t>
            </w:r>
            <w:r w:rsidRPr="004128D4">
              <w:rPr>
                <w:b/>
                <w:sz w:val="18"/>
                <w:szCs w:val="18"/>
              </w:rPr>
              <w:t xml:space="preserve"> </w:t>
            </w:r>
            <w:r w:rsidRPr="004128D4">
              <w:rPr>
                <w:sz w:val="18"/>
                <w:szCs w:val="18"/>
              </w:rPr>
              <w:t xml:space="preserve">workers in the manufacturing and medical sector already have some sensitivity and knowledge on safe handling of mercury, therefore lowering the risk associated with the decommissioning aspect of the work. It is important to note that Forced </w:t>
            </w:r>
            <w:proofErr w:type="spellStart"/>
            <w:r w:rsidRPr="004128D4">
              <w:rPr>
                <w:sz w:val="18"/>
                <w:szCs w:val="18"/>
              </w:rPr>
              <w:t>Labour</w:t>
            </w:r>
            <w:proofErr w:type="spellEnd"/>
            <w:r w:rsidRPr="004128D4">
              <w:rPr>
                <w:sz w:val="18"/>
                <w:szCs w:val="18"/>
              </w:rPr>
              <w:t xml:space="preserve"> is illegal in China through articles in the Penal Law of 2011 and </w:t>
            </w:r>
            <w:proofErr w:type="spellStart"/>
            <w:r w:rsidRPr="004128D4">
              <w:rPr>
                <w:sz w:val="18"/>
                <w:szCs w:val="18"/>
              </w:rPr>
              <w:t>Labour</w:t>
            </w:r>
            <w:proofErr w:type="spellEnd"/>
            <w:r w:rsidRPr="004128D4">
              <w:rPr>
                <w:sz w:val="18"/>
                <w:szCs w:val="18"/>
              </w:rPr>
              <w:t xml:space="preserve"> Contract Law of 2007. </w:t>
            </w:r>
          </w:p>
        </w:tc>
        <w:tc>
          <w:tcPr>
            <w:tcW w:w="4770" w:type="dxa"/>
            <w:gridSpan w:val="4"/>
          </w:tcPr>
          <w:p w14:paraId="23305E23" w14:textId="77777777" w:rsidR="00AE7155" w:rsidRPr="004128D4" w:rsidRDefault="00AE7155" w:rsidP="008851E0">
            <w:pPr>
              <w:rPr>
                <w:sz w:val="18"/>
                <w:szCs w:val="18"/>
              </w:rPr>
            </w:pPr>
            <w:r w:rsidRPr="004128D4">
              <w:rPr>
                <w:bCs/>
                <w:sz w:val="18"/>
                <w:szCs w:val="18"/>
              </w:rPr>
              <w:t xml:space="preserve">Prior to engaging any enterprise, in particular the demonstration enterprises that manufacture medical thermometers (Activity 2.1.1) and sphygmomanometers, </w:t>
            </w:r>
            <w:r w:rsidRPr="004128D4">
              <w:rPr>
                <w:sz w:val="18"/>
                <w:szCs w:val="18"/>
              </w:rPr>
              <w:t>a private sector risk assessment will be conducted. This will be done through a visit to the facility and ensuring that occupational health and safety measures are applied (through an Occupational Risk Assessment) and that the interim storage facilities where mercury will be stored, prior to disposal, are referring to the Minamata guidelines and that the necessary “Safety Certification” has been obtained from local authorities. If not already available at the enterprises, an Occupational Health and Safety Plan that determines the measures to be adopted (such as ventilation and wearing personal protective equipment) will be prepared and implemented.</w:t>
            </w:r>
          </w:p>
          <w:p w14:paraId="11981DBD" w14:textId="77777777" w:rsidR="00AE7155" w:rsidRPr="004128D4" w:rsidRDefault="00AE7155" w:rsidP="008851E0">
            <w:pPr>
              <w:rPr>
                <w:sz w:val="18"/>
                <w:szCs w:val="18"/>
              </w:rPr>
            </w:pPr>
          </w:p>
          <w:p w14:paraId="13B997E8" w14:textId="77777777" w:rsidR="00AE7155" w:rsidRPr="004128D4" w:rsidRDefault="00AE7155" w:rsidP="008851E0">
            <w:pPr>
              <w:rPr>
                <w:sz w:val="18"/>
                <w:szCs w:val="18"/>
              </w:rPr>
            </w:pPr>
            <w:r w:rsidRPr="004128D4">
              <w:rPr>
                <w:sz w:val="18"/>
                <w:szCs w:val="18"/>
              </w:rPr>
              <w:t>In addition, the demonstration enterprises will confirm that they have ensured the hazardous waste disposal enterprises they engaged/will engage are duly registered and authorized to conduct such business</w:t>
            </w:r>
            <w:r w:rsidRPr="004128D4">
              <w:rPr>
                <w:bCs/>
                <w:sz w:val="18"/>
                <w:szCs w:val="18"/>
              </w:rPr>
              <w:t>.</w:t>
            </w:r>
          </w:p>
        </w:tc>
      </w:tr>
      <w:tr w:rsidR="00AE7155" w:rsidRPr="004128D4" w14:paraId="2672555F" w14:textId="77777777" w:rsidTr="00FD10A4">
        <w:tc>
          <w:tcPr>
            <w:tcW w:w="3505" w:type="dxa"/>
          </w:tcPr>
          <w:p w14:paraId="317E2B90" w14:textId="77777777" w:rsidR="00AE7155" w:rsidRPr="004128D4" w:rsidRDefault="00AE7155" w:rsidP="008851E0">
            <w:pPr>
              <w:rPr>
                <w:bCs/>
                <w:sz w:val="18"/>
                <w:szCs w:val="18"/>
              </w:rPr>
            </w:pPr>
            <w:r w:rsidRPr="004128D4">
              <w:rPr>
                <w:b/>
                <w:sz w:val="18"/>
                <w:szCs w:val="18"/>
              </w:rPr>
              <w:t xml:space="preserve">Risk 10: </w:t>
            </w:r>
            <w:r w:rsidRPr="00F41AD9">
              <w:rPr>
                <w:b/>
                <w:sz w:val="18"/>
                <w:szCs w:val="18"/>
              </w:rPr>
              <w:t>Health and safety risk to workers during refurbishment of demonstration enterprises (through co-financed activities).</w:t>
            </w:r>
          </w:p>
          <w:p w14:paraId="505A0702" w14:textId="77777777" w:rsidR="00AE7155" w:rsidRPr="004128D4" w:rsidRDefault="00AE7155" w:rsidP="008851E0">
            <w:pPr>
              <w:rPr>
                <w:bCs/>
                <w:sz w:val="18"/>
                <w:szCs w:val="18"/>
              </w:rPr>
            </w:pPr>
          </w:p>
          <w:p w14:paraId="28CBAD72" w14:textId="77777777" w:rsidR="00AE7155" w:rsidRPr="004128D4" w:rsidRDefault="00AE7155" w:rsidP="008851E0">
            <w:pPr>
              <w:rPr>
                <w:bCs/>
                <w:sz w:val="18"/>
                <w:szCs w:val="18"/>
              </w:rPr>
            </w:pPr>
            <w:r w:rsidRPr="004128D4">
              <w:rPr>
                <w:bCs/>
                <w:sz w:val="18"/>
                <w:szCs w:val="18"/>
              </w:rPr>
              <w:t>Related to:</w:t>
            </w:r>
          </w:p>
          <w:p w14:paraId="28C9C076" w14:textId="77777777" w:rsidR="00AE7155" w:rsidRPr="004128D4" w:rsidRDefault="00AE7155" w:rsidP="00AE7155">
            <w:pPr>
              <w:pStyle w:val="ListParagraph"/>
              <w:numPr>
                <w:ilvl w:val="0"/>
                <w:numId w:val="37"/>
              </w:numPr>
              <w:spacing w:line="240" w:lineRule="auto"/>
              <w:ind w:left="240" w:hanging="180"/>
              <w:contextualSpacing/>
              <w:rPr>
                <w:bCs/>
                <w:sz w:val="18"/>
                <w:szCs w:val="18"/>
              </w:rPr>
            </w:pPr>
            <w:r w:rsidRPr="004128D4">
              <w:rPr>
                <w:sz w:val="18"/>
                <w:szCs w:val="18"/>
              </w:rPr>
              <w:t>Standard 7: Labor and Working Conditions; 7.1, 7.24, 7.5, 7.6</w:t>
            </w:r>
          </w:p>
        </w:tc>
        <w:tc>
          <w:tcPr>
            <w:tcW w:w="1080" w:type="dxa"/>
          </w:tcPr>
          <w:p w14:paraId="5EE944BC" w14:textId="77777777" w:rsidR="00AE7155" w:rsidRPr="004128D4" w:rsidRDefault="00AE7155" w:rsidP="008851E0">
            <w:pPr>
              <w:rPr>
                <w:rFonts w:cs="Minion Pro"/>
                <w:sz w:val="18"/>
                <w:szCs w:val="18"/>
              </w:rPr>
            </w:pPr>
            <w:r w:rsidRPr="004128D4">
              <w:rPr>
                <w:rFonts w:cs="Minion Pro"/>
                <w:sz w:val="18"/>
                <w:szCs w:val="18"/>
              </w:rPr>
              <w:t>I = 3</w:t>
            </w:r>
          </w:p>
          <w:p w14:paraId="35FEC048" w14:textId="77777777" w:rsidR="00AE7155" w:rsidRPr="004128D4" w:rsidRDefault="00AE7155" w:rsidP="008851E0">
            <w:pPr>
              <w:rPr>
                <w:rFonts w:cs="Minion Pro"/>
                <w:sz w:val="18"/>
                <w:szCs w:val="18"/>
              </w:rPr>
            </w:pPr>
            <w:r w:rsidRPr="004128D4">
              <w:rPr>
                <w:rFonts w:cs="Minion Pro"/>
                <w:sz w:val="18"/>
                <w:szCs w:val="18"/>
              </w:rPr>
              <w:t>L = 2</w:t>
            </w:r>
          </w:p>
        </w:tc>
        <w:tc>
          <w:tcPr>
            <w:tcW w:w="1170" w:type="dxa"/>
            <w:shd w:val="clear" w:color="auto" w:fill="C5E0B3" w:themeFill="accent6" w:themeFillTint="66"/>
          </w:tcPr>
          <w:p w14:paraId="092357C9" w14:textId="77777777" w:rsidR="00AE7155" w:rsidRPr="004128D4" w:rsidRDefault="00AE7155" w:rsidP="008851E0">
            <w:pPr>
              <w:jc w:val="center"/>
              <w:rPr>
                <w:b/>
                <w:sz w:val="18"/>
                <w:szCs w:val="18"/>
              </w:rPr>
            </w:pPr>
            <w:r w:rsidRPr="004128D4">
              <w:rPr>
                <w:b/>
                <w:sz w:val="18"/>
                <w:szCs w:val="18"/>
              </w:rPr>
              <w:t>Moderate</w:t>
            </w:r>
          </w:p>
        </w:tc>
        <w:tc>
          <w:tcPr>
            <w:tcW w:w="2610" w:type="dxa"/>
            <w:gridSpan w:val="2"/>
          </w:tcPr>
          <w:p w14:paraId="2BEB7464" w14:textId="77777777" w:rsidR="00AE7155" w:rsidRPr="004128D4" w:rsidRDefault="00AE7155" w:rsidP="008851E0">
            <w:pPr>
              <w:rPr>
                <w:bCs/>
                <w:sz w:val="18"/>
                <w:szCs w:val="18"/>
              </w:rPr>
            </w:pPr>
            <w:r w:rsidRPr="004128D4">
              <w:rPr>
                <w:bCs/>
                <w:sz w:val="18"/>
                <w:szCs w:val="18"/>
              </w:rPr>
              <w:t xml:space="preserve">The project will engage with six (6) local manufacturers of medical devices identified through a public selection process in which proof documentation was provided as well as field verification by UNDP and Implementing Partner teams that verified the company is compliant with national laws that prohibit use child and forced labor. </w:t>
            </w:r>
          </w:p>
          <w:p w14:paraId="02DCE6EA" w14:textId="77777777" w:rsidR="00AE7155" w:rsidRPr="004128D4" w:rsidRDefault="00AE7155" w:rsidP="008851E0">
            <w:pPr>
              <w:rPr>
                <w:bCs/>
                <w:sz w:val="18"/>
                <w:szCs w:val="18"/>
              </w:rPr>
            </w:pPr>
          </w:p>
          <w:p w14:paraId="6F935687" w14:textId="77777777" w:rsidR="00AE7155" w:rsidRPr="004128D4" w:rsidRDefault="00AE7155" w:rsidP="008851E0">
            <w:pPr>
              <w:rPr>
                <w:bCs/>
                <w:sz w:val="18"/>
                <w:szCs w:val="18"/>
              </w:rPr>
            </w:pPr>
            <w:r w:rsidRPr="004128D4">
              <w:rPr>
                <w:bCs/>
                <w:sz w:val="18"/>
                <w:szCs w:val="18"/>
              </w:rPr>
              <w:t>Although refurbishment of demonstration enterprises is not part of the project, they are co-financed activities that are essential for its success and therefore the risk on workers’ health and safety have been considered.</w:t>
            </w:r>
          </w:p>
          <w:p w14:paraId="026B69BE" w14:textId="77777777" w:rsidR="00AE7155" w:rsidRPr="004128D4" w:rsidRDefault="00AE7155" w:rsidP="008851E0">
            <w:pPr>
              <w:rPr>
                <w:bCs/>
                <w:sz w:val="18"/>
                <w:szCs w:val="18"/>
              </w:rPr>
            </w:pPr>
          </w:p>
        </w:tc>
        <w:tc>
          <w:tcPr>
            <w:tcW w:w="4770" w:type="dxa"/>
            <w:gridSpan w:val="4"/>
          </w:tcPr>
          <w:p w14:paraId="6DC44968" w14:textId="77777777" w:rsidR="00AE7155" w:rsidRDefault="00AE7155" w:rsidP="008851E0">
            <w:pPr>
              <w:rPr>
                <w:rFonts w:cs="Calibri"/>
                <w:color w:val="000000"/>
                <w:sz w:val="18"/>
                <w:szCs w:val="18"/>
                <w:lang w:eastAsia="zh-CN"/>
              </w:rPr>
            </w:pPr>
            <w:r>
              <w:rPr>
                <w:rFonts w:cs="Calibri"/>
                <w:color w:val="000000"/>
                <w:sz w:val="18"/>
                <w:szCs w:val="18"/>
                <w:lang w:eastAsia="zh-CN"/>
              </w:rPr>
              <w:lastRenderedPageBreak/>
              <w:t xml:space="preserve">As noted above, an appropriately scoped ESMF will be developed to manage this risk and all E/S risks associated with these specific co-financed activities.  </w:t>
            </w:r>
          </w:p>
          <w:p w14:paraId="1E40FB25" w14:textId="77777777" w:rsidR="00AE7155" w:rsidRDefault="00AE7155" w:rsidP="008851E0">
            <w:pPr>
              <w:rPr>
                <w:rFonts w:cs="Calibri"/>
                <w:color w:val="000000"/>
                <w:sz w:val="18"/>
                <w:szCs w:val="18"/>
                <w:lang w:eastAsia="zh-CN"/>
              </w:rPr>
            </w:pPr>
          </w:p>
          <w:p w14:paraId="3DEF7543" w14:textId="77777777" w:rsidR="00AE7155" w:rsidRPr="004128D4" w:rsidRDefault="00AE7155" w:rsidP="008851E0">
            <w:pPr>
              <w:rPr>
                <w:rFonts w:cs="Calibri"/>
                <w:color w:val="000000"/>
                <w:sz w:val="18"/>
                <w:szCs w:val="18"/>
                <w:lang w:eastAsia="zh-CN"/>
              </w:rPr>
            </w:pPr>
            <w:r w:rsidRPr="004128D4">
              <w:rPr>
                <w:rFonts w:cs="Calibri"/>
                <w:color w:val="000000" w:themeColor="text1"/>
                <w:sz w:val="18"/>
                <w:szCs w:val="18"/>
                <w:lang w:eastAsia="zh-CN"/>
              </w:rPr>
              <w:t>The contractor engaged in the refurbishment activities will be required to submit and implement a worker health and safety plan in line  with Local Regulations as well as referring to  International Standards and the Guidelines of the Minamata Convention (for BAT/BEP). . The project will approve this plan and ensure that it is being implemented. These risk management actions will be conducted in line with UNDP´s SES</w:t>
            </w:r>
            <w:r>
              <w:rPr>
                <w:rFonts w:cs="Calibri"/>
                <w:color w:val="000000" w:themeColor="text1"/>
                <w:sz w:val="18"/>
                <w:szCs w:val="18"/>
                <w:lang w:eastAsia="zh-CN"/>
              </w:rPr>
              <w:t xml:space="preserve"> </w:t>
            </w:r>
            <w:r w:rsidRPr="004128D4">
              <w:rPr>
                <w:rFonts w:cs="Calibri"/>
                <w:color w:val="000000" w:themeColor="text1"/>
                <w:sz w:val="18"/>
                <w:szCs w:val="18"/>
                <w:lang w:eastAsia="zh-CN"/>
              </w:rPr>
              <w:t>Policy.</w:t>
            </w:r>
          </w:p>
        </w:tc>
      </w:tr>
      <w:tr w:rsidR="00AE7155" w:rsidRPr="004128D4" w14:paraId="4A790AB7" w14:textId="77777777" w:rsidTr="008851E0">
        <w:trPr>
          <w:trHeight w:val="593"/>
        </w:trPr>
        <w:tc>
          <w:tcPr>
            <w:tcW w:w="3505" w:type="dxa"/>
            <w:vMerge w:val="restart"/>
          </w:tcPr>
          <w:p w14:paraId="0B41E2AD" w14:textId="77777777" w:rsidR="00AE7155" w:rsidRPr="004128D4" w:rsidRDefault="00AE7155" w:rsidP="008851E0">
            <w:pPr>
              <w:rPr>
                <w:b/>
                <w:szCs w:val="20"/>
              </w:rPr>
            </w:pPr>
          </w:p>
        </w:tc>
        <w:tc>
          <w:tcPr>
            <w:tcW w:w="9630" w:type="dxa"/>
            <w:gridSpan w:val="8"/>
            <w:shd w:val="clear" w:color="auto" w:fill="0F243E"/>
          </w:tcPr>
          <w:p w14:paraId="79A1AD0F" w14:textId="77777777" w:rsidR="00AE7155" w:rsidRPr="004128D4" w:rsidRDefault="00AE7155" w:rsidP="008851E0">
            <w:pPr>
              <w:rPr>
                <w:b/>
                <w:sz w:val="18"/>
                <w:szCs w:val="18"/>
              </w:rPr>
            </w:pPr>
            <w:r w:rsidRPr="004128D4">
              <w:rPr>
                <w:b/>
                <w:szCs w:val="20"/>
              </w:rPr>
              <w:t xml:space="preserve">QUESTION 4: What is the overall project risk categorization? </w:t>
            </w:r>
          </w:p>
        </w:tc>
      </w:tr>
      <w:tr w:rsidR="00AE7155" w:rsidRPr="004128D4" w14:paraId="1446530A" w14:textId="77777777" w:rsidTr="008851E0">
        <w:trPr>
          <w:trHeight w:val="125"/>
        </w:trPr>
        <w:tc>
          <w:tcPr>
            <w:tcW w:w="3505" w:type="dxa"/>
            <w:vMerge/>
          </w:tcPr>
          <w:p w14:paraId="209CE879" w14:textId="77777777" w:rsidR="00AE7155" w:rsidRPr="004128D4" w:rsidRDefault="00AE7155" w:rsidP="008851E0">
            <w:pPr>
              <w:rPr>
                <w:sz w:val="18"/>
                <w:szCs w:val="18"/>
                <w:u w:val="single"/>
              </w:rPr>
            </w:pPr>
          </w:p>
        </w:tc>
        <w:tc>
          <w:tcPr>
            <w:tcW w:w="9630" w:type="dxa"/>
            <w:gridSpan w:val="8"/>
          </w:tcPr>
          <w:p w14:paraId="3E8F2334" w14:textId="77777777" w:rsidR="00AE7155" w:rsidRPr="004128D4" w:rsidRDefault="00AE7155" w:rsidP="008851E0">
            <w:pPr>
              <w:jc w:val="center"/>
              <w:rPr>
                <w:b/>
                <w:sz w:val="6"/>
                <w:szCs w:val="6"/>
              </w:rPr>
            </w:pPr>
          </w:p>
        </w:tc>
      </w:tr>
      <w:tr w:rsidR="00AE7155" w:rsidRPr="004128D4" w14:paraId="539FE3FA" w14:textId="77777777" w:rsidTr="008851E0">
        <w:trPr>
          <w:trHeight w:val="251"/>
        </w:trPr>
        <w:tc>
          <w:tcPr>
            <w:tcW w:w="3505" w:type="dxa"/>
            <w:vMerge/>
          </w:tcPr>
          <w:p w14:paraId="68EC759B" w14:textId="77777777" w:rsidR="00AE7155" w:rsidRPr="004128D4" w:rsidRDefault="00AE7155" w:rsidP="008851E0">
            <w:pPr>
              <w:rPr>
                <w:rFonts w:cs="Minion Pro"/>
                <w:sz w:val="18"/>
                <w:szCs w:val="18"/>
              </w:rPr>
            </w:pPr>
          </w:p>
        </w:tc>
        <w:tc>
          <w:tcPr>
            <w:tcW w:w="4410" w:type="dxa"/>
            <w:gridSpan w:val="3"/>
            <w:shd w:val="clear" w:color="auto" w:fill="auto"/>
          </w:tcPr>
          <w:p w14:paraId="5268A661" w14:textId="77777777" w:rsidR="00AE7155" w:rsidRPr="004128D4" w:rsidRDefault="00AE7155" w:rsidP="008851E0">
            <w:pPr>
              <w:jc w:val="right"/>
              <w:rPr>
                <w:rFonts w:cs="Minion Pro"/>
                <w:b/>
                <w:i/>
                <w:sz w:val="18"/>
                <w:szCs w:val="18"/>
              </w:rPr>
            </w:pPr>
            <w:r w:rsidRPr="004128D4">
              <w:rPr>
                <w:rFonts w:cs="Minion Pro"/>
                <w:b/>
                <w:i/>
                <w:sz w:val="18"/>
                <w:szCs w:val="18"/>
              </w:rPr>
              <w:t>Low Risk</w:t>
            </w:r>
          </w:p>
        </w:tc>
        <w:tc>
          <w:tcPr>
            <w:tcW w:w="473" w:type="dxa"/>
            <w:gridSpan w:val="2"/>
          </w:tcPr>
          <w:p w14:paraId="13C3C6BC" w14:textId="77777777" w:rsidR="00AE7155" w:rsidRPr="004128D4" w:rsidRDefault="00AE7155" w:rsidP="008851E0">
            <w:pPr>
              <w:ind w:left="-2230" w:firstLine="2230"/>
              <w:jc w:val="center"/>
              <w:rPr>
                <w:b/>
                <w:sz w:val="18"/>
                <w:szCs w:val="18"/>
              </w:rPr>
            </w:pPr>
            <w:r w:rsidRPr="004128D4">
              <w:rPr>
                <w:rFonts w:ascii="Segoe UI Symbol" w:hAnsi="Segoe UI Symbol" w:cs="Segoe UI Symbol"/>
                <w:b/>
                <w:szCs w:val="20"/>
              </w:rPr>
              <w:t>☐</w:t>
            </w:r>
          </w:p>
        </w:tc>
        <w:tc>
          <w:tcPr>
            <w:tcW w:w="4747" w:type="dxa"/>
            <w:gridSpan w:val="3"/>
          </w:tcPr>
          <w:p w14:paraId="58ABD890" w14:textId="77777777" w:rsidR="00AE7155" w:rsidRPr="004128D4" w:rsidRDefault="00AE7155" w:rsidP="008851E0">
            <w:pPr>
              <w:rPr>
                <w:b/>
                <w:sz w:val="18"/>
                <w:szCs w:val="18"/>
              </w:rPr>
            </w:pPr>
          </w:p>
        </w:tc>
      </w:tr>
      <w:tr w:rsidR="00AE7155" w:rsidRPr="004128D4" w14:paraId="26BB6854" w14:textId="77777777" w:rsidTr="008851E0">
        <w:tc>
          <w:tcPr>
            <w:tcW w:w="3505" w:type="dxa"/>
            <w:vMerge/>
          </w:tcPr>
          <w:p w14:paraId="37F9DB97" w14:textId="77777777" w:rsidR="00AE7155" w:rsidRPr="004128D4" w:rsidRDefault="00AE7155" w:rsidP="008851E0">
            <w:pPr>
              <w:rPr>
                <w:rFonts w:cs="Minion Pro"/>
                <w:sz w:val="18"/>
                <w:szCs w:val="18"/>
              </w:rPr>
            </w:pPr>
          </w:p>
        </w:tc>
        <w:tc>
          <w:tcPr>
            <w:tcW w:w="4410" w:type="dxa"/>
            <w:gridSpan w:val="3"/>
            <w:shd w:val="clear" w:color="auto" w:fill="auto"/>
          </w:tcPr>
          <w:p w14:paraId="076A0DAB" w14:textId="77777777" w:rsidR="00AE7155" w:rsidRPr="004128D4" w:rsidRDefault="00AE7155" w:rsidP="008851E0">
            <w:pPr>
              <w:jc w:val="right"/>
              <w:rPr>
                <w:rFonts w:cs="Minion Pro"/>
                <w:b/>
                <w:i/>
                <w:sz w:val="18"/>
                <w:szCs w:val="18"/>
              </w:rPr>
            </w:pPr>
            <w:r w:rsidRPr="004128D4">
              <w:rPr>
                <w:rFonts w:cs="Minion Pro"/>
                <w:b/>
                <w:i/>
                <w:sz w:val="18"/>
                <w:szCs w:val="18"/>
              </w:rPr>
              <w:t>Moderate Risk</w:t>
            </w:r>
          </w:p>
        </w:tc>
        <w:tc>
          <w:tcPr>
            <w:tcW w:w="473" w:type="dxa"/>
            <w:gridSpan w:val="2"/>
          </w:tcPr>
          <w:p w14:paraId="0A9B1C7C" w14:textId="77777777" w:rsidR="00AE7155" w:rsidRPr="004128D4" w:rsidRDefault="00AE7155" w:rsidP="008851E0">
            <w:pPr>
              <w:ind w:left="-2230" w:firstLine="2230"/>
              <w:jc w:val="center"/>
              <w:rPr>
                <w:b/>
                <w:sz w:val="18"/>
                <w:szCs w:val="18"/>
              </w:rPr>
            </w:pPr>
            <w:r w:rsidRPr="004128D4">
              <w:rPr>
                <w:rFonts w:ascii="Segoe UI Symbol" w:hAnsi="Segoe UI Symbol" w:cs="Segoe UI Symbol"/>
                <w:b/>
                <w:szCs w:val="20"/>
              </w:rPr>
              <w:t>X</w:t>
            </w:r>
          </w:p>
        </w:tc>
        <w:tc>
          <w:tcPr>
            <w:tcW w:w="4747" w:type="dxa"/>
            <w:gridSpan w:val="3"/>
          </w:tcPr>
          <w:p w14:paraId="7BA07FD5" w14:textId="77777777" w:rsidR="00AE7155" w:rsidRPr="004128D4" w:rsidRDefault="00AE7155" w:rsidP="008851E0">
            <w:pPr>
              <w:rPr>
                <w:b/>
                <w:color w:val="000000" w:themeColor="text1"/>
                <w:sz w:val="18"/>
                <w:szCs w:val="18"/>
              </w:rPr>
            </w:pPr>
            <w:r w:rsidRPr="004128D4">
              <w:rPr>
                <w:color w:val="000000" w:themeColor="text1"/>
                <w:sz w:val="18"/>
                <w:szCs w:val="18"/>
              </w:rPr>
              <w:t>The screening has identified 10 risks related to this project, one categorized as Low (Ri</w:t>
            </w:r>
            <w:r>
              <w:rPr>
                <w:color w:val="000000" w:themeColor="text1"/>
                <w:sz w:val="18"/>
                <w:szCs w:val="18"/>
              </w:rPr>
              <w:t>s</w:t>
            </w:r>
            <w:r w:rsidRPr="004128D4">
              <w:rPr>
                <w:color w:val="000000" w:themeColor="text1"/>
                <w:sz w:val="18"/>
                <w:szCs w:val="18"/>
              </w:rPr>
              <w:t xml:space="preserve">k 1) and nine categorized as Moderate. </w:t>
            </w:r>
            <w:r w:rsidRPr="004128D4">
              <w:rPr>
                <w:b/>
                <w:color w:val="000000" w:themeColor="text1"/>
                <w:sz w:val="18"/>
                <w:szCs w:val="18"/>
              </w:rPr>
              <w:t xml:space="preserve">As result, the overall risk categorization for this project is determined to be Moderate. </w:t>
            </w:r>
          </w:p>
          <w:p w14:paraId="575516D2" w14:textId="77777777" w:rsidR="00AE7155" w:rsidRPr="004128D4" w:rsidRDefault="00AE7155" w:rsidP="008851E0">
            <w:pPr>
              <w:rPr>
                <w:color w:val="000000" w:themeColor="text1"/>
                <w:sz w:val="18"/>
                <w:szCs w:val="18"/>
              </w:rPr>
            </w:pPr>
          </w:p>
          <w:p w14:paraId="76596DA6" w14:textId="783E5DA1" w:rsidR="00AE7155" w:rsidRPr="004128D4" w:rsidRDefault="00AE7155" w:rsidP="008851E0">
            <w:pPr>
              <w:rPr>
                <w:color w:val="000000" w:themeColor="text1"/>
                <w:sz w:val="18"/>
                <w:szCs w:val="18"/>
              </w:rPr>
            </w:pPr>
            <w:r w:rsidRPr="004128D4">
              <w:rPr>
                <w:color w:val="000000" w:themeColor="text1"/>
                <w:sz w:val="18"/>
                <w:szCs w:val="18"/>
              </w:rPr>
              <w:t>Majority of risks are being managed through the project’s design:  including a Stakeholder Engagement Plan (</w:t>
            </w:r>
            <w:proofErr w:type="spellStart"/>
            <w:r w:rsidRPr="004128D4">
              <w:rPr>
                <w:color w:val="000000" w:themeColor="text1"/>
                <w:sz w:val="18"/>
                <w:szCs w:val="18"/>
              </w:rPr>
              <w:t>ProDoc</w:t>
            </w:r>
            <w:proofErr w:type="spellEnd"/>
            <w:r w:rsidRPr="004128D4">
              <w:rPr>
                <w:color w:val="000000" w:themeColor="text1"/>
                <w:sz w:val="18"/>
                <w:szCs w:val="18"/>
              </w:rPr>
              <w:t xml:space="preserve"> Annex 8) as well as a Gender Action Plan (</w:t>
            </w:r>
            <w:proofErr w:type="spellStart"/>
            <w:r w:rsidRPr="004128D4">
              <w:rPr>
                <w:color w:val="000000" w:themeColor="text1"/>
                <w:sz w:val="18"/>
                <w:szCs w:val="18"/>
              </w:rPr>
              <w:t>ProDoc</w:t>
            </w:r>
            <w:proofErr w:type="spellEnd"/>
            <w:r w:rsidRPr="004128D4">
              <w:rPr>
                <w:color w:val="000000" w:themeColor="text1"/>
                <w:sz w:val="18"/>
                <w:szCs w:val="18"/>
              </w:rPr>
              <w:t xml:space="preserve"> Annex 9) have already been prepared. </w:t>
            </w:r>
          </w:p>
          <w:p w14:paraId="5FD060B4" w14:textId="77777777" w:rsidR="00AE7155" w:rsidRPr="004128D4" w:rsidRDefault="00AE7155" w:rsidP="008851E0">
            <w:pPr>
              <w:rPr>
                <w:color w:val="000000" w:themeColor="text1"/>
                <w:sz w:val="18"/>
                <w:szCs w:val="18"/>
              </w:rPr>
            </w:pPr>
          </w:p>
          <w:p w14:paraId="581ACCB4" w14:textId="708BF5FB" w:rsidR="00AE7155" w:rsidRPr="004128D4" w:rsidRDefault="00AE7155" w:rsidP="008851E0">
            <w:pPr>
              <w:rPr>
                <w:color w:val="000000" w:themeColor="text1"/>
                <w:sz w:val="18"/>
                <w:szCs w:val="18"/>
              </w:rPr>
            </w:pPr>
            <w:r w:rsidRPr="004128D4">
              <w:rPr>
                <w:color w:val="000000" w:themeColor="text1"/>
                <w:sz w:val="18"/>
                <w:szCs w:val="18"/>
              </w:rPr>
              <w:t>Companies pre-selected by the project to implement the demonstration activities will only formally engage with the project upon meeting national legislation on SES (by developing and approving with local authorities their individual EIAs) and an ESMF to address Risks 8</w:t>
            </w:r>
            <w:r>
              <w:rPr>
                <w:color w:val="000000" w:themeColor="text1"/>
                <w:sz w:val="18"/>
                <w:szCs w:val="18"/>
              </w:rPr>
              <w:t xml:space="preserve"> and 10</w:t>
            </w:r>
            <w:r w:rsidRPr="004128D4">
              <w:rPr>
                <w:color w:val="000000" w:themeColor="text1"/>
                <w:sz w:val="18"/>
                <w:szCs w:val="18"/>
              </w:rPr>
              <w:t xml:space="preserve"> will be developed before </w:t>
            </w:r>
            <w:proofErr w:type="spellStart"/>
            <w:r w:rsidRPr="004128D4">
              <w:rPr>
                <w:color w:val="000000" w:themeColor="text1"/>
                <w:sz w:val="18"/>
                <w:szCs w:val="18"/>
              </w:rPr>
              <w:t>ProDoc</w:t>
            </w:r>
            <w:proofErr w:type="spellEnd"/>
            <w:r w:rsidRPr="004128D4">
              <w:rPr>
                <w:color w:val="000000" w:themeColor="text1"/>
                <w:sz w:val="18"/>
                <w:szCs w:val="18"/>
              </w:rPr>
              <w:t xml:space="preserve"> Signature (or during the first year of the project implementation) covering the co-financed activities listed that are not administered by the Project.</w:t>
            </w:r>
          </w:p>
          <w:p w14:paraId="172C0423" w14:textId="77777777" w:rsidR="00AE7155" w:rsidRPr="004128D4" w:rsidRDefault="00AE7155" w:rsidP="008851E0">
            <w:pPr>
              <w:rPr>
                <w:color w:val="000000" w:themeColor="text1"/>
                <w:sz w:val="18"/>
                <w:szCs w:val="18"/>
              </w:rPr>
            </w:pPr>
          </w:p>
          <w:p w14:paraId="0EA77807" w14:textId="77777777" w:rsidR="00AE7155" w:rsidRPr="004128D4" w:rsidRDefault="00AE7155" w:rsidP="008851E0">
            <w:pPr>
              <w:rPr>
                <w:sz w:val="18"/>
                <w:szCs w:val="18"/>
              </w:rPr>
            </w:pPr>
            <w:r w:rsidRPr="004128D4">
              <w:rPr>
                <w:color w:val="000000" w:themeColor="text1"/>
                <w:sz w:val="18"/>
                <w:szCs w:val="18"/>
              </w:rPr>
              <w:t xml:space="preserve">In addition, during project implementation and per the project’s design, </w:t>
            </w:r>
            <w:r w:rsidRPr="004128D4">
              <w:rPr>
                <w:sz w:val="18"/>
                <w:szCs w:val="18"/>
              </w:rPr>
              <w:t xml:space="preserve">a Spill Prevention and Management Plan and an Occupational Health and Safety Plan will be prepared and implemented. If retrenchment is found to be unavoidable for certain industries, a Restructuring Plan will be developed and implemented. </w:t>
            </w:r>
          </w:p>
          <w:p w14:paraId="49B458B1" w14:textId="77777777" w:rsidR="00AE7155" w:rsidRPr="004128D4" w:rsidRDefault="00AE7155" w:rsidP="008851E0">
            <w:pPr>
              <w:rPr>
                <w:b/>
                <w:bCs/>
                <w:sz w:val="18"/>
                <w:szCs w:val="18"/>
              </w:rPr>
            </w:pPr>
            <w:r w:rsidRPr="004128D4">
              <w:rPr>
                <w:sz w:val="18"/>
                <w:szCs w:val="18"/>
              </w:rPr>
              <w:t>Finally, interim storage facilities where mercury-containing devices will be stored prior to disposal will be subject to an environmental audit. A Grievance Redress Mechanism will be set up for the project (per the Stakeholder Engagement Plan).</w:t>
            </w:r>
          </w:p>
        </w:tc>
      </w:tr>
      <w:tr w:rsidR="00AE7155" w:rsidRPr="004128D4" w14:paraId="5E8DDC03" w14:textId="77777777" w:rsidTr="008851E0">
        <w:tc>
          <w:tcPr>
            <w:tcW w:w="3505" w:type="dxa"/>
            <w:vMerge/>
          </w:tcPr>
          <w:p w14:paraId="7E9E12D0" w14:textId="77777777" w:rsidR="00AE7155" w:rsidRPr="004128D4" w:rsidRDefault="00AE7155" w:rsidP="008851E0">
            <w:pPr>
              <w:rPr>
                <w:rFonts w:cs="Minion Pro"/>
                <w:sz w:val="18"/>
                <w:szCs w:val="18"/>
              </w:rPr>
            </w:pPr>
          </w:p>
        </w:tc>
        <w:tc>
          <w:tcPr>
            <w:tcW w:w="4410" w:type="dxa"/>
            <w:gridSpan w:val="3"/>
            <w:shd w:val="clear" w:color="auto" w:fill="auto"/>
          </w:tcPr>
          <w:p w14:paraId="1144AD87" w14:textId="77777777" w:rsidR="00AE7155" w:rsidRPr="004128D4" w:rsidRDefault="00AE7155" w:rsidP="008851E0">
            <w:pPr>
              <w:jc w:val="right"/>
              <w:rPr>
                <w:rFonts w:cs="Minion Pro"/>
                <w:b/>
                <w:i/>
                <w:sz w:val="18"/>
                <w:szCs w:val="18"/>
              </w:rPr>
            </w:pPr>
            <w:r w:rsidRPr="004128D4">
              <w:rPr>
                <w:rFonts w:cs="Minion Pro"/>
                <w:b/>
                <w:i/>
                <w:sz w:val="18"/>
                <w:szCs w:val="18"/>
              </w:rPr>
              <w:t>Substantial Risk</w:t>
            </w:r>
          </w:p>
        </w:tc>
        <w:tc>
          <w:tcPr>
            <w:tcW w:w="473" w:type="dxa"/>
            <w:gridSpan w:val="2"/>
          </w:tcPr>
          <w:p w14:paraId="12C1C02E" w14:textId="77777777" w:rsidR="00AE7155" w:rsidRPr="004128D4" w:rsidRDefault="00AE7155" w:rsidP="008851E0">
            <w:pPr>
              <w:ind w:left="-2230" w:firstLine="2230"/>
              <w:jc w:val="center"/>
              <w:rPr>
                <w:rFonts w:ascii="Segoe UI Symbol" w:hAnsi="Segoe UI Symbol" w:cs="Segoe UI Symbol"/>
                <w:b/>
                <w:szCs w:val="20"/>
              </w:rPr>
            </w:pPr>
            <w:r w:rsidRPr="004128D4">
              <w:rPr>
                <w:rFonts w:ascii="Segoe UI Symbol" w:hAnsi="Segoe UI Symbol" w:cs="Segoe UI Symbol"/>
                <w:b/>
                <w:szCs w:val="20"/>
              </w:rPr>
              <w:t>☐</w:t>
            </w:r>
          </w:p>
        </w:tc>
        <w:tc>
          <w:tcPr>
            <w:tcW w:w="4747" w:type="dxa"/>
            <w:gridSpan w:val="3"/>
          </w:tcPr>
          <w:p w14:paraId="2DF657AA" w14:textId="77777777" w:rsidR="00AE7155" w:rsidRPr="004128D4" w:rsidRDefault="00AE7155" w:rsidP="008851E0">
            <w:pPr>
              <w:rPr>
                <w:b/>
                <w:sz w:val="18"/>
                <w:szCs w:val="18"/>
              </w:rPr>
            </w:pPr>
          </w:p>
        </w:tc>
      </w:tr>
      <w:tr w:rsidR="00AE7155" w:rsidRPr="004128D4" w14:paraId="0759802E" w14:textId="77777777" w:rsidTr="008851E0">
        <w:tc>
          <w:tcPr>
            <w:tcW w:w="3505" w:type="dxa"/>
            <w:vMerge/>
          </w:tcPr>
          <w:p w14:paraId="033E5555" w14:textId="77777777" w:rsidR="00AE7155" w:rsidRPr="004128D4" w:rsidRDefault="00AE7155" w:rsidP="008851E0">
            <w:pPr>
              <w:rPr>
                <w:rFonts w:cs="Minion Pro"/>
                <w:sz w:val="18"/>
                <w:szCs w:val="18"/>
              </w:rPr>
            </w:pPr>
          </w:p>
        </w:tc>
        <w:tc>
          <w:tcPr>
            <w:tcW w:w="4410" w:type="dxa"/>
            <w:gridSpan w:val="3"/>
            <w:shd w:val="clear" w:color="auto" w:fill="auto"/>
          </w:tcPr>
          <w:p w14:paraId="095C431F" w14:textId="77777777" w:rsidR="00AE7155" w:rsidRPr="004128D4" w:rsidRDefault="00AE7155" w:rsidP="008851E0">
            <w:pPr>
              <w:jc w:val="right"/>
              <w:rPr>
                <w:rFonts w:cs="Minion Pro"/>
                <w:b/>
                <w:i/>
                <w:sz w:val="18"/>
                <w:szCs w:val="18"/>
              </w:rPr>
            </w:pPr>
            <w:r w:rsidRPr="004128D4">
              <w:rPr>
                <w:rFonts w:cs="Minion Pro"/>
                <w:b/>
                <w:i/>
                <w:sz w:val="18"/>
                <w:szCs w:val="18"/>
              </w:rPr>
              <w:t>High Risk</w:t>
            </w:r>
          </w:p>
        </w:tc>
        <w:tc>
          <w:tcPr>
            <w:tcW w:w="473" w:type="dxa"/>
            <w:gridSpan w:val="2"/>
          </w:tcPr>
          <w:p w14:paraId="3387BA4E" w14:textId="77777777" w:rsidR="00AE7155" w:rsidRPr="004128D4" w:rsidRDefault="00AE7155" w:rsidP="008851E0">
            <w:pPr>
              <w:ind w:left="-2230" w:firstLine="2230"/>
              <w:jc w:val="center"/>
              <w:rPr>
                <w:b/>
                <w:sz w:val="18"/>
                <w:szCs w:val="18"/>
              </w:rPr>
            </w:pPr>
            <w:r w:rsidRPr="004128D4">
              <w:rPr>
                <w:rFonts w:ascii="Segoe UI Symbol" w:hAnsi="Segoe UI Symbol" w:cs="Segoe UI Symbol"/>
                <w:b/>
                <w:szCs w:val="20"/>
              </w:rPr>
              <w:t>☐</w:t>
            </w:r>
          </w:p>
        </w:tc>
        <w:tc>
          <w:tcPr>
            <w:tcW w:w="4747" w:type="dxa"/>
            <w:gridSpan w:val="3"/>
          </w:tcPr>
          <w:p w14:paraId="79031C16" w14:textId="77777777" w:rsidR="00AE7155" w:rsidRPr="004128D4" w:rsidRDefault="00AE7155" w:rsidP="008851E0">
            <w:pPr>
              <w:rPr>
                <w:b/>
                <w:sz w:val="18"/>
                <w:szCs w:val="18"/>
              </w:rPr>
            </w:pPr>
          </w:p>
        </w:tc>
      </w:tr>
      <w:tr w:rsidR="00AE7155" w:rsidRPr="004128D4" w14:paraId="206C371E" w14:textId="77777777" w:rsidTr="008851E0">
        <w:trPr>
          <w:trHeight w:val="782"/>
        </w:trPr>
        <w:tc>
          <w:tcPr>
            <w:tcW w:w="3505" w:type="dxa"/>
            <w:vMerge w:val="restart"/>
            <w:shd w:val="clear" w:color="auto" w:fill="FFFFFF" w:themeFill="background1"/>
          </w:tcPr>
          <w:p w14:paraId="0F970A1A" w14:textId="77777777" w:rsidR="00AE7155" w:rsidRPr="004128D4" w:rsidRDefault="00AE7155" w:rsidP="008851E0">
            <w:pPr>
              <w:ind w:hanging="18"/>
              <w:rPr>
                <w:b/>
                <w:szCs w:val="20"/>
              </w:rPr>
            </w:pPr>
            <w:r w:rsidRPr="004128D4">
              <w:rPr>
                <w:b/>
                <w:szCs w:val="20"/>
              </w:rPr>
              <w:lastRenderedPageBreak/>
              <w:t xml:space="preserve"> </w:t>
            </w:r>
          </w:p>
        </w:tc>
        <w:tc>
          <w:tcPr>
            <w:tcW w:w="9630" w:type="dxa"/>
            <w:gridSpan w:val="8"/>
            <w:shd w:val="clear" w:color="auto" w:fill="0F243E"/>
            <w:vAlign w:val="center"/>
          </w:tcPr>
          <w:p w14:paraId="306B536D" w14:textId="77777777" w:rsidR="00AE7155" w:rsidRPr="004128D4" w:rsidRDefault="00AE7155" w:rsidP="008851E0">
            <w:pPr>
              <w:tabs>
                <w:tab w:val="left" w:pos="360"/>
              </w:tabs>
              <w:jc w:val="center"/>
              <w:rPr>
                <w:b/>
                <w:szCs w:val="20"/>
              </w:rPr>
            </w:pPr>
            <w:r w:rsidRPr="004128D4">
              <w:rPr>
                <w:b/>
                <w:szCs w:val="20"/>
              </w:rPr>
              <w:t>QUESTION 5: Based on the identified risks and risk categorization, what requirements of the SES are triggered? (check all that apply)</w:t>
            </w:r>
          </w:p>
        </w:tc>
      </w:tr>
      <w:tr w:rsidR="00AE7155" w:rsidRPr="004128D4" w14:paraId="3787771B" w14:textId="77777777" w:rsidTr="008851E0">
        <w:trPr>
          <w:trHeight w:val="188"/>
        </w:trPr>
        <w:tc>
          <w:tcPr>
            <w:tcW w:w="3505" w:type="dxa"/>
            <w:vMerge/>
          </w:tcPr>
          <w:p w14:paraId="728B4E6A" w14:textId="77777777" w:rsidR="00AE7155" w:rsidRPr="004128D4" w:rsidRDefault="00AE7155" w:rsidP="008851E0">
            <w:pPr>
              <w:rPr>
                <w:sz w:val="18"/>
                <w:szCs w:val="18"/>
                <w:u w:val="single"/>
              </w:rPr>
            </w:pPr>
          </w:p>
        </w:tc>
        <w:tc>
          <w:tcPr>
            <w:tcW w:w="9630" w:type="dxa"/>
            <w:gridSpan w:val="8"/>
          </w:tcPr>
          <w:p w14:paraId="654C3483" w14:textId="77777777" w:rsidR="00AE7155" w:rsidRPr="004128D4" w:rsidRDefault="00AE7155" w:rsidP="008851E0">
            <w:pPr>
              <w:tabs>
                <w:tab w:val="left" w:pos="360"/>
              </w:tabs>
              <w:rPr>
                <w:b/>
                <w:sz w:val="18"/>
                <w:szCs w:val="18"/>
              </w:rPr>
            </w:pPr>
            <w:r w:rsidRPr="004128D4">
              <w:rPr>
                <w:sz w:val="18"/>
                <w:szCs w:val="18"/>
              </w:rPr>
              <w:t xml:space="preserve">Question only required for Moderate, Substantial and High Risk projects </w:t>
            </w:r>
          </w:p>
        </w:tc>
      </w:tr>
      <w:tr w:rsidR="00AE7155" w:rsidRPr="004128D4" w14:paraId="2AD76722" w14:textId="77777777" w:rsidTr="008851E0">
        <w:trPr>
          <w:trHeight w:val="98"/>
        </w:trPr>
        <w:tc>
          <w:tcPr>
            <w:tcW w:w="3505" w:type="dxa"/>
            <w:vMerge/>
          </w:tcPr>
          <w:p w14:paraId="62F127C4" w14:textId="77777777" w:rsidR="00AE7155" w:rsidRPr="004128D4" w:rsidRDefault="00AE7155" w:rsidP="008851E0">
            <w:pPr>
              <w:rPr>
                <w:sz w:val="18"/>
                <w:szCs w:val="18"/>
                <w:u w:val="single"/>
              </w:rPr>
            </w:pPr>
          </w:p>
        </w:tc>
        <w:tc>
          <w:tcPr>
            <w:tcW w:w="4410" w:type="dxa"/>
            <w:gridSpan w:val="3"/>
            <w:vAlign w:val="center"/>
          </w:tcPr>
          <w:p w14:paraId="588F65B0" w14:textId="77777777" w:rsidR="00AE7155" w:rsidRPr="004128D4" w:rsidRDefault="00AE7155" w:rsidP="008851E0">
            <w:pPr>
              <w:tabs>
                <w:tab w:val="left" w:pos="360"/>
              </w:tabs>
              <w:rPr>
                <w:b/>
                <w:i/>
                <w:sz w:val="18"/>
                <w:szCs w:val="18"/>
                <w:u w:val="single"/>
              </w:rPr>
            </w:pPr>
            <w:r w:rsidRPr="004128D4">
              <w:rPr>
                <w:b/>
                <w:i/>
                <w:sz w:val="18"/>
                <w:szCs w:val="18"/>
                <w:u w:val="single"/>
              </w:rPr>
              <w:t>Is assessment required? (check if “yes”)</w:t>
            </w:r>
          </w:p>
        </w:tc>
        <w:tc>
          <w:tcPr>
            <w:tcW w:w="473" w:type="dxa"/>
            <w:gridSpan w:val="2"/>
            <w:vAlign w:val="center"/>
          </w:tcPr>
          <w:p w14:paraId="103D08D3" w14:textId="77777777" w:rsidR="00AE7155" w:rsidRPr="004128D4" w:rsidRDefault="00AE7155" w:rsidP="008851E0">
            <w:pPr>
              <w:tabs>
                <w:tab w:val="left" w:pos="360"/>
              </w:tabs>
              <w:jc w:val="center"/>
              <w:rPr>
                <w:sz w:val="18"/>
                <w:szCs w:val="18"/>
                <w:u w:val="single"/>
              </w:rPr>
            </w:pPr>
            <w:r w:rsidRPr="004128D4">
              <w:rPr>
                <w:rFonts w:ascii="Segoe UI Symbol" w:hAnsi="Segoe UI Symbol" w:cs="Segoe UI Symbol"/>
                <w:b/>
                <w:szCs w:val="20"/>
              </w:rPr>
              <w:t>X</w:t>
            </w:r>
          </w:p>
        </w:tc>
        <w:tc>
          <w:tcPr>
            <w:tcW w:w="427" w:type="dxa"/>
          </w:tcPr>
          <w:p w14:paraId="1088521C" w14:textId="77777777" w:rsidR="00AE7155" w:rsidRPr="004128D4" w:rsidRDefault="00AE7155" w:rsidP="008851E0">
            <w:pPr>
              <w:tabs>
                <w:tab w:val="left" w:pos="360"/>
              </w:tabs>
              <w:jc w:val="center"/>
              <w:rPr>
                <w:b/>
                <w:i/>
                <w:sz w:val="18"/>
                <w:szCs w:val="18"/>
              </w:rPr>
            </w:pPr>
          </w:p>
        </w:tc>
        <w:tc>
          <w:tcPr>
            <w:tcW w:w="2970" w:type="dxa"/>
          </w:tcPr>
          <w:p w14:paraId="58C2AC46" w14:textId="77777777" w:rsidR="00AE7155" w:rsidRPr="004128D4" w:rsidRDefault="00AE7155" w:rsidP="008851E0">
            <w:pPr>
              <w:tabs>
                <w:tab w:val="left" w:pos="360"/>
              </w:tabs>
              <w:rPr>
                <w:b/>
                <w:i/>
                <w:sz w:val="18"/>
                <w:szCs w:val="18"/>
              </w:rPr>
            </w:pPr>
          </w:p>
        </w:tc>
        <w:tc>
          <w:tcPr>
            <w:tcW w:w="1350" w:type="dxa"/>
          </w:tcPr>
          <w:p w14:paraId="3F57EACC" w14:textId="77777777" w:rsidR="00AE7155" w:rsidRPr="004128D4" w:rsidRDefault="00AE7155" w:rsidP="008851E0">
            <w:pPr>
              <w:tabs>
                <w:tab w:val="left" w:pos="360"/>
              </w:tabs>
              <w:rPr>
                <w:b/>
                <w:i/>
                <w:sz w:val="18"/>
                <w:szCs w:val="18"/>
              </w:rPr>
            </w:pPr>
            <w:r w:rsidRPr="004128D4">
              <w:rPr>
                <w:b/>
                <w:i/>
                <w:sz w:val="18"/>
                <w:szCs w:val="18"/>
              </w:rPr>
              <w:t>Status? (completed, planned)</w:t>
            </w:r>
          </w:p>
        </w:tc>
      </w:tr>
      <w:tr w:rsidR="00AE7155" w:rsidRPr="004128D4" w14:paraId="3A73328F" w14:textId="77777777" w:rsidTr="008851E0">
        <w:tc>
          <w:tcPr>
            <w:tcW w:w="3505" w:type="dxa"/>
            <w:vMerge/>
          </w:tcPr>
          <w:p w14:paraId="249C40B8" w14:textId="77777777" w:rsidR="00AE7155" w:rsidRPr="004128D4" w:rsidRDefault="00AE7155" w:rsidP="008851E0">
            <w:pPr>
              <w:tabs>
                <w:tab w:val="left" w:pos="270"/>
              </w:tabs>
              <w:ind w:left="270" w:hanging="270"/>
              <w:rPr>
                <w:sz w:val="18"/>
                <w:szCs w:val="18"/>
              </w:rPr>
            </w:pPr>
          </w:p>
        </w:tc>
        <w:tc>
          <w:tcPr>
            <w:tcW w:w="4410" w:type="dxa"/>
            <w:gridSpan w:val="3"/>
            <w:vMerge w:val="restart"/>
            <w:shd w:val="clear" w:color="auto" w:fill="auto"/>
          </w:tcPr>
          <w:p w14:paraId="196BA39E" w14:textId="77777777" w:rsidR="00AE7155" w:rsidRPr="004128D4" w:rsidRDefault="00AE7155" w:rsidP="008851E0">
            <w:pPr>
              <w:tabs>
                <w:tab w:val="left" w:pos="270"/>
              </w:tabs>
              <w:jc w:val="right"/>
              <w:rPr>
                <w:i/>
                <w:color w:val="000000"/>
                <w:sz w:val="18"/>
                <w:szCs w:val="18"/>
              </w:rPr>
            </w:pPr>
            <w:r w:rsidRPr="004128D4">
              <w:rPr>
                <w:i/>
                <w:color w:val="000000"/>
                <w:sz w:val="18"/>
                <w:szCs w:val="18"/>
              </w:rPr>
              <w:t>if yes, indicate overall type and status</w:t>
            </w:r>
          </w:p>
        </w:tc>
        <w:tc>
          <w:tcPr>
            <w:tcW w:w="473" w:type="dxa"/>
            <w:gridSpan w:val="2"/>
            <w:vAlign w:val="center"/>
          </w:tcPr>
          <w:p w14:paraId="5170B6E5" w14:textId="77777777" w:rsidR="00AE7155" w:rsidRPr="004128D4" w:rsidDel="00E47BCB" w:rsidRDefault="00AE7155" w:rsidP="008851E0">
            <w:pPr>
              <w:tabs>
                <w:tab w:val="left" w:pos="360"/>
              </w:tabs>
              <w:jc w:val="center"/>
              <w:rPr>
                <w:rFonts w:ascii="Segoe UI Symbol" w:hAnsi="Segoe UI Symbol" w:cs="Segoe UI Symbol"/>
                <w:b/>
                <w:szCs w:val="20"/>
              </w:rPr>
            </w:pPr>
          </w:p>
        </w:tc>
        <w:tc>
          <w:tcPr>
            <w:tcW w:w="427" w:type="dxa"/>
          </w:tcPr>
          <w:p w14:paraId="6C254881"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X</w:t>
            </w:r>
          </w:p>
        </w:tc>
        <w:tc>
          <w:tcPr>
            <w:tcW w:w="2970" w:type="dxa"/>
          </w:tcPr>
          <w:p w14:paraId="6D5B6A7B" w14:textId="77777777" w:rsidR="00AE7155" w:rsidRPr="004128D4" w:rsidRDefault="00AE7155" w:rsidP="008851E0">
            <w:pPr>
              <w:tabs>
                <w:tab w:val="left" w:pos="360"/>
              </w:tabs>
              <w:rPr>
                <w:sz w:val="18"/>
                <w:szCs w:val="18"/>
              </w:rPr>
            </w:pPr>
            <w:r w:rsidRPr="004128D4">
              <w:rPr>
                <w:sz w:val="18"/>
                <w:szCs w:val="18"/>
              </w:rPr>
              <w:t>Targeted assessment(s)</w:t>
            </w:r>
            <w:r w:rsidRPr="004128D4" w:rsidDel="00ED7190">
              <w:rPr>
                <w:sz w:val="18"/>
                <w:szCs w:val="18"/>
              </w:rPr>
              <w:t xml:space="preserve"> </w:t>
            </w:r>
          </w:p>
          <w:p w14:paraId="6710E6FE" w14:textId="77777777" w:rsidR="00AE7155" w:rsidRPr="004128D4" w:rsidRDefault="00AE7155" w:rsidP="008851E0">
            <w:pPr>
              <w:tabs>
                <w:tab w:val="left" w:pos="360"/>
              </w:tabs>
              <w:jc w:val="right"/>
              <w:rPr>
                <w:sz w:val="18"/>
                <w:szCs w:val="18"/>
              </w:rPr>
            </w:pPr>
            <w:r w:rsidRPr="004128D4">
              <w:rPr>
                <w:sz w:val="18"/>
                <w:szCs w:val="18"/>
              </w:rPr>
              <w:t>Gender analysis</w:t>
            </w:r>
          </w:p>
          <w:p w14:paraId="0E7A9749" w14:textId="77777777" w:rsidR="00AE7155" w:rsidRPr="004128D4" w:rsidRDefault="00AE7155" w:rsidP="008851E0">
            <w:pPr>
              <w:tabs>
                <w:tab w:val="left" w:pos="360"/>
              </w:tabs>
              <w:jc w:val="right"/>
              <w:rPr>
                <w:sz w:val="18"/>
                <w:szCs w:val="18"/>
              </w:rPr>
            </w:pPr>
            <w:r w:rsidRPr="004128D4">
              <w:rPr>
                <w:sz w:val="18"/>
                <w:szCs w:val="18"/>
              </w:rPr>
              <w:t>Stakeholder analysis</w:t>
            </w:r>
          </w:p>
          <w:p w14:paraId="100A8C69" w14:textId="77777777" w:rsidR="00AE7155" w:rsidRPr="004128D4" w:rsidRDefault="00AE7155" w:rsidP="008851E0">
            <w:pPr>
              <w:tabs>
                <w:tab w:val="left" w:pos="360"/>
              </w:tabs>
              <w:jc w:val="right"/>
              <w:rPr>
                <w:sz w:val="18"/>
                <w:szCs w:val="18"/>
              </w:rPr>
            </w:pPr>
            <w:r w:rsidRPr="004128D4">
              <w:rPr>
                <w:sz w:val="18"/>
                <w:szCs w:val="18"/>
              </w:rPr>
              <w:t>Occupational Risk Assessment</w:t>
            </w:r>
          </w:p>
          <w:p w14:paraId="7FB95728" w14:textId="77777777" w:rsidR="00AE7155" w:rsidRPr="004128D4" w:rsidRDefault="00AE7155" w:rsidP="008851E0">
            <w:pPr>
              <w:tabs>
                <w:tab w:val="left" w:pos="360"/>
              </w:tabs>
              <w:jc w:val="right"/>
              <w:rPr>
                <w:sz w:val="18"/>
                <w:szCs w:val="18"/>
              </w:rPr>
            </w:pPr>
            <w:r w:rsidRPr="004128D4">
              <w:rPr>
                <w:sz w:val="18"/>
                <w:szCs w:val="18"/>
              </w:rPr>
              <w:t>Environmental Audit</w:t>
            </w:r>
          </w:p>
        </w:tc>
        <w:tc>
          <w:tcPr>
            <w:tcW w:w="1350" w:type="dxa"/>
          </w:tcPr>
          <w:p w14:paraId="04519085" w14:textId="77777777" w:rsidR="00AE7155" w:rsidRPr="004128D4" w:rsidRDefault="00AE7155" w:rsidP="008851E0">
            <w:pPr>
              <w:tabs>
                <w:tab w:val="left" w:pos="360"/>
              </w:tabs>
              <w:rPr>
                <w:sz w:val="18"/>
                <w:szCs w:val="18"/>
              </w:rPr>
            </w:pPr>
          </w:p>
          <w:p w14:paraId="482202E0" w14:textId="77777777" w:rsidR="00AE7155" w:rsidRPr="004128D4" w:rsidRDefault="00AE7155" w:rsidP="008851E0">
            <w:pPr>
              <w:tabs>
                <w:tab w:val="left" w:pos="360"/>
              </w:tabs>
              <w:rPr>
                <w:sz w:val="18"/>
                <w:szCs w:val="18"/>
              </w:rPr>
            </w:pPr>
            <w:r w:rsidRPr="004128D4">
              <w:rPr>
                <w:sz w:val="18"/>
                <w:szCs w:val="18"/>
              </w:rPr>
              <w:t>Completed</w:t>
            </w:r>
          </w:p>
          <w:p w14:paraId="5BD52CEE" w14:textId="77777777" w:rsidR="00AE7155" w:rsidRPr="004128D4" w:rsidRDefault="00AE7155" w:rsidP="008851E0">
            <w:pPr>
              <w:tabs>
                <w:tab w:val="left" w:pos="360"/>
              </w:tabs>
              <w:rPr>
                <w:sz w:val="18"/>
                <w:szCs w:val="18"/>
              </w:rPr>
            </w:pPr>
            <w:r w:rsidRPr="004128D4">
              <w:rPr>
                <w:sz w:val="18"/>
                <w:szCs w:val="18"/>
              </w:rPr>
              <w:t>Completed</w:t>
            </w:r>
          </w:p>
          <w:p w14:paraId="1C299356" w14:textId="77777777" w:rsidR="00AE7155" w:rsidRPr="004128D4" w:rsidRDefault="00AE7155" w:rsidP="008851E0">
            <w:pPr>
              <w:tabs>
                <w:tab w:val="left" w:pos="360"/>
              </w:tabs>
              <w:rPr>
                <w:sz w:val="18"/>
                <w:szCs w:val="18"/>
              </w:rPr>
            </w:pPr>
            <w:r w:rsidRPr="004128D4">
              <w:rPr>
                <w:sz w:val="18"/>
                <w:szCs w:val="18"/>
              </w:rPr>
              <w:t>Planned</w:t>
            </w:r>
          </w:p>
          <w:p w14:paraId="0205FACD" w14:textId="77777777" w:rsidR="00AE7155" w:rsidRPr="004128D4" w:rsidRDefault="00AE7155" w:rsidP="008851E0">
            <w:pPr>
              <w:tabs>
                <w:tab w:val="left" w:pos="360"/>
              </w:tabs>
              <w:rPr>
                <w:sz w:val="18"/>
                <w:szCs w:val="18"/>
              </w:rPr>
            </w:pPr>
            <w:r w:rsidRPr="004128D4">
              <w:rPr>
                <w:sz w:val="18"/>
                <w:szCs w:val="18"/>
              </w:rPr>
              <w:t>Planned</w:t>
            </w:r>
          </w:p>
        </w:tc>
      </w:tr>
      <w:tr w:rsidR="00AE7155" w:rsidRPr="004128D4" w14:paraId="5B55CF4E" w14:textId="77777777" w:rsidTr="008851E0">
        <w:tc>
          <w:tcPr>
            <w:tcW w:w="3505" w:type="dxa"/>
            <w:vMerge/>
          </w:tcPr>
          <w:p w14:paraId="7067789B" w14:textId="77777777" w:rsidR="00AE7155" w:rsidRPr="004128D4" w:rsidRDefault="00AE7155" w:rsidP="008851E0">
            <w:pPr>
              <w:tabs>
                <w:tab w:val="left" w:pos="270"/>
              </w:tabs>
              <w:ind w:left="270" w:hanging="270"/>
              <w:rPr>
                <w:sz w:val="18"/>
                <w:szCs w:val="18"/>
              </w:rPr>
            </w:pPr>
          </w:p>
        </w:tc>
        <w:tc>
          <w:tcPr>
            <w:tcW w:w="4410" w:type="dxa"/>
            <w:gridSpan w:val="3"/>
            <w:vMerge/>
          </w:tcPr>
          <w:p w14:paraId="4C8ACF4A" w14:textId="77777777" w:rsidR="00AE7155" w:rsidRPr="004128D4" w:rsidRDefault="00AE7155" w:rsidP="008851E0">
            <w:pPr>
              <w:tabs>
                <w:tab w:val="left" w:pos="270"/>
              </w:tabs>
              <w:ind w:left="270" w:hanging="270"/>
              <w:rPr>
                <w:b/>
                <w:i/>
                <w:color w:val="000000"/>
                <w:sz w:val="18"/>
                <w:szCs w:val="18"/>
              </w:rPr>
            </w:pPr>
          </w:p>
        </w:tc>
        <w:tc>
          <w:tcPr>
            <w:tcW w:w="473" w:type="dxa"/>
            <w:gridSpan w:val="2"/>
            <w:vAlign w:val="center"/>
          </w:tcPr>
          <w:p w14:paraId="043F22D4" w14:textId="77777777" w:rsidR="00AE7155" w:rsidRPr="004128D4" w:rsidDel="00E47BCB" w:rsidRDefault="00AE7155" w:rsidP="008851E0">
            <w:pPr>
              <w:tabs>
                <w:tab w:val="left" w:pos="360"/>
              </w:tabs>
              <w:jc w:val="center"/>
              <w:rPr>
                <w:rFonts w:ascii="Segoe UI Symbol" w:hAnsi="Segoe UI Symbol" w:cs="Segoe UI Symbol"/>
                <w:b/>
                <w:szCs w:val="20"/>
              </w:rPr>
            </w:pPr>
          </w:p>
        </w:tc>
        <w:tc>
          <w:tcPr>
            <w:tcW w:w="427" w:type="dxa"/>
          </w:tcPr>
          <w:p w14:paraId="0527C36F"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w:t>
            </w:r>
          </w:p>
        </w:tc>
        <w:tc>
          <w:tcPr>
            <w:tcW w:w="2970" w:type="dxa"/>
          </w:tcPr>
          <w:p w14:paraId="61813770" w14:textId="77777777" w:rsidR="00AE7155" w:rsidRPr="004128D4" w:rsidRDefault="00AE7155" w:rsidP="008851E0">
            <w:pPr>
              <w:tabs>
                <w:tab w:val="left" w:pos="360"/>
              </w:tabs>
              <w:rPr>
                <w:sz w:val="18"/>
                <w:szCs w:val="18"/>
              </w:rPr>
            </w:pPr>
            <w:r w:rsidRPr="004128D4">
              <w:rPr>
                <w:sz w:val="18"/>
                <w:szCs w:val="18"/>
              </w:rPr>
              <w:t>ESIA (Environmental and Social Impact Assessment)</w:t>
            </w:r>
          </w:p>
        </w:tc>
        <w:tc>
          <w:tcPr>
            <w:tcW w:w="1350" w:type="dxa"/>
          </w:tcPr>
          <w:p w14:paraId="3538B3C8" w14:textId="77777777" w:rsidR="00AE7155" w:rsidRPr="004128D4" w:rsidRDefault="00AE7155" w:rsidP="008851E0">
            <w:pPr>
              <w:tabs>
                <w:tab w:val="left" w:pos="360"/>
              </w:tabs>
              <w:rPr>
                <w:sz w:val="18"/>
                <w:szCs w:val="18"/>
              </w:rPr>
            </w:pPr>
          </w:p>
        </w:tc>
      </w:tr>
      <w:tr w:rsidR="00AE7155" w:rsidRPr="004128D4" w14:paraId="0C455849" w14:textId="77777777" w:rsidTr="008851E0">
        <w:tc>
          <w:tcPr>
            <w:tcW w:w="3505" w:type="dxa"/>
            <w:vMerge/>
          </w:tcPr>
          <w:p w14:paraId="05FEC067" w14:textId="77777777" w:rsidR="00AE7155" w:rsidRPr="004128D4" w:rsidRDefault="00AE7155" w:rsidP="008851E0">
            <w:pPr>
              <w:tabs>
                <w:tab w:val="left" w:pos="270"/>
              </w:tabs>
              <w:ind w:left="270" w:hanging="270"/>
              <w:rPr>
                <w:sz w:val="18"/>
                <w:szCs w:val="18"/>
              </w:rPr>
            </w:pPr>
          </w:p>
        </w:tc>
        <w:tc>
          <w:tcPr>
            <w:tcW w:w="4410" w:type="dxa"/>
            <w:gridSpan w:val="3"/>
            <w:vMerge/>
          </w:tcPr>
          <w:p w14:paraId="1927D376" w14:textId="77777777" w:rsidR="00AE7155" w:rsidRPr="004128D4" w:rsidRDefault="00AE7155" w:rsidP="008851E0">
            <w:pPr>
              <w:tabs>
                <w:tab w:val="left" w:pos="270"/>
              </w:tabs>
              <w:ind w:left="270" w:hanging="270"/>
              <w:rPr>
                <w:b/>
                <w:i/>
                <w:color w:val="000000"/>
                <w:sz w:val="18"/>
                <w:szCs w:val="18"/>
              </w:rPr>
            </w:pPr>
          </w:p>
        </w:tc>
        <w:tc>
          <w:tcPr>
            <w:tcW w:w="473" w:type="dxa"/>
            <w:gridSpan w:val="2"/>
            <w:vAlign w:val="center"/>
          </w:tcPr>
          <w:p w14:paraId="27E81782" w14:textId="77777777" w:rsidR="00AE7155" w:rsidRPr="004128D4" w:rsidDel="00E47BCB" w:rsidRDefault="00AE7155" w:rsidP="008851E0">
            <w:pPr>
              <w:tabs>
                <w:tab w:val="left" w:pos="360"/>
              </w:tabs>
              <w:jc w:val="center"/>
              <w:rPr>
                <w:rFonts w:ascii="Segoe UI Symbol" w:hAnsi="Segoe UI Symbol" w:cs="Segoe UI Symbol"/>
                <w:b/>
                <w:szCs w:val="20"/>
              </w:rPr>
            </w:pPr>
          </w:p>
        </w:tc>
        <w:tc>
          <w:tcPr>
            <w:tcW w:w="427" w:type="dxa"/>
          </w:tcPr>
          <w:p w14:paraId="0DDA8E34" w14:textId="77777777" w:rsidR="00AE7155" w:rsidRPr="004128D4" w:rsidRDefault="00AE7155" w:rsidP="008851E0">
            <w:pPr>
              <w:tabs>
                <w:tab w:val="left" w:pos="360"/>
              </w:tabs>
              <w:jc w:val="center"/>
              <w:rPr>
                <w:rFonts w:ascii="Segoe UI Symbol" w:hAnsi="Segoe UI Symbol" w:cs="Segoe UI Symbol"/>
                <w:b/>
                <w:szCs w:val="20"/>
              </w:rPr>
            </w:pPr>
            <w:r w:rsidRPr="004128D4">
              <w:rPr>
                <w:rFonts w:ascii="Segoe UI Symbol" w:hAnsi="Segoe UI Symbol" w:cs="Segoe UI Symbol"/>
                <w:b/>
                <w:szCs w:val="20"/>
              </w:rPr>
              <w:t>☐</w:t>
            </w:r>
          </w:p>
        </w:tc>
        <w:tc>
          <w:tcPr>
            <w:tcW w:w="2970" w:type="dxa"/>
          </w:tcPr>
          <w:p w14:paraId="148E084E" w14:textId="77777777" w:rsidR="00AE7155" w:rsidRPr="004128D4" w:rsidRDefault="00AE7155" w:rsidP="008851E0">
            <w:pPr>
              <w:tabs>
                <w:tab w:val="left" w:pos="360"/>
              </w:tabs>
              <w:rPr>
                <w:sz w:val="18"/>
                <w:szCs w:val="18"/>
              </w:rPr>
            </w:pPr>
            <w:r w:rsidRPr="004128D4">
              <w:rPr>
                <w:sz w:val="18"/>
                <w:szCs w:val="18"/>
              </w:rPr>
              <w:t xml:space="preserve">SESA (Strategic Environmental and Social Assessment) </w:t>
            </w:r>
          </w:p>
        </w:tc>
        <w:tc>
          <w:tcPr>
            <w:tcW w:w="1350" w:type="dxa"/>
          </w:tcPr>
          <w:p w14:paraId="27E160A5" w14:textId="77777777" w:rsidR="00AE7155" w:rsidRPr="004128D4" w:rsidRDefault="00AE7155" w:rsidP="008851E0">
            <w:pPr>
              <w:tabs>
                <w:tab w:val="left" w:pos="360"/>
              </w:tabs>
              <w:rPr>
                <w:sz w:val="18"/>
                <w:szCs w:val="18"/>
              </w:rPr>
            </w:pPr>
          </w:p>
        </w:tc>
      </w:tr>
      <w:tr w:rsidR="00AE7155" w:rsidRPr="004128D4" w14:paraId="4F1CC7FB" w14:textId="77777777" w:rsidTr="008851E0">
        <w:tc>
          <w:tcPr>
            <w:tcW w:w="3505" w:type="dxa"/>
            <w:vMerge/>
          </w:tcPr>
          <w:p w14:paraId="5B58A0CA"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721D4F07" w14:textId="77777777" w:rsidR="00AE7155" w:rsidRPr="004128D4" w:rsidRDefault="00AE7155" w:rsidP="008851E0">
            <w:pPr>
              <w:tabs>
                <w:tab w:val="left" w:pos="270"/>
              </w:tabs>
              <w:ind w:left="270" w:hanging="270"/>
              <w:rPr>
                <w:b/>
                <w:i/>
                <w:color w:val="000000"/>
                <w:sz w:val="18"/>
                <w:szCs w:val="18"/>
              </w:rPr>
            </w:pPr>
            <w:r w:rsidRPr="004128D4">
              <w:rPr>
                <w:b/>
                <w:i/>
                <w:color w:val="000000"/>
                <w:sz w:val="18"/>
                <w:szCs w:val="18"/>
              </w:rPr>
              <w:t>Are management plans required? (check if “yes)</w:t>
            </w:r>
          </w:p>
        </w:tc>
        <w:tc>
          <w:tcPr>
            <w:tcW w:w="473" w:type="dxa"/>
            <w:gridSpan w:val="2"/>
            <w:vAlign w:val="center"/>
          </w:tcPr>
          <w:p w14:paraId="696DC417" w14:textId="77777777" w:rsidR="00AE7155" w:rsidRPr="004128D4" w:rsidRDefault="00AE7155" w:rsidP="008851E0">
            <w:pPr>
              <w:tabs>
                <w:tab w:val="left" w:pos="360"/>
              </w:tabs>
              <w:jc w:val="center"/>
              <w:rPr>
                <w:rFonts w:ascii="Segoe UI Symbol" w:hAnsi="Segoe UI Symbol" w:cs="Segoe UI Symbol"/>
                <w:b/>
                <w:szCs w:val="20"/>
              </w:rPr>
            </w:pPr>
            <w:r w:rsidRPr="004128D4">
              <w:rPr>
                <w:rFonts w:ascii="Segoe UI Symbol" w:hAnsi="Segoe UI Symbol" w:cs="Segoe UI Symbol"/>
                <w:b/>
                <w:szCs w:val="20"/>
              </w:rPr>
              <w:t>X</w:t>
            </w:r>
          </w:p>
        </w:tc>
        <w:tc>
          <w:tcPr>
            <w:tcW w:w="427" w:type="dxa"/>
          </w:tcPr>
          <w:p w14:paraId="33088CA2" w14:textId="77777777" w:rsidR="00AE7155" w:rsidRPr="004128D4" w:rsidRDefault="00AE7155" w:rsidP="008851E0">
            <w:pPr>
              <w:tabs>
                <w:tab w:val="left" w:pos="360"/>
              </w:tabs>
              <w:jc w:val="center"/>
              <w:rPr>
                <w:rFonts w:ascii="Segoe UI Symbol" w:hAnsi="Segoe UI Symbol" w:cs="Segoe UI Symbol"/>
                <w:b/>
                <w:szCs w:val="20"/>
              </w:rPr>
            </w:pPr>
          </w:p>
        </w:tc>
        <w:tc>
          <w:tcPr>
            <w:tcW w:w="4320" w:type="dxa"/>
            <w:gridSpan w:val="2"/>
          </w:tcPr>
          <w:p w14:paraId="6A07FA5E" w14:textId="77777777" w:rsidR="00AE7155" w:rsidRPr="004128D4" w:rsidRDefault="00AE7155" w:rsidP="008851E0">
            <w:pPr>
              <w:tabs>
                <w:tab w:val="left" w:pos="360"/>
              </w:tabs>
              <w:rPr>
                <w:sz w:val="18"/>
                <w:szCs w:val="18"/>
              </w:rPr>
            </w:pPr>
          </w:p>
        </w:tc>
      </w:tr>
      <w:tr w:rsidR="00AE7155" w:rsidRPr="004128D4" w14:paraId="67710792" w14:textId="77777777" w:rsidTr="008851E0">
        <w:tc>
          <w:tcPr>
            <w:tcW w:w="3505" w:type="dxa"/>
            <w:vMerge/>
          </w:tcPr>
          <w:p w14:paraId="1E30CE3D" w14:textId="77777777" w:rsidR="00AE7155" w:rsidRPr="004128D4" w:rsidRDefault="00AE7155" w:rsidP="008851E0">
            <w:pPr>
              <w:tabs>
                <w:tab w:val="left" w:pos="270"/>
              </w:tabs>
              <w:ind w:left="270" w:hanging="270"/>
              <w:rPr>
                <w:sz w:val="18"/>
                <w:szCs w:val="18"/>
              </w:rPr>
            </w:pPr>
          </w:p>
        </w:tc>
        <w:tc>
          <w:tcPr>
            <w:tcW w:w="4410" w:type="dxa"/>
            <w:gridSpan w:val="3"/>
            <w:vMerge w:val="restart"/>
            <w:shd w:val="clear" w:color="auto" w:fill="auto"/>
          </w:tcPr>
          <w:p w14:paraId="5164BCC5" w14:textId="77777777" w:rsidR="00AE7155" w:rsidRPr="004128D4" w:rsidRDefault="00AE7155" w:rsidP="008851E0">
            <w:pPr>
              <w:tabs>
                <w:tab w:val="left" w:pos="270"/>
              </w:tabs>
              <w:ind w:left="270" w:hanging="270"/>
              <w:jc w:val="right"/>
              <w:rPr>
                <w:i/>
                <w:color w:val="000000"/>
                <w:sz w:val="18"/>
                <w:szCs w:val="18"/>
              </w:rPr>
            </w:pPr>
            <w:r w:rsidRPr="004128D4">
              <w:rPr>
                <w:i/>
                <w:color w:val="000000"/>
                <w:sz w:val="18"/>
                <w:szCs w:val="18"/>
              </w:rPr>
              <w:t>If yes, indicate overall type</w:t>
            </w:r>
          </w:p>
        </w:tc>
        <w:tc>
          <w:tcPr>
            <w:tcW w:w="473" w:type="dxa"/>
            <w:gridSpan w:val="2"/>
            <w:vAlign w:val="center"/>
          </w:tcPr>
          <w:p w14:paraId="20AABDC4" w14:textId="77777777" w:rsidR="00AE7155" w:rsidRPr="004128D4" w:rsidDel="00E47BCB" w:rsidRDefault="00AE7155" w:rsidP="008851E0">
            <w:pPr>
              <w:tabs>
                <w:tab w:val="left" w:pos="360"/>
              </w:tabs>
              <w:jc w:val="center"/>
              <w:rPr>
                <w:rFonts w:ascii="Segoe UI Symbol" w:hAnsi="Segoe UI Symbol" w:cs="Segoe UI Symbol"/>
                <w:b/>
                <w:szCs w:val="20"/>
              </w:rPr>
            </w:pPr>
          </w:p>
        </w:tc>
        <w:tc>
          <w:tcPr>
            <w:tcW w:w="427" w:type="dxa"/>
          </w:tcPr>
          <w:p w14:paraId="513EC6C4"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X</w:t>
            </w:r>
          </w:p>
        </w:tc>
        <w:tc>
          <w:tcPr>
            <w:tcW w:w="2970" w:type="dxa"/>
          </w:tcPr>
          <w:p w14:paraId="705C40BD" w14:textId="77777777" w:rsidR="00AE7155" w:rsidRPr="004128D4" w:rsidRDefault="00AE7155" w:rsidP="008851E0">
            <w:pPr>
              <w:tabs>
                <w:tab w:val="left" w:pos="360"/>
              </w:tabs>
              <w:rPr>
                <w:sz w:val="18"/>
                <w:szCs w:val="18"/>
              </w:rPr>
            </w:pPr>
            <w:r w:rsidRPr="004128D4">
              <w:rPr>
                <w:sz w:val="18"/>
                <w:szCs w:val="18"/>
              </w:rPr>
              <w:t xml:space="preserve">Targeted management plans </w:t>
            </w:r>
          </w:p>
          <w:p w14:paraId="1E2C9650" w14:textId="77777777" w:rsidR="00AE7155" w:rsidRPr="004128D4" w:rsidRDefault="00AE7155" w:rsidP="008851E0">
            <w:pPr>
              <w:tabs>
                <w:tab w:val="left" w:pos="360"/>
              </w:tabs>
              <w:jc w:val="right"/>
              <w:rPr>
                <w:sz w:val="18"/>
                <w:szCs w:val="18"/>
              </w:rPr>
            </w:pPr>
            <w:r w:rsidRPr="004128D4">
              <w:rPr>
                <w:sz w:val="18"/>
                <w:szCs w:val="18"/>
              </w:rPr>
              <w:t>Gender Action Plan</w:t>
            </w:r>
          </w:p>
          <w:p w14:paraId="2F8F3416" w14:textId="77777777" w:rsidR="00AE7155" w:rsidRPr="004128D4" w:rsidRDefault="00AE7155" w:rsidP="008851E0">
            <w:pPr>
              <w:tabs>
                <w:tab w:val="left" w:pos="360"/>
              </w:tabs>
              <w:jc w:val="right"/>
              <w:rPr>
                <w:sz w:val="18"/>
                <w:szCs w:val="18"/>
              </w:rPr>
            </w:pPr>
            <w:r w:rsidRPr="004128D4">
              <w:rPr>
                <w:sz w:val="18"/>
                <w:szCs w:val="18"/>
              </w:rPr>
              <w:t>Stakeholder Engagement Plan</w:t>
            </w:r>
          </w:p>
          <w:p w14:paraId="23CDEC3D" w14:textId="77777777" w:rsidR="00AE7155" w:rsidRPr="004128D4" w:rsidRDefault="00AE7155" w:rsidP="008851E0">
            <w:pPr>
              <w:tabs>
                <w:tab w:val="left" w:pos="360"/>
              </w:tabs>
              <w:jc w:val="right"/>
              <w:rPr>
                <w:sz w:val="18"/>
                <w:szCs w:val="18"/>
              </w:rPr>
            </w:pPr>
            <w:r w:rsidRPr="004128D4">
              <w:rPr>
                <w:sz w:val="18"/>
                <w:szCs w:val="18"/>
              </w:rPr>
              <w:t>Occupational Health and Safety Plan</w:t>
            </w:r>
          </w:p>
          <w:p w14:paraId="2DEC9523" w14:textId="77777777" w:rsidR="00AE7155" w:rsidRPr="004128D4" w:rsidRDefault="00AE7155" w:rsidP="008851E0">
            <w:pPr>
              <w:tabs>
                <w:tab w:val="left" w:pos="360"/>
              </w:tabs>
              <w:jc w:val="right"/>
              <w:rPr>
                <w:sz w:val="18"/>
                <w:szCs w:val="18"/>
              </w:rPr>
            </w:pPr>
            <w:r w:rsidRPr="004128D4">
              <w:rPr>
                <w:sz w:val="18"/>
                <w:szCs w:val="18"/>
              </w:rPr>
              <w:t>Spill Prevention and Mgt. Plan</w:t>
            </w:r>
          </w:p>
          <w:p w14:paraId="6822234C" w14:textId="77777777" w:rsidR="00AE7155" w:rsidRPr="004128D4" w:rsidRDefault="00AE7155" w:rsidP="008851E0">
            <w:pPr>
              <w:tabs>
                <w:tab w:val="left" w:pos="360"/>
              </w:tabs>
              <w:jc w:val="right"/>
              <w:rPr>
                <w:sz w:val="18"/>
                <w:szCs w:val="18"/>
              </w:rPr>
            </w:pPr>
            <w:r w:rsidRPr="004128D4">
              <w:rPr>
                <w:sz w:val="18"/>
                <w:szCs w:val="18"/>
              </w:rPr>
              <w:t>Restructuring (Jobs) Plan</w:t>
            </w:r>
          </w:p>
        </w:tc>
        <w:tc>
          <w:tcPr>
            <w:tcW w:w="1350" w:type="dxa"/>
          </w:tcPr>
          <w:p w14:paraId="00B114AC" w14:textId="77777777" w:rsidR="00AE7155" w:rsidRPr="004128D4" w:rsidRDefault="00AE7155" w:rsidP="008851E0">
            <w:pPr>
              <w:tabs>
                <w:tab w:val="left" w:pos="360"/>
              </w:tabs>
              <w:rPr>
                <w:sz w:val="18"/>
                <w:szCs w:val="18"/>
              </w:rPr>
            </w:pPr>
          </w:p>
          <w:p w14:paraId="2472B9D7" w14:textId="77777777" w:rsidR="00AE7155" w:rsidRPr="004128D4" w:rsidRDefault="00AE7155" w:rsidP="008851E0">
            <w:pPr>
              <w:tabs>
                <w:tab w:val="left" w:pos="360"/>
              </w:tabs>
              <w:rPr>
                <w:sz w:val="18"/>
                <w:szCs w:val="18"/>
              </w:rPr>
            </w:pPr>
            <w:r w:rsidRPr="004128D4">
              <w:rPr>
                <w:sz w:val="18"/>
                <w:szCs w:val="18"/>
              </w:rPr>
              <w:t>Completed</w:t>
            </w:r>
          </w:p>
          <w:p w14:paraId="60503F27" w14:textId="77777777" w:rsidR="00AE7155" w:rsidRPr="004128D4" w:rsidRDefault="00AE7155" w:rsidP="008851E0">
            <w:pPr>
              <w:tabs>
                <w:tab w:val="left" w:pos="360"/>
              </w:tabs>
              <w:rPr>
                <w:sz w:val="18"/>
                <w:szCs w:val="18"/>
              </w:rPr>
            </w:pPr>
            <w:r w:rsidRPr="004128D4">
              <w:rPr>
                <w:sz w:val="18"/>
                <w:szCs w:val="18"/>
              </w:rPr>
              <w:t>Completed</w:t>
            </w:r>
          </w:p>
          <w:p w14:paraId="01939C8B" w14:textId="77777777" w:rsidR="00AE7155" w:rsidRPr="004128D4" w:rsidRDefault="00AE7155" w:rsidP="008851E0">
            <w:pPr>
              <w:tabs>
                <w:tab w:val="left" w:pos="360"/>
              </w:tabs>
              <w:rPr>
                <w:sz w:val="18"/>
                <w:szCs w:val="18"/>
              </w:rPr>
            </w:pPr>
            <w:r w:rsidRPr="004128D4">
              <w:rPr>
                <w:sz w:val="18"/>
                <w:szCs w:val="18"/>
              </w:rPr>
              <w:t>Planned</w:t>
            </w:r>
          </w:p>
          <w:p w14:paraId="16E9225E" w14:textId="77777777" w:rsidR="00AE7155" w:rsidRPr="004128D4" w:rsidRDefault="00AE7155" w:rsidP="008851E0">
            <w:pPr>
              <w:tabs>
                <w:tab w:val="left" w:pos="360"/>
              </w:tabs>
              <w:rPr>
                <w:sz w:val="18"/>
                <w:szCs w:val="18"/>
              </w:rPr>
            </w:pPr>
            <w:r w:rsidRPr="004128D4">
              <w:rPr>
                <w:sz w:val="18"/>
                <w:szCs w:val="18"/>
              </w:rPr>
              <w:t>Planned</w:t>
            </w:r>
          </w:p>
          <w:p w14:paraId="08D82786" w14:textId="77777777" w:rsidR="00AE7155" w:rsidRPr="004128D4" w:rsidRDefault="00AE7155" w:rsidP="008851E0">
            <w:pPr>
              <w:tabs>
                <w:tab w:val="left" w:pos="360"/>
              </w:tabs>
              <w:rPr>
                <w:sz w:val="18"/>
                <w:szCs w:val="18"/>
              </w:rPr>
            </w:pPr>
            <w:r w:rsidRPr="004128D4">
              <w:rPr>
                <w:sz w:val="18"/>
                <w:szCs w:val="18"/>
              </w:rPr>
              <w:t>If needed</w:t>
            </w:r>
          </w:p>
        </w:tc>
      </w:tr>
      <w:tr w:rsidR="00AE7155" w:rsidRPr="004128D4" w14:paraId="04E1D96E" w14:textId="77777777" w:rsidTr="008851E0">
        <w:tc>
          <w:tcPr>
            <w:tcW w:w="3505" w:type="dxa"/>
            <w:vMerge/>
          </w:tcPr>
          <w:p w14:paraId="763C63F5" w14:textId="77777777" w:rsidR="00AE7155" w:rsidRPr="004128D4" w:rsidRDefault="00AE7155" w:rsidP="008851E0">
            <w:pPr>
              <w:tabs>
                <w:tab w:val="left" w:pos="270"/>
              </w:tabs>
              <w:ind w:left="270" w:hanging="270"/>
              <w:rPr>
                <w:sz w:val="18"/>
                <w:szCs w:val="18"/>
              </w:rPr>
            </w:pPr>
          </w:p>
        </w:tc>
        <w:tc>
          <w:tcPr>
            <w:tcW w:w="4410" w:type="dxa"/>
            <w:gridSpan w:val="3"/>
            <w:vMerge/>
          </w:tcPr>
          <w:p w14:paraId="05D3B687" w14:textId="77777777" w:rsidR="00AE7155" w:rsidRPr="004128D4" w:rsidRDefault="00AE7155" w:rsidP="008851E0">
            <w:pPr>
              <w:tabs>
                <w:tab w:val="left" w:pos="270"/>
              </w:tabs>
              <w:ind w:left="270" w:hanging="270"/>
              <w:rPr>
                <w:b/>
                <w:i/>
                <w:color w:val="000000"/>
                <w:sz w:val="18"/>
                <w:szCs w:val="18"/>
              </w:rPr>
            </w:pPr>
          </w:p>
        </w:tc>
        <w:tc>
          <w:tcPr>
            <w:tcW w:w="473" w:type="dxa"/>
            <w:gridSpan w:val="2"/>
            <w:vAlign w:val="center"/>
          </w:tcPr>
          <w:p w14:paraId="260E0AB9" w14:textId="77777777" w:rsidR="00AE7155" w:rsidRPr="004128D4" w:rsidDel="00E47BCB" w:rsidRDefault="00AE7155" w:rsidP="008851E0">
            <w:pPr>
              <w:tabs>
                <w:tab w:val="left" w:pos="360"/>
              </w:tabs>
              <w:jc w:val="center"/>
              <w:rPr>
                <w:rFonts w:ascii="Segoe UI Symbol" w:hAnsi="Segoe UI Symbol" w:cs="Segoe UI Symbol"/>
                <w:b/>
                <w:szCs w:val="20"/>
              </w:rPr>
            </w:pPr>
          </w:p>
        </w:tc>
        <w:tc>
          <w:tcPr>
            <w:tcW w:w="427" w:type="dxa"/>
          </w:tcPr>
          <w:p w14:paraId="03BE1F19"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w:t>
            </w:r>
          </w:p>
        </w:tc>
        <w:tc>
          <w:tcPr>
            <w:tcW w:w="2970" w:type="dxa"/>
          </w:tcPr>
          <w:p w14:paraId="2FBBA4ED" w14:textId="77777777" w:rsidR="00AE7155" w:rsidRPr="004128D4" w:rsidRDefault="00AE7155" w:rsidP="008851E0">
            <w:pPr>
              <w:tabs>
                <w:tab w:val="left" w:pos="360"/>
              </w:tabs>
              <w:rPr>
                <w:sz w:val="18"/>
                <w:szCs w:val="18"/>
              </w:rPr>
            </w:pPr>
            <w:r w:rsidRPr="004128D4">
              <w:rPr>
                <w:sz w:val="18"/>
                <w:szCs w:val="18"/>
              </w:rPr>
              <w:t>ESMP (Environmental and Social Management Plan which may include range of targeted plans)</w:t>
            </w:r>
          </w:p>
        </w:tc>
        <w:tc>
          <w:tcPr>
            <w:tcW w:w="1350" w:type="dxa"/>
          </w:tcPr>
          <w:p w14:paraId="4CB2DD55" w14:textId="77777777" w:rsidR="00AE7155" w:rsidRPr="004128D4" w:rsidRDefault="00AE7155" w:rsidP="008851E0">
            <w:pPr>
              <w:tabs>
                <w:tab w:val="left" w:pos="360"/>
              </w:tabs>
              <w:rPr>
                <w:sz w:val="18"/>
                <w:szCs w:val="18"/>
              </w:rPr>
            </w:pPr>
          </w:p>
        </w:tc>
      </w:tr>
      <w:tr w:rsidR="00AE7155" w:rsidRPr="004128D4" w14:paraId="3EFBA24B" w14:textId="77777777" w:rsidTr="008851E0">
        <w:trPr>
          <w:trHeight w:val="512"/>
        </w:trPr>
        <w:tc>
          <w:tcPr>
            <w:tcW w:w="3505" w:type="dxa"/>
            <w:vMerge/>
          </w:tcPr>
          <w:p w14:paraId="675EF260" w14:textId="77777777" w:rsidR="00AE7155" w:rsidRPr="004128D4" w:rsidRDefault="00AE7155" w:rsidP="008851E0">
            <w:pPr>
              <w:tabs>
                <w:tab w:val="left" w:pos="270"/>
              </w:tabs>
              <w:ind w:left="270" w:hanging="270"/>
              <w:rPr>
                <w:sz w:val="18"/>
                <w:szCs w:val="18"/>
              </w:rPr>
            </w:pPr>
          </w:p>
        </w:tc>
        <w:tc>
          <w:tcPr>
            <w:tcW w:w="4410" w:type="dxa"/>
            <w:gridSpan w:val="3"/>
            <w:vMerge/>
          </w:tcPr>
          <w:p w14:paraId="40854D87" w14:textId="77777777" w:rsidR="00AE7155" w:rsidRPr="004128D4" w:rsidRDefault="00AE7155" w:rsidP="008851E0">
            <w:pPr>
              <w:tabs>
                <w:tab w:val="left" w:pos="270"/>
              </w:tabs>
              <w:ind w:left="270" w:hanging="270"/>
              <w:rPr>
                <w:b/>
                <w:i/>
                <w:color w:val="000000"/>
                <w:sz w:val="18"/>
                <w:szCs w:val="18"/>
              </w:rPr>
            </w:pPr>
          </w:p>
        </w:tc>
        <w:tc>
          <w:tcPr>
            <w:tcW w:w="473" w:type="dxa"/>
            <w:gridSpan w:val="2"/>
            <w:vAlign w:val="center"/>
          </w:tcPr>
          <w:p w14:paraId="54FC0929" w14:textId="77777777" w:rsidR="00AE7155" w:rsidRPr="004128D4" w:rsidDel="00E47BCB" w:rsidRDefault="00AE7155" w:rsidP="008851E0">
            <w:pPr>
              <w:tabs>
                <w:tab w:val="left" w:pos="360"/>
              </w:tabs>
              <w:jc w:val="center"/>
              <w:rPr>
                <w:rFonts w:ascii="Segoe UI Symbol" w:hAnsi="Segoe UI Symbol" w:cs="Segoe UI Symbol"/>
                <w:b/>
                <w:szCs w:val="20"/>
              </w:rPr>
            </w:pPr>
          </w:p>
        </w:tc>
        <w:tc>
          <w:tcPr>
            <w:tcW w:w="427" w:type="dxa"/>
          </w:tcPr>
          <w:p w14:paraId="63F850EB"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X</w:t>
            </w:r>
          </w:p>
        </w:tc>
        <w:tc>
          <w:tcPr>
            <w:tcW w:w="2970" w:type="dxa"/>
          </w:tcPr>
          <w:p w14:paraId="48453E35" w14:textId="77777777" w:rsidR="00AE7155" w:rsidRPr="004128D4" w:rsidRDefault="00AE7155" w:rsidP="008851E0">
            <w:pPr>
              <w:tabs>
                <w:tab w:val="left" w:pos="360"/>
              </w:tabs>
              <w:rPr>
                <w:sz w:val="18"/>
                <w:szCs w:val="18"/>
              </w:rPr>
            </w:pPr>
            <w:r w:rsidRPr="004128D4">
              <w:rPr>
                <w:sz w:val="18"/>
                <w:szCs w:val="18"/>
              </w:rPr>
              <w:t>ESMF (Environmental and Social Management Framework)</w:t>
            </w:r>
          </w:p>
          <w:p w14:paraId="2370543E" w14:textId="77777777" w:rsidR="00AE7155" w:rsidRPr="004128D4" w:rsidRDefault="00AE7155" w:rsidP="008851E0">
            <w:pPr>
              <w:tabs>
                <w:tab w:val="left" w:pos="360"/>
              </w:tabs>
              <w:jc w:val="right"/>
              <w:rPr>
                <w:sz w:val="18"/>
                <w:szCs w:val="18"/>
              </w:rPr>
            </w:pPr>
            <w:r w:rsidRPr="004128D4">
              <w:rPr>
                <w:sz w:val="18"/>
                <w:szCs w:val="18"/>
              </w:rPr>
              <w:t>Risk  8</w:t>
            </w:r>
            <w:r>
              <w:rPr>
                <w:sz w:val="18"/>
                <w:szCs w:val="18"/>
              </w:rPr>
              <w:t xml:space="preserve"> and Risk 10</w:t>
            </w:r>
            <w:r w:rsidRPr="004128D4">
              <w:rPr>
                <w:sz w:val="18"/>
                <w:szCs w:val="18"/>
              </w:rPr>
              <w:t xml:space="preserve"> </w:t>
            </w:r>
          </w:p>
          <w:p w14:paraId="275C91F6" w14:textId="77777777" w:rsidR="00AE7155" w:rsidRPr="004128D4" w:rsidRDefault="00AE7155" w:rsidP="008851E0">
            <w:pPr>
              <w:tabs>
                <w:tab w:val="left" w:pos="360"/>
              </w:tabs>
              <w:jc w:val="right"/>
              <w:rPr>
                <w:sz w:val="18"/>
                <w:szCs w:val="18"/>
              </w:rPr>
            </w:pPr>
            <w:r w:rsidRPr="004128D4">
              <w:rPr>
                <w:sz w:val="18"/>
                <w:szCs w:val="18"/>
              </w:rPr>
              <w:t>(EIAs from Industries)</w:t>
            </w:r>
          </w:p>
        </w:tc>
        <w:tc>
          <w:tcPr>
            <w:tcW w:w="1350" w:type="dxa"/>
          </w:tcPr>
          <w:p w14:paraId="25585021" w14:textId="77777777" w:rsidR="00AE7155" w:rsidRPr="004128D4" w:rsidRDefault="00AE7155" w:rsidP="008851E0">
            <w:pPr>
              <w:tabs>
                <w:tab w:val="left" w:pos="360"/>
              </w:tabs>
              <w:rPr>
                <w:sz w:val="18"/>
                <w:szCs w:val="18"/>
              </w:rPr>
            </w:pPr>
          </w:p>
          <w:p w14:paraId="4806B996" w14:textId="77777777" w:rsidR="00AE7155" w:rsidRPr="004128D4" w:rsidRDefault="00AE7155" w:rsidP="008851E0">
            <w:pPr>
              <w:tabs>
                <w:tab w:val="left" w:pos="360"/>
              </w:tabs>
              <w:rPr>
                <w:sz w:val="18"/>
                <w:szCs w:val="18"/>
              </w:rPr>
            </w:pPr>
          </w:p>
          <w:p w14:paraId="450A80CA" w14:textId="77777777" w:rsidR="00AE7155" w:rsidRPr="004128D4" w:rsidRDefault="00AE7155" w:rsidP="008851E0">
            <w:pPr>
              <w:tabs>
                <w:tab w:val="left" w:pos="360"/>
              </w:tabs>
              <w:rPr>
                <w:sz w:val="18"/>
                <w:szCs w:val="18"/>
              </w:rPr>
            </w:pPr>
            <w:r w:rsidRPr="004128D4">
              <w:rPr>
                <w:sz w:val="18"/>
                <w:szCs w:val="18"/>
              </w:rPr>
              <w:t xml:space="preserve">Planned </w:t>
            </w:r>
          </w:p>
        </w:tc>
      </w:tr>
      <w:tr w:rsidR="00AE7155" w:rsidRPr="004128D4" w14:paraId="3F5AEFF0" w14:textId="77777777" w:rsidTr="008851E0">
        <w:trPr>
          <w:trHeight w:val="521"/>
        </w:trPr>
        <w:tc>
          <w:tcPr>
            <w:tcW w:w="3505" w:type="dxa"/>
            <w:vMerge/>
          </w:tcPr>
          <w:p w14:paraId="568DFA13"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tcPr>
          <w:p w14:paraId="1FBF9B26" w14:textId="77777777" w:rsidR="00AE7155" w:rsidRPr="004128D4" w:rsidRDefault="00AE7155" w:rsidP="008851E0">
            <w:pPr>
              <w:tabs>
                <w:tab w:val="left" w:pos="270"/>
              </w:tabs>
              <w:rPr>
                <w:b/>
                <w:i/>
                <w:color w:val="000000"/>
                <w:sz w:val="18"/>
                <w:szCs w:val="18"/>
              </w:rPr>
            </w:pPr>
            <w:r w:rsidRPr="004128D4">
              <w:rPr>
                <w:b/>
                <w:i/>
                <w:color w:val="000000"/>
                <w:sz w:val="18"/>
                <w:szCs w:val="18"/>
              </w:rPr>
              <w:t xml:space="preserve">Based on identified </w:t>
            </w:r>
            <w:r w:rsidRPr="004128D4">
              <w:rPr>
                <w:b/>
                <w:i/>
                <w:color w:val="000000"/>
                <w:sz w:val="18"/>
                <w:szCs w:val="18"/>
                <w:u w:val="single"/>
              </w:rPr>
              <w:t>risks</w:t>
            </w:r>
            <w:r w:rsidRPr="004128D4">
              <w:rPr>
                <w:b/>
                <w:i/>
                <w:color w:val="000000"/>
                <w:sz w:val="18"/>
                <w:szCs w:val="18"/>
              </w:rPr>
              <w:t>, which Principles/Project-level Standards triggered?</w:t>
            </w:r>
          </w:p>
        </w:tc>
        <w:tc>
          <w:tcPr>
            <w:tcW w:w="473" w:type="dxa"/>
            <w:gridSpan w:val="2"/>
            <w:vAlign w:val="center"/>
          </w:tcPr>
          <w:p w14:paraId="14AFB808" w14:textId="77777777" w:rsidR="00AE7155" w:rsidRPr="004128D4" w:rsidDel="00E47BCB" w:rsidRDefault="00AE7155" w:rsidP="008851E0">
            <w:pPr>
              <w:tabs>
                <w:tab w:val="left" w:pos="360"/>
              </w:tabs>
              <w:jc w:val="center"/>
              <w:rPr>
                <w:rFonts w:ascii="Segoe UI Symbol" w:hAnsi="Segoe UI Symbol" w:cs="Segoe UI Symbol"/>
                <w:b/>
                <w:szCs w:val="20"/>
              </w:rPr>
            </w:pPr>
          </w:p>
        </w:tc>
        <w:tc>
          <w:tcPr>
            <w:tcW w:w="4747" w:type="dxa"/>
            <w:gridSpan w:val="3"/>
            <w:vAlign w:val="center"/>
          </w:tcPr>
          <w:p w14:paraId="3433B95D" w14:textId="77777777" w:rsidR="00AE7155" w:rsidRPr="004128D4" w:rsidRDefault="00AE7155" w:rsidP="008851E0">
            <w:pPr>
              <w:tabs>
                <w:tab w:val="left" w:pos="360"/>
              </w:tabs>
              <w:jc w:val="center"/>
              <w:rPr>
                <w:b/>
                <w:i/>
                <w:sz w:val="18"/>
                <w:szCs w:val="18"/>
              </w:rPr>
            </w:pPr>
            <w:r w:rsidRPr="004128D4">
              <w:rPr>
                <w:b/>
                <w:sz w:val="18"/>
                <w:szCs w:val="18"/>
              </w:rPr>
              <w:t>Comments (not required)</w:t>
            </w:r>
          </w:p>
        </w:tc>
      </w:tr>
      <w:tr w:rsidR="00AE7155" w:rsidRPr="004128D4" w14:paraId="1A0BF579" w14:textId="77777777" w:rsidTr="008851E0">
        <w:tc>
          <w:tcPr>
            <w:tcW w:w="3505" w:type="dxa"/>
            <w:vMerge/>
          </w:tcPr>
          <w:p w14:paraId="1EB3AB26"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6DB985ED" w14:textId="77777777" w:rsidR="00AE7155" w:rsidRPr="004128D4" w:rsidRDefault="00AE7155" w:rsidP="008851E0">
            <w:pPr>
              <w:tabs>
                <w:tab w:val="left" w:pos="270"/>
              </w:tabs>
              <w:ind w:left="270" w:hanging="270"/>
              <w:rPr>
                <w:b/>
                <w:i/>
                <w:sz w:val="18"/>
                <w:szCs w:val="18"/>
              </w:rPr>
            </w:pPr>
            <w:r w:rsidRPr="004128D4">
              <w:rPr>
                <w:b/>
                <w:i/>
                <w:sz w:val="18"/>
                <w:szCs w:val="18"/>
              </w:rPr>
              <w:t xml:space="preserve">Overarching Principle: Leave No One Behind </w:t>
            </w:r>
          </w:p>
        </w:tc>
        <w:tc>
          <w:tcPr>
            <w:tcW w:w="473" w:type="dxa"/>
            <w:gridSpan w:val="2"/>
            <w:vAlign w:val="center"/>
          </w:tcPr>
          <w:p w14:paraId="0153CCFD" w14:textId="77777777" w:rsidR="00AE7155" w:rsidRPr="004128D4" w:rsidRDefault="00AE7155" w:rsidP="008851E0">
            <w:pPr>
              <w:tabs>
                <w:tab w:val="left" w:pos="360"/>
              </w:tabs>
              <w:jc w:val="center"/>
              <w:rPr>
                <w:sz w:val="18"/>
                <w:szCs w:val="18"/>
              </w:rPr>
            </w:pPr>
          </w:p>
        </w:tc>
        <w:tc>
          <w:tcPr>
            <w:tcW w:w="4747" w:type="dxa"/>
            <w:gridSpan w:val="3"/>
          </w:tcPr>
          <w:p w14:paraId="06EBAB01" w14:textId="77777777" w:rsidR="00AE7155" w:rsidRPr="004128D4" w:rsidRDefault="00AE7155" w:rsidP="008851E0">
            <w:pPr>
              <w:tabs>
                <w:tab w:val="left" w:pos="360"/>
              </w:tabs>
              <w:jc w:val="center"/>
              <w:rPr>
                <w:sz w:val="18"/>
                <w:szCs w:val="18"/>
              </w:rPr>
            </w:pPr>
          </w:p>
        </w:tc>
      </w:tr>
      <w:tr w:rsidR="00AE7155" w:rsidRPr="004128D4" w14:paraId="06A56388" w14:textId="77777777" w:rsidTr="008851E0">
        <w:trPr>
          <w:trHeight w:val="287"/>
        </w:trPr>
        <w:tc>
          <w:tcPr>
            <w:tcW w:w="3505" w:type="dxa"/>
            <w:vMerge/>
          </w:tcPr>
          <w:p w14:paraId="57D4D319"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1AB347C1" w14:textId="77777777" w:rsidR="00AE7155" w:rsidRPr="004128D4" w:rsidRDefault="00AE7155" w:rsidP="008851E0">
            <w:pPr>
              <w:tabs>
                <w:tab w:val="left" w:pos="270"/>
              </w:tabs>
              <w:ind w:left="640" w:hanging="270"/>
              <w:rPr>
                <w:b/>
                <w:i/>
                <w:sz w:val="18"/>
                <w:szCs w:val="18"/>
              </w:rPr>
            </w:pPr>
            <w:r w:rsidRPr="004128D4">
              <w:rPr>
                <w:b/>
                <w:i/>
                <w:sz w:val="18"/>
                <w:szCs w:val="18"/>
              </w:rPr>
              <w:t>Human Rights</w:t>
            </w:r>
          </w:p>
        </w:tc>
        <w:tc>
          <w:tcPr>
            <w:tcW w:w="473" w:type="dxa"/>
            <w:gridSpan w:val="2"/>
            <w:vAlign w:val="center"/>
          </w:tcPr>
          <w:p w14:paraId="6AD474DA" w14:textId="77777777" w:rsidR="00AE7155" w:rsidRPr="004128D4" w:rsidRDefault="00AE7155" w:rsidP="008851E0">
            <w:pPr>
              <w:tabs>
                <w:tab w:val="left" w:pos="360"/>
              </w:tabs>
              <w:jc w:val="center"/>
              <w:rPr>
                <w:rFonts w:ascii="Segoe UI Symbol" w:hAnsi="Segoe UI Symbol" w:cs="Segoe UI Symbol"/>
                <w:b/>
                <w:szCs w:val="20"/>
              </w:rPr>
            </w:pPr>
            <w:r w:rsidRPr="004128D4">
              <w:rPr>
                <w:rFonts w:ascii="Segoe UI Symbol" w:hAnsi="Segoe UI Symbol" w:cs="Segoe UI Symbol"/>
                <w:b/>
                <w:szCs w:val="20"/>
              </w:rPr>
              <w:t>☐</w:t>
            </w:r>
          </w:p>
        </w:tc>
        <w:tc>
          <w:tcPr>
            <w:tcW w:w="4747" w:type="dxa"/>
            <w:gridSpan w:val="3"/>
          </w:tcPr>
          <w:p w14:paraId="7393C2CF" w14:textId="77777777" w:rsidR="00AE7155" w:rsidRPr="004128D4" w:rsidRDefault="00AE7155" w:rsidP="008851E0">
            <w:pPr>
              <w:tabs>
                <w:tab w:val="left" w:pos="360"/>
              </w:tabs>
              <w:jc w:val="center"/>
              <w:rPr>
                <w:sz w:val="18"/>
                <w:szCs w:val="18"/>
              </w:rPr>
            </w:pPr>
          </w:p>
        </w:tc>
      </w:tr>
      <w:tr w:rsidR="00AE7155" w:rsidRPr="004128D4" w14:paraId="1F2C2989" w14:textId="77777777" w:rsidTr="008851E0">
        <w:trPr>
          <w:trHeight w:val="188"/>
        </w:trPr>
        <w:tc>
          <w:tcPr>
            <w:tcW w:w="3505" w:type="dxa"/>
            <w:vMerge/>
          </w:tcPr>
          <w:p w14:paraId="11E81447"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0F5EA04B" w14:textId="77777777" w:rsidR="00AE7155" w:rsidRPr="004128D4" w:rsidRDefault="00AE7155" w:rsidP="008851E0">
            <w:pPr>
              <w:tabs>
                <w:tab w:val="left" w:pos="270"/>
              </w:tabs>
              <w:ind w:left="640" w:hanging="270"/>
              <w:rPr>
                <w:b/>
                <w:i/>
                <w:sz w:val="18"/>
                <w:szCs w:val="18"/>
              </w:rPr>
            </w:pPr>
            <w:r w:rsidRPr="004128D4">
              <w:rPr>
                <w:b/>
                <w:i/>
                <w:sz w:val="18"/>
                <w:szCs w:val="18"/>
              </w:rPr>
              <w:t>Gender Equality and Women’s Empowerment</w:t>
            </w:r>
          </w:p>
        </w:tc>
        <w:tc>
          <w:tcPr>
            <w:tcW w:w="473" w:type="dxa"/>
            <w:gridSpan w:val="2"/>
            <w:vAlign w:val="center"/>
          </w:tcPr>
          <w:p w14:paraId="3C380F13"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X</w:t>
            </w:r>
          </w:p>
        </w:tc>
        <w:tc>
          <w:tcPr>
            <w:tcW w:w="4747" w:type="dxa"/>
            <w:gridSpan w:val="3"/>
          </w:tcPr>
          <w:p w14:paraId="4DA71DB9" w14:textId="77777777" w:rsidR="00AE7155" w:rsidRPr="004128D4" w:rsidRDefault="00AE7155" w:rsidP="008851E0">
            <w:pPr>
              <w:tabs>
                <w:tab w:val="left" w:pos="360"/>
              </w:tabs>
              <w:jc w:val="center"/>
              <w:rPr>
                <w:sz w:val="18"/>
                <w:szCs w:val="18"/>
              </w:rPr>
            </w:pPr>
          </w:p>
        </w:tc>
      </w:tr>
      <w:tr w:rsidR="00AE7155" w:rsidRPr="004128D4" w14:paraId="1020312B" w14:textId="77777777" w:rsidTr="008851E0">
        <w:trPr>
          <w:trHeight w:val="278"/>
        </w:trPr>
        <w:tc>
          <w:tcPr>
            <w:tcW w:w="3505" w:type="dxa"/>
            <w:vMerge/>
          </w:tcPr>
          <w:p w14:paraId="7C4232C0"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12A1E29E" w14:textId="77777777" w:rsidR="00AE7155" w:rsidRPr="004128D4" w:rsidRDefault="00AE7155" w:rsidP="008851E0">
            <w:pPr>
              <w:tabs>
                <w:tab w:val="left" w:pos="270"/>
              </w:tabs>
              <w:ind w:left="640" w:hanging="270"/>
              <w:rPr>
                <w:b/>
                <w:i/>
                <w:sz w:val="18"/>
                <w:szCs w:val="18"/>
              </w:rPr>
            </w:pPr>
            <w:r w:rsidRPr="004128D4">
              <w:rPr>
                <w:b/>
                <w:i/>
                <w:sz w:val="18"/>
                <w:szCs w:val="18"/>
              </w:rPr>
              <w:t>Accountability</w:t>
            </w:r>
          </w:p>
        </w:tc>
        <w:tc>
          <w:tcPr>
            <w:tcW w:w="473" w:type="dxa"/>
            <w:gridSpan w:val="2"/>
            <w:vAlign w:val="center"/>
          </w:tcPr>
          <w:p w14:paraId="677F8C68" w14:textId="77777777" w:rsidR="00AE7155" w:rsidRPr="004128D4" w:rsidRDefault="00AE7155" w:rsidP="008851E0">
            <w:pPr>
              <w:tabs>
                <w:tab w:val="left" w:pos="360"/>
              </w:tabs>
              <w:jc w:val="center"/>
              <w:rPr>
                <w:rFonts w:ascii="Segoe UI Symbol" w:hAnsi="Segoe UI Symbol" w:cs="Segoe UI Symbol"/>
                <w:b/>
                <w:szCs w:val="20"/>
              </w:rPr>
            </w:pPr>
            <w:r w:rsidRPr="004128D4">
              <w:rPr>
                <w:rFonts w:ascii="Segoe UI Symbol" w:hAnsi="Segoe UI Symbol" w:cs="Segoe UI Symbol"/>
                <w:b/>
                <w:szCs w:val="20"/>
              </w:rPr>
              <w:t>X</w:t>
            </w:r>
          </w:p>
        </w:tc>
        <w:tc>
          <w:tcPr>
            <w:tcW w:w="4747" w:type="dxa"/>
            <w:gridSpan w:val="3"/>
          </w:tcPr>
          <w:p w14:paraId="233A56C9" w14:textId="77777777" w:rsidR="00AE7155" w:rsidRPr="004128D4" w:rsidRDefault="00AE7155" w:rsidP="008851E0">
            <w:pPr>
              <w:tabs>
                <w:tab w:val="left" w:pos="360"/>
              </w:tabs>
              <w:jc w:val="center"/>
              <w:rPr>
                <w:sz w:val="18"/>
                <w:szCs w:val="18"/>
              </w:rPr>
            </w:pPr>
          </w:p>
        </w:tc>
      </w:tr>
      <w:tr w:rsidR="00AE7155" w:rsidRPr="004128D4" w14:paraId="1AA471CA" w14:textId="77777777" w:rsidTr="008851E0">
        <w:trPr>
          <w:trHeight w:val="360"/>
        </w:trPr>
        <w:tc>
          <w:tcPr>
            <w:tcW w:w="3505" w:type="dxa"/>
            <w:vMerge/>
          </w:tcPr>
          <w:p w14:paraId="3E0AF16C"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44DC9BEB" w14:textId="77777777" w:rsidR="00AE7155" w:rsidRPr="004128D4" w:rsidRDefault="00AE7155" w:rsidP="008851E0">
            <w:pPr>
              <w:tabs>
                <w:tab w:val="left" w:pos="270"/>
              </w:tabs>
              <w:ind w:left="270" w:hanging="270"/>
              <w:rPr>
                <w:b/>
                <w:i/>
                <w:sz w:val="18"/>
                <w:szCs w:val="18"/>
              </w:rPr>
            </w:pPr>
            <w:r w:rsidRPr="004128D4">
              <w:rPr>
                <w:b/>
                <w:i/>
                <w:sz w:val="18"/>
                <w:szCs w:val="18"/>
              </w:rPr>
              <w:t>1.</w:t>
            </w:r>
            <w:r w:rsidRPr="004128D4">
              <w:rPr>
                <w:b/>
                <w:i/>
                <w:sz w:val="18"/>
                <w:szCs w:val="18"/>
              </w:rPr>
              <w:tab/>
              <w:t>Biodiversity Conservation and Sustainable Natural Resource Management</w:t>
            </w:r>
          </w:p>
        </w:tc>
        <w:tc>
          <w:tcPr>
            <w:tcW w:w="473" w:type="dxa"/>
            <w:gridSpan w:val="2"/>
            <w:vAlign w:val="center"/>
          </w:tcPr>
          <w:p w14:paraId="5E565E7C"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X</w:t>
            </w:r>
          </w:p>
        </w:tc>
        <w:tc>
          <w:tcPr>
            <w:tcW w:w="4747" w:type="dxa"/>
            <w:gridSpan w:val="3"/>
          </w:tcPr>
          <w:p w14:paraId="3273AC44" w14:textId="77777777" w:rsidR="00AE7155" w:rsidRPr="004128D4" w:rsidRDefault="00AE7155" w:rsidP="008851E0">
            <w:pPr>
              <w:tabs>
                <w:tab w:val="left" w:pos="360"/>
              </w:tabs>
              <w:rPr>
                <w:sz w:val="18"/>
                <w:szCs w:val="18"/>
              </w:rPr>
            </w:pPr>
          </w:p>
        </w:tc>
      </w:tr>
      <w:tr w:rsidR="00AE7155" w:rsidRPr="004128D4" w14:paraId="4151127A" w14:textId="77777777" w:rsidTr="008851E0">
        <w:trPr>
          <w:trHeight w:val="350"/>
        </w:trPr>
        <w:tc>
          <w:tcPr>
            <w:tcW w:w="3505" w:type="dxa"/>
            <w:vMerge/>
          </w:tcPr>
          <w:p w14:paraId="31AE17FE"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7EDB3B4B" w14:textId="77777777" w:rsidR="00AE7155" w:rsidRPr="004128D4" w:rsidRDefault="00AE7155" w:rsidP="008851E0">
            <w:pPr>
              <w:tabs>
                <w:tab w:val="left" w:pos="270"/>
              </w:tabs>
              <w:ind w:left="270" w:hanging="270"/>
              <w:rPr>
                <w:b/>
                <w:i/>
                <w:sz w:val="18"/>
                <w:szCs w:val="18"/>
              </w:rPr>
            </w:pPr>
            <w:r w:rsidRPr="004128D4">
              <w:rPr>
                <w:b/>
                <w:i/>
                <w:sz w:val="18"/>
                <w:szCs w:val="18"/>
              </w:rPr>
              <w:t>2.</w:t>
            </w:r>
            <w:r w:rsidRPr="004128D4">
              <w:rPr>
                <w:b/>
                <w:i/>
                <w:sz w:val="18"/>
                <w:szCs w:val="18"/>
              </w:rPr>
              <w:tab/>
              <w:t>Climate Change and Disaster Risks</w:t>
            </w:r>
          </w:p>
        </w:tc>
        <w:tc>
          <w:tcPr>
            <w:tcW w:w="473" w:type="dxa"/>
            <w:gridSpan w:val="2"/>
            <w:vAlign w:val="center"/>
          </w:tcPr>
          <w:p w14:paraId="3B7EAC26"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X</w:t>
            </w:r>
          </w:p>
        </w:tc>
        <w:tc>
          <w:tcPr>
            <w:tcW w:w="4747" w:type="dxa"/>
            <w:gridSpan w:val="3"/>
          </w:tcPr>
          <w:p w14:paraId="059F0A0C" w14:textId="77777777" w:rsidR="00AE7155" w:rsidRPr="004128D4" w:rsidRDefault="00AE7155" w:rsidP="008851E0">
            <w:pPr>
              <w:tabs>
                <w:tab w:val="left" w:pos="360"/>
              </w:tabs>
              <w:rPr>
                <w:sz w:val="18"/>
                <w:szCs w:val="18"/>
              </w:rPr>
            </w:pPr>
          </w:p>
        </w:tc>
      </w:tr>
      <w:tr w:rsidR="00AE7155" w:rsidRPr="004128D4" w14:paraId="45E1DC4D" w14:textId="77777777" w:rsidTr="008851E0">
        <w:trPr>
          <w:trHeight w:val="332"/>
        </w:trPr>
        <w:tc>
          <w:tcPr>
            <w:tcW w:w="3505" w:type="dxa"/>
            <w:vMerge/>
          </w:tcPr>
          <w:p w14:paraId="5E3E9AED"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22CA5050" w14:textId="77777777" w:rsidR="00AE7155" w:rsidRPr="004128D4" w:rsidRDefault="00AE7155" w:rsidP="008851E0">
            <w:pPr>
              <w:tabs>
                <w:tab w:val="left" w:pos="270"/>
              </w:tabs>
              <w:ind w:left="270" w:hanging="270"/>
              <w:rPr>
                <w:b/>
                <w:i/>
                <w:sz w:val="18"/>
                <w:szCs w:val="18"/>
              </w:rPr>
            </w:pPr>
            <w:r w:rsidRPr="004128D4">
              <w:rPr>
                <w:b/>
                <w:i/>
                <w:sz w:val="18"/>
                <w:szCs w:val="18"/>
              </w:rPr>
              <w:t>3.</w:t>
            </w:r>
            <w:r w:rsidRPr="004128D4">
              <w:rPr>
                <w:b/>
                <w:i/>
                <w:sz w:val="18"/>
                <w:szCs w:val="18"/>
              </w:rPr>
              <w:tab/>
              <w:t>Community Health, Safety and Security</w:t>
            </w:r>
          </w:p>
        </w:tc>
        <w:tc>
          <w:tcPr>
            <w:tcW w:w="473" w:type="dxa"/>
            <w:gridSpan w:val="2"/>
            <w:vAlign w:val="center"/>
          </w:tcPr>
          <w:p w14:paraId="4677DB36" w14:textId="77777777" w:rsidR="00AE7155" w:rsidRPr="004128D4" w:rsidRDefault="00AE7155" w:rsidP="008851E0">
            <w:pPr>
              <w:tabs>
                <w:tab w:val="left" w:pos="360"/>
              </w:tabs>
              <w:jc w:val="center"/>
              <w:rPr>
                <w:rFonts w:ascii="Segoe UI Symbol" w:hAnsi="Segoe UI Symbol" w:cs="Segoe UI Symbol"/>
                <w:b/>
                <w:szCs w:val="20"/>
              </w:rPr>
            </w:pPr>
            <w:r w:rsidRPr="004128D4">
              <w:rPr>
                <w:rFonts w:ascii="Segoe UI Symbol" w:hAnsi="Segoe UI Symbol" w:cs="Segoe UI Symbol"/>
                <w:b/>
                <w:szCs w:val="20"/>
              </w:rPr>
              <w:t>X</w:t>
            </w:r>
          </w:p>
        </w:tc>
        <w:tc>
          <w:tcPr>
            <w:tcW w:w="4747" w:type="dxa"/>
            <w:gridSpan w:val="3"/>
          </w:tcPr>
          <w:p w14:paraId="7F2191C3" w14:textId="77777777" w:rsidR="00AE7155" w:rsidRPr="004128D4" w:rsidRDefault="00AE7155" w:rsidP="008851E0">
            <w:pPr>
              <w:tabs>
                <w:tab w:val="left" w:pos="360"/>
              </w:tabs>
              <w:rPr>
                <w:sz w:val="18"/>
                <w:szCs w:val="18"/>
              </w:rPr>
            </w:pPr>
          </w:p>
        </w:tc>
      </w:tr>
      <w:tr w:rsidR="00AE7155" w:rsidRPr="004128D4" w14:paraId="5D9ADEB8" w14:textId="77777777" w:rsidTr="008851E0">
        <w:trPr>
          <w:trHeight w:val="242"/>
        </w:trPr>
        <w:tc>
          <w:tcPr>
            <w:tcW w:w="3505" w:type="dxa"/>
            <w:vMerge/>
          </w:tcPr>
          <w:p w14:paraId="04CD568F"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547E6498" w14:textId="77777777" w:rsidR="00AE7155" w:rsidRPr="004128D4" w:rsidRDefault="00AE7155" w:rsidP="008851E0">
            <w:pPr>
              <w:tabs>
                <w:tab w:val="left" w:pos="270"/>
              </w:tabs>
              <w:ind w:left="270" w:hanging="270"/>
              <w:rPr>
                <w:b/>
                <w:i/>
                <w:sz w:val="18"/>
                <w:szCs w:val="18"/>
              </w:rPr>
            </w:pPr>
            <w:r w:rsidRPr="004128D4">
              <w:rPr>
                <w:b/>
                <w:i/>
                <w:sz w:val="18"/>
                <w:szCs w:val="18"/>
              </w:rPr>
              <w:t>4.</w:t>
            </w:r>
            <w:r w:rsidRPr="004128D4">
              <w:rPr>
                <w:b/>
                <w:i/>
                <w:sz w:val="18"/>
                <w:szCs w:val="18"/>
              </w:rPr>
              <w:tab/>
              <w:t>Cultural Heritage</w:t>
            </w:r>
          </w:p>
        </w:tc>
        <w:tc>
          <w:tcPr>
            <w:tcW w:w="473" w:type="dxa"/>
            <w:gridSpan w:val="2"/>
            <w:vAlign w:val="center"/>
          </w:tcPr>
          <w:p w14:paraId="0FE60159"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w:t>
            </w:r>
          </w:p>
        </w:tc>
        <w:tc>
          <w:tcPr>
            <w:tcW w:w="4747" w:type="dxa"/>
            <w:gridSpan w:val="3"/>
          </w:tcPr>
          <w:p w14:paraId="05CE7CEA" w14:textId="77777777" w:rsidR="00AE7155" w:rsidRPr="004128D4" w:rsidRDefault="00AE7155" w:rsidP="008851E0">
            <w:pPr>
              <w:tabs>
                <w:tab w:val="left" w:pos="360"/>
              </w:tabs>
              <w:rPr>
                <w:sz w:val="18"/>
                <w:szCs w:val="18"/>
              </w:rPr>
            </w:pPr>
          </w:p>
        </w:tc>
      </w:tr>
      <w:tr w:rsidR="00AE7155" w:rsidRPr="004128D4" w14:paraId="22FD6FC5" w14:textId="77777777" w:rsidTr="008851E0">
        <w:trPr>
          <w:trHeight w:val="360"/>
        </w:trPr>
        <w:tc>
          <w:tcPr>
            <w:tcW w:w="3505" w:type="dxa"/>
            <w:vMerge/>
          </w:tcPr>
          <w:p w14:paraId="195F1E26"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71146175" w14:textId="77777777" w:rsidR="00AE7155" w:rsidRPr="004128D4" w:rsidRDefault="00AE7155" w:rsidP="008851E0">
            <w:pPr>
              <w:tabs>
                <w:tab w:val="left" w:pos="270"/>
              </w:tabs>
              <w:ind w:left="270" w:hanging="270"/>
              <w:rPr>
                <w:b/>
                <w:i/>
                <w:sz w:val="18"/>
                <w:szCs w:val="18"/>
              </w:rPr>
            </w:pPr>
            <w:r w:rsidRPr="004128D4">
              <w:rPr>
                <w:b/>
                <w:i/>
                <w:sz w:val="18"/>
                <w:szCs w:val="18"/>
              </w:rPr>
              <w:t>5.</w:t>
            </w:r>
            <w:r w:rsidRPr="004128D4">
              <w:rPr>
                <w:b/>
                <w:i/>
                <w:sz w:val="18"/>
                <w:szCs w:val="18"/>
              </w:rPr>
              <w:tab/>
              <w:t>Displacement and Resettlement</w:t>
            </w:r>
          </w:p>
        </w:tc>
        <w:tc>
          <w:tcPr>
            <w:tcW w:w="473" w:type="dxa"/>
            <w:gridSpan w:val="2"/>
            <w:vAlign w:val="center"/>
          </w:tcPr>
          <w:p w14:paraId="35EBB48C"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X</w:t>
            </w:r>
          </w:p>
        </w:tc>
        <w:tc>
          <w:tcPr>
            <w:tcW w:w="4747" w:type="dxa"/>
            <w:gridSpan w:val="3"/>
          </w:tcPr>
          <w:p w14:paraId="2E7A4031" w14:textId="77777777" w:rsidR="00AE7155" w:rsidRPr="004128D4" w:rsidRDefault="00AE7155" w:rsidP="008851E0">
            <w:pPr>
              <w:tabs>
                <w:tab w:val="left" w:pos="360"/>
              </w:tabs>
              <w:rPr>
                <w:sz w:val="18"/>
                <w:szCs w:val="18"/>
              </w:rPr>
            </w:pPr>
          </w:p>
        </w:tc>
      </w:tr>
      <w:tr w:rsidR="00AE7155" w:rsidRPr="004128D4" w14:paraId="30EE112C" w14:textId="77777777" w:rsidTr="008851E0">
        <w:trPr>
          <w:trHeight w:val="360"/>
        </w:trPr>
        <w:tc>
          <w:tcPr>
            <w:tcW w:w="3505" w:type="dxa"/>
            <w:vMerge/>
          </w:tcPr>
          <w:p w14:paraId="6FB5957B"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24348360" w14:textId="77777777" w:rsidR="00AE7155" w:rsidRPr="004128D4" w:rsidRDefault="00AE7155" w:rsidP="008851E0">
            <w:pPr>
              <w:tabs>
                <w:tab w:val="left" w:pos="270"/>
              </w:tabs>
              <w:ind w:left="270" w:hanging="270"/>
              <w:rPr>
                <w:b/>
                <w:i/>
                <w:sz w:val="18"/>
                <w:szCs w:val="18"/>
              </w:rPr>
            </w:pPr>
            <w:r w:rsidRPr="004128D4">
              <w:rPr>
                <w:b/>
                <w:i/>
                <w:sz w:val="18"/>
                <w:szCs w:val="18"/>
              </w:rPr>
              <w:t>6.</w:t>
            </w:r>
            <w:r w:rsidRPr="004128D4">
              <w:rPr>
                <w:b/>
                <w:i/>
                <w:sz w:val="18"/>
                <w:szCs w:val="18"/>
              </w:rPr>
              <w:tab/>
              <w:t>Indigenous Peoples</w:t>
            </w:r>
          </w:p>
        </w:tc>
        <w:tc>
          <w:tcPr>
            <w:tcW w:w="473" w:type="dxa"/>
            <w:gridSpan w:val="2"/>
            <w:vAlign w:val="center"/>
          </w:tcPr>
          <w:p w14:paraId="0DA0BEBD"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w:t>
            </w:r>
          </w:p>
        </w:tc>
        <w:tc>
          <w:tcPr>
            <w:tcW w:w="4747" w:type="dxa"/>
            <w:gridSpan w:val="3"/>
          </w:tcPr>
          <w:p w14:paraId="6AC2095C" w14:textId="77777777" w:rsidR="00AE7155" w:rsidRPr="004128D4" w:rsidRDefault="00AE7155" w:rsidP="008851E0">
            <w:pPr>
              <w:tabs>
                <w:tab w:val="left" w:pos="360"/>
              </w:tabs>
              <w:rPr>
                <w:sz w:val="18"/>
                <w:szCs w:val="18"/>
              </w:rPr>
            </w:pPr>
          </w:p>
        </w:tc>
      </w:tr>
      <w:tr w:rsidR="00AE7155" w:rsidRPr="004128D4" w14:paraId="2AD1E1F3" w14:textId="77777777" w:rsidTr="008851E0">
        <w:trPr>
          <w:trHeight w:val="360"/>
        </w:trPr>
        <w:tc>
          <w:tcPr>
            <w:tcW w:w="3505" w:type="dxa"/>
            <w:vMerge/>
          </w:tcPr>
          <w:p w14:paraId="38159D67"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304438C8" w14:textId="77777777" w:rsidR="00AE7155" w:rsidRPr="004128D4" w:rsidRDefault="00AE7155" w:rsidP="008851E0">
            <w:pPr>
              <w:tabs>
                <w:tab w:val="left" w:pos="270"/>
              </w:tabs>
              <w:ind w:left="270" w:hanging="270"/>
              <w:rPr>
                <w:b/>
                <w:i/>
                <w:sz w:val="18"/>
                <w:szCs w:val="18"/>
              </w:rPr>
            </w:pPr>
            <w:r w:rsidRPr="004128D4">
              <w:rPr>
                <w:b/>
                <w:i/>
                <w:sz w:val="18"/>
                <w:szCs w:val="18"/>
              </w:rPr>
              <w:t>7.</w:t>
            </w:r>
            <w:r w:rsidRPr="004128D4">
              <w:rPr>
                <w:b/>
                <w:i/>
                <w:sz w:val="18"/>
                <w:szCs w:val="18"/>
              </w:rPr>
              <w:tab/>
            </w:r>
            <w:proofErr w:type="spellStart"/>
            <w:r w:rsidRPr="004128D4">
              <w:rPr>
                <w:b/>
                <w:i/>
                <w:sz w:val="18"/>
                <w:szCs w:val="18"/>
              </w:rPr>
              <w:t>Labour</w:t>
            </w:r>
            <w:proofErr w:type="spellEnd"/>
            <w:r w:rsidRPr="004128D4">
              <w:rPr>
                <w:b/>
                <w:i/>
                <w:sz w:val="18"/>
                <w:szCs w:val="18"/>
              </w:rPr>
              <w:t xml:space="preserve"> and Working Conditions</w:t>
            </w:r>
          </w:p>
        </w:tc>
        <w:tc>
          <w:tcPr>
            <w:tcW w:w="473" w:type="dxa"/>
            <w:gridSpan w:val="2"/>
            <w:vAlign w:val="center"/>
          </w:tcPr>
          <w:p w14:paraId="44432B9F" w14:textId="77777777" w:rsidR="00AE7155" w:rsidRPr="004128D4" w:rsidRDefault="00AE7155" w:rsidP="008851E0">
            <w:pPr>
              <w:tabs>
                <w:tab w:val="left" w:pos="360"/>
              </w:tabs>
              <w:jc w:val="center"/>
              <w:rPr>
                <w:rFonts w:ascii="Segoe UI Symbol" w:hAnsi="Segoe UI Symbol" w:cs="Segoe UI Symbol"/>
                <w:b/>
                <w:szCs w:val="20"/>
              </w:rPr>
            </w:pPr>
            <w:r w:rsidRPr="004128D4">
              <w:rPr>
                <w:rFonts w:ascii="Segoe UI Symbol" w:hAnsi="Segoe UI Symbol" w:cs="Segoe UI Symbol"/>
                <w:b/>
                <w:szCs w:val="20"/>
              </w:rPr>
              <w:t>X</w:t>
            </w:r>
          </w:p>
        </w:tc>
        <w:tc>
          <w:tcPr>
            <w:tcW w:w="4747" w:type="dxa"/>
            <w:gridSpan w:val="3"/>
          </w:tcPr>
          <w:p w14:paraId="5FED39DE" w14:textId="77777777" w:rsidR="00AE7155" w:rsidRPr="004128D4" w:rsidRDefault="00AE7155" w:rsidP="008851E0">
            <w:pPr>
              <w:tabs>
                <w:tab w:val="left" w:pos="360"/>
              </w:tabs>
              <w:rPr>
                <w:sz w:val="18"/>
                <w:szCs w:val="18"/>
              </w:rPr>
            </w:pPr>
          </w:p>
        </w:tc>
      </w:tr>
      <w:tr w:rsidR="00AE7155" w:rsidRPr="004128D4" w14:paraId="29FAFCAC" w14:textId="77777777" w:rsidTr="008851E0">
        <w:trPr>
          <w:trHeight w:val="287"/>
        </w:trPr>
        <w:tc>
          <w:tcPr>
            <w:tcW w:w="3505" w:type="dxa"/>
            <w:vMerge/>
          </w:tcPr>
          <w:p w14:paraId="50D5FB1F" w14:textId="77777777" w:rsidR="00AE7155" w:rsidRPr="004128D4" w:rsidRDefault="00AE7155" w:rsidP="008851E0">
            <w:pPr>
              <w:tabs>
                <w:tab w:val="left" w:pos="270"/>
              </w:tabs>
              <w:ind w:left="270" w:hanging="270"/>
              <w:rPr>
                <w:sz w:val="18"/>
                <w:szCs w:val="18"/>
              </w:rPr>
            </w:pPr>
          </w:p>
        </w:tc>
        <w:tc>
          <w:tcPr>
            <w:tcW w:w="4410" w:type="dxa"/>
            <w:gridSpan w:val="3"/>
            <w:shd w:val="clear" w:color="auto" w:fill="auto"/>
            <w:vAlign w:val="center"/>
          </w:tcPr>
          <w:p w14:paraId="3C0FB7EB" w14:textId="77777777" w:rsidR="00AE7155" w:rsidRPr="004128D4" w:rsidRDefault="00AE7155" w:rsidP="008851E0">
            <w:pPr>
              <w:tabs>
                <w:tab w:val="left" w:pos="270"/>
              </w:tabs>
              <w:ind w:left="270" w:hanging="270"/>
              <w:rPr>
                <w:b/>
                <w:i/>
                <w:sz w:val="18"/>
                <w:szCs w:val="18"/>
              </w:rPr>
            </w:pPr>
            <w:r w:rsidRPr="004128D4">
              <w:rPr>
                <w:b/>
                <w:i/>
                <w:sz w:val="18"/>
                <w:szCs w:val="18"/>
              </w:rPr>
              <w:t>8.</w:t>
            </w:r>
            <w:r w:rsidRPr="004128D4">
              <w:rPr>
                <w:b/>
                <w:i/>
                <w:sz w:val="18"/>
                <w:szCs w:val="18"/>
              </w:rPr>
              <w:tab/>
              <w:t>Pollution Prevention and Resource Efficiency</w:t>
            </w:r>
          </w:p>
        </w:tc>
        <w:tc>
          <w:tcPr>
            <w:tcW w:w="473" w:type="dxa"/>
            <w:gridSpan w:val="2"/>
            <w:vAlign w:val="center"/>
          </w:tcPr>
          <w:p w14:paraId="420F7C2D" w14:textId="77777777" w:rsidR="00AE7155" w:rsidRPr="004128D4" w:rsidRDefault="00AE7155" w:rsidP="008851E0">
            <w:pPr>
              <w:tabs>
                <w:tab w:val="left" w:pos="360"/>
              </w:tabs>
              <w:jc w:val="center"/>
              <w:rPr>
                <w:sz w:val="18"/>
                <w:szCs w:val="18"/>
              </w:rPr>
            </w:pPr>
            <w:r w:rsidRPr="004128D4">
              <w:rPr>
                <w:rFonts w:ascii="Segoe UI Symbol" w:hAnsi="Segoe UI Symbol" w:cs="Segoe UI Symbol"/>
                <w:b/>
                <w:szCs w:val="20"/>
              </w:rPr>
              <w:t>X</w:t>
            </w:r>
          </w:p>
        </w:tc>
        <w:tc>
          <w:tcPr>
            <w:tcW w:w="4747" w:type="dxa"/>
            <w:gridSpan w:val="3"/>
          </w:tcPr>
          <w:p w14:paraId="671BA0F6" w14:textId="77777777" w:rsidR="00AE7155" w:rsidRPr="004128D4" w:rsidRDefault="00AE7155" w:rsidP="008851E0">
            <w:pPr>
              <w:tabs>
                <w:tab w:val="left" w:pos="360"/>
              </w:tabs>
              <w:rPr>
                <w:sz w:val="18"/>
                <w:szCs w:val="18"/>
              </w:rPr>
            </w:pPr>
          </w:p>
        </w:tc>
      </w:tr>
    </w:tbl>
    <w:p w14:paraId="1CBC1D44" w14:textId="77777777" w:rsidR="00AE7155" w:rsidRPr="004128D4" w:rsidRDefault="00AE7155" w:rsidP="00AE7155">
      <w:pPr>
        <w:spacing w:before="200"/>
        <w:ind w:left="360"/>
        <w:rPr>
          <w:b/>
          <w:color w:val="4F81BD"/>
          <w:sz w:val="24"/>
        </w:rPr>
      </w:pPr>
      <w:r w:rsidRPr="004128D4">
        <w:rPr>
          <w:b/>
          <w:color w:val="4F81BD"/>
          <w:sz w:val="24"/>
        </w:rPr>
        <w:t xml:space="preserve">Final Sign Off </w:t>
      </w:r>
    </w:p>
    <w:p w14:paraId="77BB77D1" w14:textId="77777777" w:rsidR="00AE7155" w:rsidRPr="004128D4" w:rsidRDefault="00AE7155" w:rsidP="00AE7155">
      <w:pPr>
        <w:tabs>
          <w:tab w:val="left" w:pos="360"/>
        </w:tabs>
        <w:rPr>
          <w:i/>
          <w:sz w:val="18"/>
          <w:szCs w:val="18"/>
        </w:rPr>
      </w:pPr>
      <w:r w:rsidRPr="004128D4">
        <w:rPr>
          <w:i/>
          <w:sz w:val="18"/>
          <w:szCs w:val="18"/>
        </w:rPr>
        <w:t>Final Screening at the design-stage is not complete until the following signatures are included</w:t>
      </w:r>
    </w:p>
    <w:p w14:paraId="6DF07D04" w14:textId="77777777" w:rsidR="00AE7155" w:rsidRPr="004128D4" w:rsidRDefault="00AE7155" w:rsidP="00AE7155">
      <w:pPr>
        <w:tabs>
          <w:tab w:val="left" w:pos="360"/>
          <w:tab w:val="left" w:pos="4320"/>
        </w:tabs>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900"/>
        <w:gridCol w:w="9355"/>
      </w:tblGrid>
      <w:tr w:rsidR="00AE7155" w:rsidRPr="004128D4" w14:paraId="54515732" w14:textId="77777777" w:rsidTr="008851E0">
        <w:tc>
          <w:tcPr>
            <w:tcW w:w="2695" w:type="dxa"/>
            <w:shd w:val="clear" w:color="auto" w:fill="C6D9F1"/>
          </w:tcPr>
          <w:p w14:paraId="3DF8F877" w14:textId="77777777" w:rsidR="00AE7155" w:rsidRPr="004128D4" w:rsidRDefault="00AE7155" w:rsidP="008851E0">
            <w:pPr>
              <w:tabs>
                <w:tab w:val="left" w:pos="360"/>
                <w:tab w:val="left" w:pos="4320"/>
              </w:tabs>
              <w:rPr>
                <w:b/>
                <w:i/>
                <w:sz w:val="18"/>
                <w:szCs w:val="18"/>
              </w:rPr>
            </w:pPr>
            <w:r w:rsidRPr="004128D4">
              <w:rPr>
                <w:b/>
                <w:i/>
                <w:sz w:val="18"/>
                <w:szCs w:val="18"/>
              </w:rPr>
              <w:t>Signature</w:t>
            </w:r>
          </w:p>
        </w:tc>
        <w:tc>
          <w:tcPr>
            <w:tcW w:w="900" w:type="dxa"/>
            <w:shd w:val="clear" w:color="auto" w:fill="C6D9F1"/>
          </w:tcPr>
          <w:p w14:paraId="1360CA5F" w14:textId="77777777" w:rsidR="00AE7155" w:rsidRPr="004128D4" w:rsidRDefault="00AE7155" w:rsidP="008851E0">
            <w:pPr>
              <w:tabs>
                <w:tab w:val="left" w:pos="360"/>
                <w:tab w:val="left" w:pos="4320"/>
              </w:tabs>
              <w:rPr>
                <w:b/>
                <w:i/>
                <w:sz w:val="18"/>
                <w:szCs w:val="18"/>
              </w:rPr>
            </w:pPr>
            <w:r w:rsidRPr="004128D4">
              <w:rPr>
                <w:b/>
                <w:i/>
                <w:sz w:val="18"/>
                <w:szCs w:val="18"/>
              </w:rPr>
              <w:t>Date</w:t>
            </w:r>
          </w:p>
        </w:tc>
        <w:tc>
          <w:tcPr>
            <w:tcW w:w="9355" w:type="dxa"/>
            <w:shd w:val="clear" w:color="auto" w:fill="C6D9F1"/>
          </w:tcPr>
          <w:p w14:paraId="03404986" w14:textId="77777777" w:rsidR="00AE7155" w:rsidRPr="004128D4" w:rsidRDefault="00AE7155" w:rsidP="008851E0">
            <w:pPr>
              <w:tabs>
                <w:tab w:val="left" w:pos="360"/>
                <w:tab w:val="left" w:pos="4320"/>
              </w:tabs>
              <w:rPr>
                <w:b/>
                <w:i/>
                <w:sz w:val="18"/>
                <w:szCs w:val="18"/>
              </w:rPr>
            </w:pPr>
            <w:r w:rsidRPr="004128D4">
              <w:rPr>
                <w:b/>
                <w:i/>
                <w:sz w:val="18"/>
                <w:szCs w:val="18"/>
              </w:rPr>
              <w:t>Description</w:t>
            </w:r>
          </w:p>
        </w:tc>
      </w:tr>
      <w:tr w:rsidR="00AE7155" w:rsidRPr="004128D4" w14:paraId="5C611C3B" w14:textId="77777777" w:rsidTr="008851E0">
        <w:trPr>
          <w:trHeight w:val="629"/>
        </w:trPr>
        <w:tc>
          <w:tcPr>
            <w:tcW w:w="2695" w:type="dxa"/>
          </w:tcPr>
          <w:p w14:paraId="4F8AF7E0" w14:textId="77777777" w:rsidR="00AE7155" w:rsidRPr="004128D4" w:rsidRDefault="00AE7155" w:rsidP="008851E0">
            <w:pPr>
              <w:tabs>
                <w:tab w:val="left" w:pos="360"/>
                <w:tab w:val="left" w:pos="4320"/>
              </w:tabs>
              <w:rPr>
                <w:szCs w:val="20"/>
              </w:rPr>
            </w:pPr>
            <w:r w:rsidRPr="004128D4">
              <w:rPr>
                <w:szCs w:val="20"/>
              </w:rPr>
              <w:t>QA Assessor</w:t>
            </w:r>
          </w:p>
        </w:tc>
        <w:tc>
          <w:tcPr>
            <w:tcW w:w="900" w:type="dxa"/>
          </w:tcPr>
          <w:p w14:paraId="21542DA2" w14:textId="77777777" w:rsidR="00AE7155" w:rsidRPr="004128D4" w:rsidRDefault="00AE7155" w:rsidP="008851E0">
            <w:pPr>
              <w:tabs>
                <w:tab w:val="left" w:pos="360"/>
                <w:tab w:val="left" w:pos="4320"/>
              </w:tabs>
              <w:rPr>
                <w:szCs w:val="20"/>
              </w:rPr>
            </w:pPr>
          </w:p>
        </w:tc>
        <w:tc>
          <w:tcPr>
            <w:tcW w:w="9355" w:type="dxa"/>
          </w:tcPr>
          <w:p w14:paraId="356770DA" w14:textId="77777777" w:rsidR="00AE7155" w:rsidRPr="004128D4" w:rsidRDefault="00AE7155" w:rsidP="008851E0">
            <w:pPr>
              <w:pStyle w:val="SESPbodynumbered"/>
              <w:numPr>
                <w:ilvl w:val="0"/>
                <w:numId w:val="0"/>
              </w:numPr>
              <w:tabs>
                <w:tab w:val="clear" w:pos="360"/>
                <w:tab w:val="left" w:pos="720"/>
              </w:tabs>
              <w:spacing w:before="0" w:after="0"/>
            </w:pPr>
            <w:r w:rsidRPr="004128D4">
              <w:t>UNDP staff member responsible for the project</w:t>
            </w:r>
            <w:r w:rsidRPr="004128D4">
              <w:rPr>
                <w:lang w:val="en-GB"/>
              </w:rPr>
              <w:t>, typically a UNDP Programme Officer. Final signature confirms they have “checked” to ensure that the SESP is adequately conducted.</w:t>
            </w:r>
          </w:p>
        </w:tc>
      </w:tr>
      <w:tr w:rsidR="00AE7155" w:rsidRPr="004128D4" w14:paraId="13B0C2E9" w14:textId="77777777" w:rsidTr="008851E0">
        <w:tc>
          <w:tcPr>
            <w:tcW w:w="2695" w:type="dxa"/>
          </w:tcPr>
          <w:p w14:paraId="1484F6C0" w14:textId="77777777" w:rsidR="00AE7155" w:rsidRPr="004128D4" w:rsidRDefault="00AE7155" w:rsidP="008851E0">
            <w:pPr>
              <w:tabs>
                <w:tab w:val="left" w:pos="360"/>
                <w:tab w:val="left" w:pos="4320"/>
              </w:tabs>
              <w:rPr>
                <w:szCs w:val="20"/>
              </w:rPr>
            </w:pPr>
            <w:r w:rsidRPr="004128D4">
              <w:rPr>
                <w:szCs w:val="20"/>
              </w:rPr>
              <w:t>QA Approver</w:t>
            </w:r>
          </w:p>
        </w:tc>
        <w:tc>
          <w:tcPr>
            <w:tcW w:w="900" w:type="dxa"/>
          </w:tcPr>
          <w:p w14:paraId="4BFAEC21" w14:textId="77777777" w:rsidR="00AE7155" w:rsidRPr="004128D4" w:rsidRDefault="00AE7155" w:rsidP="008851E0">
            <w:pPr>
              <w:tabs>
                <w:tab w:val="left" w:pos="360"/>
                <w:tab w:val="left" w:pos="4320"/>
              </w:tabs>
              <w:rPr>
                <w:szCs w:val="20"/>
              </w:rPr>
            </w:pPr>
          </w:p>
        </w:tc>
        <w:tc>
          <w:tcPr>
            <w:tcW w:w="9355" w:type="dxa"/>
          </w:tcPr>
          <w:p w14:paraId="744199A8" w14:textId="77777777" w:rsidR="00AE7155" w:rsidRPr="004128D4" w:rsidRDefault="00AE7155" w:rsidP="008851E0">
            <w:pPr>
              <w:tabs>
                <w:tab w:val="left" w:pos="360"/>
                <w:tab w:val="left" w:pos="4320"/>
              </w:tabs>
              <w:rPr>
                <w:szCs w:val="20"/>
              </w:rPr>
            </w:pPr>
            <w:r w:rsidRPr="004128D4">
              <w:rPr>
                <w:szCs w:val="20"/>
                <w:lang w:val="en-GB"/>
              </w:rPr>
              <w:t>UNDP senior manager, typically the UNDP Deputy Country Director (DCD), Country Director (CD)</w:t>
            </w:r>
            <w:r w:rsidRPr="004128D4">
              <w:rPr>
                <w:b/>
                <w:szCs w:val="20"/>
              </w:rPr>
              <w:t xml:space="preserve">, </w:t>
            </w:r>
            <w:r w:rsidRPr="004128D4">
              <w:rPr>
                <w:szCs w:val="20"/>
              </w:rPr>
              <w:t>Deputy Resident Representative (DRR), or Resident Representative (RR). The QA Approver cannot also be the QA Assessor. Final signature confirms they have “cleared” the SESP prior to submittal to the PAC.</w:t>
            </w:r>
          </w:p>
        </w:tc>
      </w:tr>
      <w:tr w:rsidR="00AE7155" w:rsidRPr="004128D4" w14:paraId="12F657BF" w14:textId="77777777" w:rsidTr="008851E0">
        <w:tc>
          <w:tcPr>
            <w:tcW w:w="2695" w:type="dxa"/>
          </w:tcPr>
          <w:p w14:paraId="7F32284D" w14:textId="77777777" w:rsidR="00AE7155" w:rsidRPr="004128D4" w:rsidRDefault="00AE7155" w:rsidP="008851E0">
            <w:pPr>
              <w:tabs>
                <w:tab w:val="left" w:pos="360"/>
                <w:tab w:val="left" w:pos="4320"/>
              </w:tabs>
              <w:rPr>
                <w:szCs w:val="20"/>
              </w:rPr>
            </w:pPr>
            <w:r w:rsidRPr="004128D4">
              <w:rPr>
                <w:szCs w:val="20"/>
              </w:rPr>
              <w:t>PAC Chair</w:t>
            </w:r>
          </w:p>
        </w:tc>
        <w:tc>
          <w:tcPr>
            <w:tcW w:w="900" w:type="dxa"/>
          </w:tcPr>
          <w:p w14:paraId="42411300" w14:textId="77777777" w:rsidR="00AE7155" w:rsidRPr="004128D4" w:rsidRDefault="00AE7155" w:rsidP="008851E0">
            <w:pPr>
              <w:tabs>
                <w:tab w:val="left" w:pos="360"/>
                <w:tab w:val="left" w:pos="4320"/>
              </w:tabs>
              <w:rPr>
                <w:szCs w:val="20"/>
              </w:rPr>
            </w:pPr>
          </w:p>
        </w:tc>
        <w:tc>
          <w:tcPr>
            <w:tcW w:w="9355" w:type="dxa"/>
          </w:tcPr>
          <w:p w14:paraId="5582B8BF" w14:textId="77777777" w:rsidR="00AE7155" w:rsidRPr="004128D4" w:rsidRDefault="00AE7155" w:rsidP="008851E0">
            <w:pPr>
              <w:tabs>
                <w:tab w:val="left" w:pos="360"/>
                <w:tab w:val="left" w:pos="4320"/>
              </w:tabs>
              <w:rPr>
                <w:szCs w:val="20"/>
              </w:rPr>
            </w:pPr>
            <w:r w:rsidRPr="004128D4">
              <w:rPr>
                <w:szCs w:val="20"/>
              </w:rPr>
              <w:t xml:space="preserve">UNDP chair of the PAC.  In some cases, PAC Chair may also be the QA Approver. Final signature confirms that the SESP was considered as part of the project appraisal and considered in recommendations of the PAC. </w:t>
            </w:r>
          </w:p>
        </w:tc>
      </w:tr>
    </w:tbl>
    <w:p w14:paraId="0DF46C80" w14:textId="77777777" w:rsidR="00AE7155" w:rsidRDefault="00AE7155" w:rsidP="00AE7155"/>
    <w:p w14:paraId="2EF7044D" w14:textId="77777777" w:rsidR="00AE7155" w:rsidRPr="00AE7155" w:rsidRDefault="00AE7155" w:rsidP="00AE7155"/>
    <w:p w14:paraId="4BCE162A" w14:textId="77777777" w:rsidR="00AE7155" w:rsidRDefault="00AE7155" w:rsidP="00AE7155"/>
    <w:p w14:paraId="486626E0" w14:textId="77777777" w:rsidR="00AE7155" w:rsidRDefault="00AE7155" w:rsidP="00AE7155">
      <w:pPr>
        <w:tabs>
          <w:tab w:val="left" w:pos="960"/>
        </w:tabs>
        <w:sectPr w:rsidR="00AE7155" w:rsidSect="008851E0">
          <w:headerReference w:type="default" r:id="rId47"/>
          <w:footerReference w:type="default" r:id="rId48"/>
          <w:headerReference w:type="first" r:id="rId49"/>
          <w:footerReference w:type="first" r:id="rId50"/>
          <w:pgSz w:w="15840" w:h="12240" w:orient="landscape"/>
          <w:pgMar w:top="1080" w:right="1440" w:bottom="1080" w:left="1440" w:header="720" w:footer="720" w:gutter="0"/>
          <w:cols w:space="720"/>
          <w:titlePg/>
          <w:docGrid w:linePitch="360"/>
        </w:sectPr>
      </w:pPr>
      <w:r>
        <w:tab/>
      </w:r>
    </w:p>
    <w:p w14:paraId="03291E2F" w14:textId="40F3147F" w:rsidR="00AE7155" w:rsidRDefault="00AE7155" w:rsidP="00AE7155">
      <w:pPr>
        <w:tabs>
          <w:tab w:val="left" w:pos="960"/>
        </w:tabs>
      </w:pPr>
    </w:p>
    <w:p w14:paraId="0F91047E" w14:textId="0E8BF649" w:rsidR="00AE7155" w:rsidRPr="00AE7155" w:rsidRDefault="00AE7155" w:rsidP="00AE7155">
      <w:pPr>
        <w:tabs>
          <w:tab w:val="left" w:pos="960"/>
        </w:tabs>
        <w:sectPr w:rsidR="00AE7155" w:rsidRPr="00AE7155" w:rsidSect="00AE7155">
          <w:type w:val="continuous"/>
          <w:pgSz w:w="15840" w:h="12240" w:orient="landscape"/>
          <w:pgMar w:top="1080" w:right="1440" w:bottom="1080" w:left="1440" w:header="720" w:footer="720" w:gutter="0"/>
          <w:cols w:space="720"/>
          <w:titlePg/>
          <w:docGrid w:linePitch="360"/>
        </w:sectPr>
      </w:pPr>
      <w:r>
        <w:tab/>
      </w:r>
    </w:p>
    <w:p w14:paraId="496621E6" w14:textId="77777777" w:rsidR="00AE7155" w:rsidRPr="00AE7155" w:rsidRDefault="00AE7155" w:rsidP="00AE7155">
      <w:pPr>
        <w:pStyle w:val="Heading3"/>
        <w:rPr>
          <w:rFonts w:ascii="Calibri" w:hAnsi="Calibri"/>
          <w:color w:val="4F81BD"/>
          <w:sz w:val="24"/>
          <w:szCs w:val="24"/>
        </w:rPr>
      </w:pPr>
      <w:bookmarkStart w:id="62" w:name="_Toc26282758"/>
      <w:r w:rsidRPr="00AE7155">
        <w:rPr>
          <w:rFonts w:ascii="Calibri" w:hAnsi="Calibri"/>
          <w:color w:val="4F81BD"/>
          <w:sz w:val="24"/>
          <w:szCs w:val="24"/>
        </w:rPr>
        <w:lastRenderedPageBreak/>
        <w:t>SESP Attachment 1. Social and Environmental Risk Screening Checklist</w:t>
      </w:r>
      <w:bookmarkEnd w:id="62"/>
    </w:p>
    <w:p w14:paraId="6E2F635F" w14:textId="77777777" w:rsidR="00AE7155" w:rsidRPr="004128D4" w:rsidRDefault="00AE7155" w:rsidP="00AE7155">
      <w:pPr>
        <w:rPr>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AE7155" w:rsidRPr="004128D4" w14:paraId="67152416" w14:textId="77777777" w:rsidTr="008851E0">
        <w:tc>
          <w:tcPr>
            <w:tcW w:w="8635" w:type="dxa"/>
            <w:tcBorders>
              <w:bottom w:val="single" w:sz="4" w:space="0" w:color="auto"/>
            </w:tcBorders>
            <w:shd w:val="clear" w:color="auto" w:fill="8DB3E2"/>
          </w:tcPr>
          <w:p w14:paraId="2B042627" w14:textId="77777777" w:rsidR="00AE7155" w:rsidRPr="004128D4" w:rsidRDefault="00AE7155" w:rsidP="008851E0">
            <w:pPr>
              <w:tabs>
                <w:tab w:val="left" w:pos="810"/>
              </w:tabs>
              <w:rPr>
                <w:rFonts w:eastAsia="Times New Roman"/>
                <w:sz w:val="22"/>
                <w:szCs w:val="22"/>
                <w:u w:val="single"/>
              </w:rPr>
            </w:pPr>
            <w:r w:rsidRPr="004128D4">
              <w:rPr>
                <w:b/>
                <w:sz w:val="22"/>
                <w:szCs w:val="22"/>
              </w:rPr>
              <w:t xml:space="preserve">Checklist Potential Social and Environmental </w:t>
            </w:r>
            <w:r w:rsidRPr="004128D4">
              <w:rPr>
                <w:b/>
                <w:sz w:val="22"/>
                <w:szCs w:val="22"/>
                <w:u w:val="single"/>
              </w:rPr>
              <w:t>Risks</w:t>
            </w:r>
          </w:p>
        </w:tc>
        <w:tc>
          <w:tcPr>
            <w:tcW w:w="833" w:type="dxa"/>
            <w:tcBorders>
              <w:bottom w:val="single" w:sz="4" w:space="0" w:color="auto"/>
            </w:tcBorders>
            <w:shd w:val="clear" w:color="auto" w:fill="8DB3E2"/>
          </w:tcPr>
          <w:p w14:paraId="59387CB5" w14:textId="77777777" w:rsidR="00AE7155" w:rsidRPr="004128D4" w:rsidRDefault="00AE7155" w:rsidP="008851E0">
            <w:pPr>
              <w:tabs>
                <w:tab w:val="left" w:pos="810"/>
              </w:tabs>
              <w:rPr>
                <w:rFonts w:eastAsia="Times New Roman"/>
                <w:sz w:val="22"/>
                <w:szCs w:val="22"/>
              </w:rPr>
            </w:pPr>
          </w:p>
        </w:tc>
      </w:tr>
      <w:tr w:rsidR="00AE7155" w:rsidRPr="004128D4" w14:paraId="40909A18" w14:textId="77777777" w:rsidTr="008851E0">
        <w:tc>
          <w:tcPr>
            <w:tcW w:w="8635" w:type="dxa"/>
            <w:tcBorders>
              <w:bottom w:val="single" w:sz="4" w:space="0" w:color="auto"/>
            </w:tcBorders>
            <w:shd w:val="clear" w:color="auto" w:fill="auto"/>
          </w:tcPr>
          <w:p w14:paraId="31165542" w14:textId="77777777" w:rsidR="00AE7155" w:rsidRPr="004128D4" w:rsidRDefault="00AE7155" w:rsidP="008851E0">
            <w:pPr>
              <w:tabs>
                <w:tab w:val="left" w:pos="810"/>
              </w:tabs>
              <w:rPr>
                <w:rFonts w:eastAsia="Times New Roman"/>
                <w:sz w:val="18"/>
                <w:szCs w:val="18"/>
              </w:rPr>
            </w:pPr>
            <w:r w:rsidRPr="004128D4">
              <w:rPr>
                <w:rFonts w:eastAsia="Times New Roman"/>
                <w:sz w:val="18"/>
                <w:szCs w:val="18"/>
                <w:u w:val="single"/>
              </w:rPr>
              <w:t>INSTRUCTIONS</w:t>
            </w:r>
            <w:r w:rsidRPr="004128D4">
              <w:rPr>
                <w:rFonts w:eastAsia="Times New Roman"/>
                <w:sz w:val="18"/>
                <w:szCs w:val="18"/>
              </w:rPr>
              <w:t>: The risk screening checklist will assist in answering Questions 2-6 of the Screening Template. Answers to the checklist questions help to (1) identify potential risks, (2) determine the overall risk categorization of the project, and (3) determine required level of assessment and management measures. Refer to the</w:t>
            </w:r>
            <w:r w:rsidRPr="004128D4">
              <w:rPr>
                <w:bCs/>
                <w:sz w:val="18"/>
                <w:szCs w:val="18"/>
              </w:rPr>
              <w:t xml:space="preserve"> </w:t>
            </w:r>
            <w:hyperlink r:id="rId51" w:history="1">
              <w:r w:rsidRPr="004128D4">
                <w:rPr>
                  <w:rStyle w:val="Hyperlink"/>
                  <w:sz w:val="18"/>
                  <w:szCs w:val="18"/>
                </w:rPr>
                <w:t>SES toolkit</w:t>
              </w:r>
            </w:hyperlink>
            <w:r w:rsidRPr="004128D4">
              <w:rPr>
                <w:rFonts w:eastAsia="Times New Roman"/>
                <w:sz w:val="18"/>
                <w:szCs w:val="18"/>
              </w:rPr>
              <w:t xml:space="preserve"> for further guidance on addressing screening questions.</w:t>
            </w:r>
          </w:p>
        </w:tc>
        <w:tc>
          <w:tcPr>
            <w:tcW w:w="833" w:type="dxa"/>
            <w:tcBorders>
              <w:bottom w:val="single" w:sz="4" w:space="0" w:color="auto"/>
            </w:tcBorders>
            <w:shd w:val="clear" w:color="auto" w:fill="auto"/>
          </w:tcPr>
          <w:p w14:paraId="40D182B8" w14:textId="77777777" w:rsidR="00AE7155" w:rsidRPr="004128D4" w:rsidRDefault="00AE7155" w:rsidP="008851E0">
            <w:pPr>
              <w:tabs>
                <w:tab w:val="left" w:pos="810"/>
              </w:tabs>
              <w:rPr>
                <w:rFonts w:eastAsia="Times New Roman"/>
                <w:sz w:val="16"/>
                <w:szCs w:val="16"/>
              </w:rPr>
            </w:pPr>
          </w:p>
        </w:tc>
      </w:tr>
      <w:tr w:rsidR="00AE7155" w:rsidRPr="004128D4" w14:paraId="454F7694" w14:textId="77777777" w:rsidTr="008851E0">
        <w:tc>
          <w:tcPr>
            <w:tcW w:w="8635" w:type="dxa"/>
            <w:tcBorders>
              <w:bottom w:val="single" w:sz="4" w:space="0" w:color="auto"/>
            </w:tcBorders>
            <w:shd w:val="clear" w:color="auto" w:fill="DBE5F1"/>
          </w:tcPr>
          <w:p w14:paraId="06746EFA" w14:textId="77777777" w:rsidR="00AE7155" w:rsidRPr="004128D4" w:rsidRDefault="00AE7155" w:rsidP="008851E0">
            <w:pPr>
              <w:tabs>
                <w:tab w:val="left" w:pos="810"/>
              </w:tabs>
              <w:spacing w:before="120" w:after="120"/>
              <w:rPr>
                <w:b/>
                <w:szCs w:val="20"/>
              </w:rPr>
            </w:pPr>
            <w:r w:rsidRPr="004128D4">
              <w:rPr>
                <w:b/>
                <w:szCs w:val="20"/>
              </w:rPr>
              <w:t>Overarching Principle: Leave No One Behind</w:t>
            </w:r>
          </w:p>
          <w:p w14:paraId="3BD221A5" w14:textId="77777777" w:rsidR="00AE7155" w:rsidRPr="004128D4" w:rsidRDefault="00AE7155" w:rsidP="008851E0">
            <w:pPr>
              <w:tabs>
                <w:tab w:val="left" w:pos="810"/>
              </w:tabs>
              <w:spacing w:before="120" w:after="120"/>
              <w:rPr>
                <w:b/>
                <w:sz w:val="18"/>
                <w:szCs w:val="18"/>
              </w:rPr>
            </w:pPr>
            <w:r w:rsidRPr="004128D4">
              <w:rPr>
                <w:b/>
                <w:sz w:val="18"/>
                <w:szCs w:val="18"/>
              </w:rPr>
              <w:t>Human Rights</w:t>
            </w:r>
          </w:p>
        </w:tc>
        <w:tc>
          <w:tcPr>
            <w:tcW w:w="833" w:type="dxa"/>
            <w:tcBorders>
              <w:bottom w:val="single" w:sz="4" w:space="0" w:color="auto"/>
            </w:tcBorders>
            <w:shd w:val="clear" w:color="auto" w:fill="DBE5F1"/>
          </w:tcPr>
          <w:p w14:paraId="076192F5" w14:textId="77777777" w:rsidR="00AE7155" w:rsidRPr="004128D4" w:rsidRDefault="00AE7155" w:rsidP="008851E0">
            <w:pPr>
              <w:tabs>
                <w:tab w:val="left" w:pos="810"/>
              </w:tabs>
              <w:jc w:val="center"/>
              <w:rPr>
                <w:b/>
                <w:sz w:val="18"/>
                <w:szCs w:val="18"/>
              </w:rPr>
            </w:pPr>
            <w:r w:rsidRPr="004128D4">
              <w:rPr>
                <w:rFonts w:eastAsia="Times New Roman"/>
                <w:b/>
                <w:sz w:val="16"/>
                <w:szCs w:val="16"/>
              </w:rPr>
              <w:t xml:space="preserve">Answer </w:t>
            </w:r>
            <w:r w:rsidRPr="004128D4">
              <w:rPr>
                <w:rFonts w:eastAsia="Times New Roman"/>
                <w:b/>
                <w:sz w:val="16"/>
                <w:szCs w:val="16"/>
              </w:rPr>
              <w:br/>
              <w:t>(Yes/No)</w:t>
            </w:r>
          </w:p>
        </w:tc>
      </w:tr>
      <w:tr w:rsidR="00AE7155" w:rsidRPr="004128D4" w14:paraId="65745FAE" w14:textId="77777777" w:rsidTr="008851E0">
        <w:tc>
          <w:tcPr>
            <w:tcW w:w="8635" w:type="dxa"/>
            <w:tcBorders>
              <w:bottom w:val="single" w:sz="4" w:space="0" w:color="auto"/>
            </w:tcBorders>
            <w:shd w:val="clear" w:color="auto" w:fill="auto"/>
          </w:tcPr>
          <w:p w14:paraId="1484E0BD" w14:textId="77777777" w:rsidR="00AE7155" w:rsidRPr="004128D4" w:rsidRDefault="00AE7155" w:rsidP="008851E0">
            <w:pPr>
              <w:tabs>
                <w:tab w:val="left" w:pos="900"/>
              </w:tabs>
              <w:spacing w:before="60"/>
              <w:ind w:left="567" w:hanging="567"/>
              <w:rPr>
                <w:rFonts w:eastAsia="Times New Roman"/>
                <w:i/>
                <w:sz w:val="18"/>
                <w:szCs w:val="18"/>
              </w:rPr>
            </w:pPr>
            <w:r w:rsidRPr="004128D4">
              <w:rPr>
                <w:rFonts w:eastAsia="Times New Roman"/>
                <w:sz w:val="18"/>
                <w:szCs w:val="18"/>
              </w:rPr>
              <w:t>P.1</w:t>
            </w:r>
            <w:r w:rsidRPr="004128D4">
              <w:rPr>
                <w:rFonts w:eastAsia="Times New Roman"/>
                <w:sz w:val="18"/>
                <w:szCs w:val="18"/>
              </w:rPr>
              <w:tab/>
              <w:t>Have local communities or individuals raised human rights concerns regarding the project (e.g. during the stakeholder engagement process, grievance processes, public statements)?</w:t>
            </w:r>
          </w:p>
        </w:tc>
        <w:tc>
          <w:tcPr>
            <w:tcW w:w="833" w:type="dxa"/>
            <w:tcBorders>
              <w:bottom w:val="single" w:sz="4" w:space="0" w:color="auto"/>
            </w:tcBorders>
            <w:shd w:val="clear" w:color="auto" w:fill="auto"/>
          </w:tcPr>
          <w:p w14:paraId="48AE6563" w14:textId="77777777" w:rsidR="00AE7155" w:rsidRPr="004128D4" w:rsidRDefault="00AE7155" w:rsidP="008851E0">
            <w:pPr>
              <w:tabs>
                <w:tab w:val="left" w:pos="810"/>
              </w:tabs>
              <w:jc w:val="center"/>
              <w:rPr>
                <w:i/>
                <w:sz w:val="18"/>
                <w:szCs w:val="18"/>
              </w:rPr>
            </w:pPr>
            <w:r w:rsidRPr="004128D4">
              <w:rPr>
                <w:i/>
                <w:sz w:val="18"/>
                <w:szCs w:val="18"/>
              </w:rPr>
              <w:t>No</w:t>
            </w:r>
          </w:p>
        </w:tc>
      </w:tr>
      <w:tr w:rsidR="00AE7155" w:rsidRPr="004128D4" w14:paraId="7D655C94" w14:textId="77777777" w:rsidTr="008851E0">
        <w:tc>
          <w:tcPr>
            <w:tcW w:w="8635" w:type="dxa"/>
            <w:tcBorders>
              <w:bottom w:val="single" w:sz="4" w:space="0" w:color="auto"/>
            </w:tcBorders>
            <w:shd w:val="clear" w:color="auto" w:fill="auto"/>
          </w:tcPr>
          <w:p w14:paraId="3C877273"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P.2</w:t>
            </w:r>
            <w:r w:rsidRPr="004128D4">
              <w:rPr>
                <w:rFonts w:eastAsia="Times New Roman"/>
                <w:sz w:val="18"/>
                <w:szCs w:val="18"/>
              </w:rPr>
              <w:tab/>
              <w:t>Is there a risk that duty-bearers (e.g. government agencies) do not have the capacity to meet their obligations in the project?</w:t>
            </w:r>
          </w:p>
        </w:tc>
        <w:tc>
          <w:tcPr>
            <w:tcW w:w="833" w:type="dxa"/>
            <w:tcBorders>
              <w:bottom w:val="single" w:sz="4" w:space="0" w:color="auto"/>
            </w:tcBorders>
            <w:shd w:val="clear" w:color="auto" w:fill="auto"/>
          </w:tcPr>
          <w:p w14:paraId="333E7042" w14:textId="77777777" w:rsidR="00AE7155" w:rsidRPr="004128D4" w:rsidRDefault="00AE7155" w:rsidP="008851E0">
            <w:pPr>
              <w:tabs>
                <w:tab w:val="left" w:pos="810"/>
              </w:tabs>
              <w:jc w:val="center"/>
              <w:rPr>
                <w:i/>
                <w:sz w:val="18"/>
                <w:szCs w:val="18"/>
              </w:rPr>
            </w:pPr>
            <w:r>
              <w:rPr>
                <w:i/>
                <w:sz w:val="18"/>
                <w:szCs w:val="18"/>
              </w:rPr>
              <w:t>Yes</w:t>
            </w:r>
          </w:p>
        </w:tc>
      </w:tr>
      <w:tr w:rsidR="00AE7155" w:rsidRPr="004128D4" w14:paraId="5FA69A0B" w14:textId="77777777" w:rsidTr="008851E0">
        <w:tc>
          <w:tcPr>
            <w:tcW w:w="8635" w:type="dxa"/>
            <w:tcBorders>
              <w:bottom w:val="single" w:sz="4" w:space="0" w:color="auto"/>
            </w:tcBorders>
            <w:shd w:val="clear" w:color="auto" w:fill="auto"/>
          </w:tcPr>
          <w:p w14:paraId="349D9A58"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P.3</w:t>
            </w:r>
            <w:r w:rsidRPr="004128D4">
              <w:rPr>
                <w:rFonts w:eastAsia="Times New Roman"/>
                <w:sz w:val="18"/>
                <w:szCs w:val="18"/>
              </w:rPr>
              <w:tab/>
              <w:t>Is there a risk that rights-holders (e.g. project-affected persons) do not have the capacity to claim their rights?</w:t>
            </w:r>
          </w:p>
        </w:tc>
        <w:tc>
          <w:tcPr>
            <w:tcW w:w="833" w:type="dxa"/>
            <w:tcBorders>
              <w:bottom w:val="single" w:sz="4" w:space="0" w:color="auto"/>
            </w:tcBorders>
            <w:shd w:val="clear" w:color="auto" w:fill="auto"/>
          </w:tcPr>
          <w:p w14:paraId="1D36F01F" w14:textId="77777777" w:rsidR="00AE7155" w:rsidRPr="004128D4" w:rsidRDefault="00AE7155" w:rsidP="008851E0">
            <w:pPr>
              <w:tabs>
                <w:tab w:val="left" w:pos="810"/>
              </w:tabs>
              <w:jc w:val="center"/>
              <w:rPr>
                <w:i/>
                <w:sz w:val="18"/>
                <w:szCs w:val="18"/>
              </w:rPr>
            </w:pPr>
            <w:r w:rsidRPr="004128D4">
              <w:rPr>
                <w:i/>
                <w:sz w:val="18"/>
                <w:szCs w:val="18"/>
              </w:rPr>
              <w:t>No</w:t>
            </w:r>
          </w:p>
        </w:tc>
      </w:tr>
      <w:tr w:rsidR="00AE7155" w:rsidRPr="004128D4" w14:paraId="58E4EE21" w14:textId="77777777" w:rsidTr="008851E0">
        <w:tc>
          <w:tcPr>
            <w:tcW w:w="8635" w:type="dxa"/>
            <w:tcBorders>
              <w:bottom w:val="single" w:sz="4" w:space="0" w:color="auto"/>
            </w:tcBorders>
            <w:shd w:val="clear" w:color="auto" w:fill="auto"/>
          </w:tcPr>
          <w:p w14:paraId="15708E76" w14:textId="77777777" w:rsidR="00AE7155" w:rsidRPr="004128D4" w:rsidDel="00855BCB" w:rsidRDefault="00AE7155" w:rsidP="008851E0">
            <w:pPr>
              <w:tabs>
                <w:tab w:val="left" w:pos="900"/>
              </w:tabs>
              <w:spacing w:before="60"/>
              <w:ind w:left="567" w:hanging="567"/>
              <w:rPr>
                <w:rFonts w:eastAsia="Times New Roman"/>
                <w:i/>
                <w:sz w:val="18"/>
                <w:szCs w:val="18"/>
              </w:rPr>
            </w:pPr>
            <w:r w:rsidRPr="004128D4">
              <w:rPr>
                <w:rFonts w:eastAsia="Times New Roman"/>
                <w:i/>
                <w:sz w:val="18"/>
                <w:szCs w:val="18"/>
              </w:rPr>
              <w:t>Would the project potentially involve or lead to:</w:t>
            </w:r>
          </w:p>
        </w:tc>
        <w:tc>
          <w:tcPr>
            <w:tcW w:w="833" w:type="dxa"/>
            <w:tcBorders>
              <w:bottom w:val="single" w:sz="4" w:space="0" w:color="auto"/>
            </w:tcBorders>
            <w:shd w:val="clear" w:color="auto" w:fill="auto"/>
          </w:tcPr>
          <w:p w14:paraId="1A15FF04" w14:textId="77777777" w:rsidR="00AE7155" w:rsidRPr="004128D4" w:rsidRDefault="00AE7155" w:rsidP="008851E0">
            <w:pPr>
              <w:tabs>
                <w:tab w:val="left" w:pos="810"/>
              </w:tabs>
              <w:jc w:val="center"/>
              <w:rPr>
                <w:i/>
                <w:sz w:val="18"/>
                <w:szCs w:val="18"/>
              </w:rPr>
            </w:pPr>
          </w:p>
        </w:tc>
      </w:tr>
      <w:tr w:rsidR="00AE7155" w:rsidRPr="004128D4" w14:paraId="081A5663" w14:textId="77777777" w:rsidTr="008851E0">
        <w:tc>
          <w:tcPr>
            <w:tcW w:w="8635" w:type="dxa"/>
            <w:tcBorders>
              <w:bottom w:val="single" w:sz="4" w:space="0" w:color="auto"/>
            </w:tcBorders>
            <w:shd w:val="clear" w:color="auto" w:fill="auto"/>
          </w:tcPr>
          <w:p w14:paraId="6190523C"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P.4</w:t>
            </w:r>
            <w:r w:rsidRPr="004128D4">
              <w:rPr>
                <w:rFonts w:eastAsia="Times New Roman"/>
                <w:sz w:val="18"/>
                <w:szCs w:val="18"/>
              </w:rPr>
              <w:tab/>
              <w:t>adverse impacts on enjoyment of the human rights (civil, political, economic, social or cultural) of the affected population and particularly of marginalized groups?</w:t>
            </w:r>
          </w:p>
        </w:tc>
        <w:tc>
          <w:tcPr>
            <w:tcW w:w="833" w:type="dxa"/>
            <w:tcBorders>
              <w:bottom w:val="single" w:sz="4" w:space="0" w:color="auto"/>
            </w:tcBorders>
            <w:shd w:val="clear" w:color="auto" w:fill="auto"/>
          </w:tcPr>
          <w:p w14:paraId="78AFB75D" w14:textId="77777777" w:rsidR="00AE7155" w:rsidRPr="004128D4" w:rsidRDefault="00AE7155" w:rsidP="008851E0">
            <w:pPr>
              <w:tabs>
                <w:tab w:val="left" w:pos="810"/>
              </w:tabs>
              <w:jc w:val="center"/>
              <w:rPr>
                <w:sz w:val="18"/>
                <w:szCs w:val="18"/>
              </w:rPr>
            </w:pPr>
            <w:r w:rsidRPr="004128D4">
              <w:rPr>
                <w:sz w:val="18"/>
                <w:szCs w:val="18"/>
              </w:rPr>
              <w:t>No</w:t>
            </w:r>
          </w:p>
        </w:tc>
      </w:tr>
      <w:tr w:rsidR="00AE7155" w:rsidRPr="004128D4" w14:paraId="21D3D2EF" w14:textId="77777777" w:rsidTr="008851E0">
        <w:tc>
          <w:tcPr>
            <w:tcW w:w="8635" w:type="dxa"/>
            <w:tcBorders>
              <w:bottom w:val="single" w:sz="4" w:space="0" w:color="auto"/>
            </w:tcBorders>
            <w:shd w:val="clear" w:color="auto" w:fill="auto"/>
          </w:tcPr>
          <w:p w14:paraId="7570C125"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 xml:space="preserve">P.5 </w:t>
            </w:r>
            <w:r w:rsidRPr="004128D4">
              <w:rPr>
                <w:rFonts w:eastAsia="Times New Roman"/>
                <w:sz w:val="18"/>
                <w:szCs w:val="18"/>
              </w:rPr>
              <w:tab/>
              <w:t>inequitable or discriminatory impacts on affected populations, particularly people living in poverty or marginalized or excluded individuals or groups, including persons with disabilities?</w:t>
            </w:r>
            <w:r w:rsidRPr="004128D4">
              <w:rPr>
                <w:rStyle w:val="FootnoteReference"/>
                <w:rFonts w:eastAsia="Times New Roman"/>
                <w:szCs w:val="18"/>
              </w:rPr>
              <w:t xml:space="preserve"> </w:t>
            </w:r>
            <w:r w:rsidRPr="004128D4">
              <w:rPr>
                <w:rStyle w:val="FootnoteReference"/>
                <w:rFonts w:eastAsia="Times New Roman"/>
                <w:szCs w:val="18"/>
              </w:rPr>
              <w:footnoteReference w:id="17"/>
            </w:r>
            <w:r w:rsidRPr="004128D4">
              <w:rPr>
                <w:rFonts w:eastAsia="Times New Roman"/>
                <w:sz w:val="18"/>
                <w:szCs w:val="18"/>
              </w:rPr>
              <w:t xml:space="preserve"> </w:t>
            </w:r>
          </w:p>
        </w:tc>
        <w:tc>
          <w:tcPr>
            <w:tcW w:w="833" w:type="dxa"/>
            <w:tcBorders>
              <w:bottom w:val="single" w:sz="4" w:space="0" w:color="auto"/>
            </w:tcBorders>
            <w:shd w:val="clear" w:color="auto" w:fill="auto"/>
          </w:tcPr>
          <w:p w14:paraId="01AE9697" w14:textId="77777777" w:rsidR="00AE7155" w:rsidRPr="004128D4" w:rsidRDefault="00AE7155" w:rsidP="008851E0">
            <w:pPr>
              <w:tabs>
                <w:tab w:val="left" w:pos="810"/>
              </w:tabs>
              <w:jc w:val="center"/>
              <w:rPr>
                <w:sz w:val="18"/>
                <w:szCs w:val="18"/>
              </w:rPr>
            </w:pPr>
            <w:r w:rsidRPr="004128D4">
              <w:rPr>
                <w:i/>
                <w:sz w:val="18"/>
                <w:szCs w:val="18"/>
              </w:rPr>
              <w:t>No</w:t>
            </w:r>
          </w:p>
        </w:tc>
      </w:tr>
      <w:tr w:rsidR="00AE7155" w:rsidRPr="004128D4" w14:paraId="7186B92D" w14:textId="77777777" w:rsidTr="008851E0">
        <w:tc>
          <w:tcPr>
            <w:tcW w:w="8635" w:type="dxa"/>
            <w:tcBorders>
              <w:bottom w:val="single" w:sz="4" w:space="0" w:color="auto"/>
            </w:tcBorders>
            <w:shd w:val="clear" w:color="auto" w:fill="auto"/>
          </w:tcPr>
          <w:p w14:paraId="564FD784"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P.6</w:t>
            </w:r>
            <w:r w:rsidRPr="004128D4">
              <w:rPr>
                <w:rFonts w:eastAsia="Times New Roman"/>
                <w:sz w:val="18"/>
                <w:szCs w:val="18"/>
              </w:rPr>
              <w:tab/>
              <w:t>restrictions in availability, quality of and/or access to resources or basic services, in particular to marginalized individuals or groups, including persons with disabilities?</w:t>
            </w:r>
          </w:p>
        </w:tc>
        <w:tc>
          <w:tcPr>
            <w:tcW w:w="833" w:type="dxa"/>
            <w:tcBorders>
              <w:bottom w:val="single" w:sz="4" w:space="0" w:color="auto"/>
            </w:tcBorders>
            <w:shd w:val="clear" w:color="auto" w:fill="auto"/>
          </w:tcPr>
          <w:p w14:paraId="500BD8BD" w14:textId="77777777" w:rsidR="00AE7155" w:rsidRPr="004128D4" w:rsidRDefault="00AE7155" w:rsidP="008851E0">
            <w:pPr>
              <w:tabs>
                <w:tab w:val="left" w:pos="810"/>
              </w:tabs>
              <w:jc w:val="center"/>
              <w:rPr>
                <w:sz w:val="18"/>
                <w:szCs w:val="18"/>
              </w:rPr>
            </w:pPr>
            <w:r w:rsidRPr="004128D4">
              <w:rPr>
                <w:sz w:val="18"/>
                <w:szCs w:val="18"/>
              </w:rPr>
              <w:t>No</w:t>
            </w:r>
          </w:p>
        </w:tc>
      </w:tr>
      <w:tr w:rsidR="00AE7155" w:rsidRPr="004128D4" w14:paraId="621EA9CE" w14:textId="77777777" w:rsidTr="008851E0">
        <w:tc>
          <w:tcPr>
            <w:tcW w:w="8635" w:type="dxa"/>
            <w:tcBorders>
              <w:bottom w:val="single" w:sz="4" w:space="0" w:color="auto"/>
            </w:tcBorders>
            <w:shd w:val="clear" w:color="auto" w:fill="auto"/>
          </w:tcPr>
          <w:p w14:paraId="587AF07A"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P.7</w:t>
            </w:r>
            <w:r w:rsidRPr="004128D4">
              <w:rPr>
                <w:rFonts w:eastAsia="Times New Roman"/>
                <w:sz w:val="18"/>
                <w:szCs w:val="18"/>
              </w:rPr>
              <w:tab/>
              <w:t>exacerbation of conflicts among and/or the risk of violence to project-affected communities and individuals?</w:t>
            </w:r>
          </w:p>
        </w:tc>
        <w:tc>
          <w:tcPr>
            <w:tcW w:w="833" w:type="dxa"/>
            <w:tcBorders>
              <w:bottom w:val="single" w:sz="4" w:space="0" w:color="auto"/>
            </w:tcBorders>
            <w:shd w:val="clear" w:color="auto" w:fill="auto"/>
          </w:tcPr>
          <w:p w14:paraId="7F685F58" w14:textId="77777777" w:rsidR="00AE7155" w:rsidRPr="004128D4" w:rsidRDefault="00AE7155" w:rsidP="008851E0">
            <w:pPr>
              <w:tabs>
                <w:tab w:val="left" w:pos="810"/>
              </w:tabs>
              <w:jc w:val="center"/>
              <w:rPr>
                <w:sz w:val="18"/>
                <w:szCs w:val="18"/>
              </w:rPr>
            </w:pPr>
            <w:r w:rsidRPr="004128D4">
              <w:rPr>
                <w:sz w:val="18"/>
                <w:szCs w:val="18"/>
              </w:rPr>
              <w:t>No</w:t>
            </w:r>
          </w:p>
        </w:tc>
      </w:tr>
      <w:tr w:rsidR="00AE7155" w:rsidRPr="004128D4" w14:paraId="3A4EC5E5" w14:textId="77777777" w:rsidTr="008851E0">
        <w:tc>
          <w:tcPr>
            <w:tcW w:w="8635" w:type="dxa"/>
            <w:tcBorders>
              <w:bottom w:val="single" w:sz="4" w:space="0" w:color="auto"/>
            </w:tcBorders>
            <w:shd w:val="clear" w:color="auto" w:fill="DBE5F1"/>
          </w:tcPr>
          <w:p w14:paraId="4D6520F9" w14:textId="77777777" w:rsidR="00AE7155" w:rsidRPr="004128D4" w:rsidRDefault="00AE7155" w:rsidP="008851E0">
            <w:pPr>
              <w:tabs>
                <w:tab w:val="left" w:pos="810"/>
              </w:tabs>
              <w:spacing w:before="120" w:after="120"/>
              <w:rPr>
                <w:b/>
                <w:sz w:val="18"/>
                <w:szCs w:val="18"/>
              </w:rPr>
            </w:pPr>
            <w:r w:rsidRPr="004128D4">
              <w:rPr>
                <w:b/>
                <w:sz w:val="18"/>
                <w:szCs w:val="18"/>
              </w:rPr>
              <w:t>Gender Equality and Women’s Empowerment</w:t>
            </w:r>
          </w:p>
        </w:tc>
        <w:tc>
          <w:tcPr>
            <w:tcW w:w="833" w:type="dxa"/>
            <w:tcBorders>
              <w:bottom w:val="single" w:sz="4" w:space="0" w:color="auto"/>
            </w:tcBorders>
            <w:shd w:val="clear" w:color="auto" w:fill="DBE5F1"/>
          </w:tcPr>
          <w:p w14:paraId="3BAEC1D4" w14:textId="77777777" w:rsidR="00AE7155" w:rsidRPr="004128D4" w:rsidRDefault="00AE7155" w:rsidP="008851E0">
            <w:pPr>
              <w:tabs>
                <w:tab w:val="left" w:pos="810"/>
              </w:tabs>
              <w:spacing w:before="120" w:after="120"/>
              <w:jc w:val="center"/>
              <w:rPr>
                <w:b/>
                <w:sz w:val="18"/>
                <w:szCs w:val="18"/>
              </w:rPr>
            </w:pPr>
          </w:p>
        </w:tc>
      </w:tr>
      <w:tr w:rsidR="00AE7155" w:rsidRPr="004128D4" w14:paraId="4FECFA1F" w14:textId="77777777" w:rsidTr="008851E0">
        <w:tc>
          <w:tcPr>
            <w:tcW w:w="8635" w:type="dxa"/>
            <w:tcBorders>
              <w:bottom w:val="single" w:sz="4" w:space="0" w:color="auto"/>
            </w:tcBorders>
            <w:shd w:val="clear" w:color="auto" w:fill="auto"/>
          </w:tcPr>
          <w:p w14:paraId="7B0AC0E6"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P.8</w:t>
            </w:r>
            <w:r w:rsidRPr="004128D4">
              <w:rPr>
                <w:rFonts w:eastAsia="Times New Roman"/>
                <w:sz w:val="18"/>
                <w:szCs w:val="18"/>
              </w:rPr>
              <w:tab/>
              <w:t>Have women’s groups/leaders raised gender equality concerns regarding the project, (e.g. during the stakeholder engagement process, grievance processes, public statements)?</w:t>
            </w:r>
          </w:p>
        </w:tc>
        <w:tc>
          <w:tcPr>
            <w:tcW w:w="833" w:type="dxa"/>
            <w:tcBorders>
              <w:bottom w:val="single" w:sz="4" w:space="0" w:color="auto"/>
            </w:tcBorders>
            <w:shd w:val="clear" w:color="auto" w:fill="auto"/>
          </w:tcPr>
          <w:p w14:paraId="6697282B" w14:textId="77777777" w:rsidR="00AE7155" w:rsidRPr="004128D4" w:rsidRDefault="00AE7155" w:rsidP="008851E0">
            <w:pPr>
              <w:tabs>
                <w:tab w:val="left" w:pos="810"/>
              </w:tabs>
              <w:jc w:val="center"/>
              <w:rPr>
                <w:sz w:val="18"/>
                <w:szCs w:val="18"/>
              </w:rPr>
            </w:pPr>
            <w:r w:rsidRPr="004128D4">
              <w:rPr>
                <w:sz w:val="18"/>
                <w:szCs w:val="18"/>
              </w:rPr>
              <w:t>No</w:t>
            </w:r>
          </w:p>
        </w:tc>
      </w:tr>
      <w:tr w:rsidR="00AE7155" w:rsidRPr="004128D4" w14:paraId="63153588" w14:textId="77777777" w:rsidTr="008851E0">
        <w:tc>
          <w:tcPr>
            <w:tcW w:w="8635" w:type="dxa"/>
            <w:tcBorders>
              <w:bottom w:val="single" w:sz="4" w:space="0" w:color="auto"/>
            </w:tcBorders>
            <w:shd w:val="clear" w:color="auto" w:fill="auto"/>
          </w:tcPr>
          <w:p w14:paraId="514464CE" w14:textId="77777777" w:rsidR="00AE7155" w:rsidRPr="004128D4" w:rsidRDefault="00AE7155" w:rsidP="008851E0">
            <w:pPr>
              <w:tabs>
                <w:tab w:val="left" w:pos="900"/>
              </w:tabs>
              <w:spacing w:before="60"/>
              <w:ind w:left="567" w:hanging="567"/>
              <w:rPr>
                <w:rFonts w:eastAsia="Times New Roman"/>
                <w:i/>
                <w:sz w:val="18"/>
                <w:szCs w:val="18"/>
              </w:rPr>
            </w:pPr>
            <w:r w:rsidRPr="004128D4">
              <w:rPr>
                <w:rFonts w:eastAsia="Times New Roman"/>
                <w:i/>
                <w:sz w:val="18"/>
                <w:szCs w:val="18"/>
              </w:rPr>
              <w:t>Would the project potentially involve or lead to:</w:t>
            </w:r>
          </w:p>
        </w:tc>
        <w:tc>
          <w:tcPr>
            <w:tcW w:w="833" w:type="dxa"/>
            <w:tcBorders>
              <w:bottom w:val="single" w:sz="4" w:space="0" w:color="auto"/>
            </w:tcBorders>
            <w:shd w:val="clear" w:color="auto" w:fill="auto"/>
          </w:tcPr>
          <w:p w14:paraId="47DC221B" w14:textId="77777777" w:rsidR="00AE7155" w:rsidRPr="004128D4" w:rsidRDefault="00AE7155" w:rsidP="008851E0">
            <w:pPr>
              <w:tabs>
                <w:tab w:val="left" w:pos="810"/>
              </w:tabs>
              <w:jc w:val="center"/>
              <w:rPr>
                <w:i/>
                <w:sz w:val="18"/>
                <w:szCs w:val="18"/>
              </w:rPr>
            </w:pPr>
          </w:p>
        </w:tc>
      </w:tr>
      <w:tr w:rsidR="00AE7155" w:rsidRPr="004128D4" w14:paraId="5FE4DE78" w14:textId="77777777" w:rsidTr="008851E0">
        <w:tc>
          <w:tcPr>
            <w:tcW w:w="8635" w:type="dxa"/>
            <w:tcBorders>
              <w:bottom w:val="single" w:sz="4" w:space="0" w:color="auto"/>
            </w:tcBorders>
            <w:shd w:val="clear" w:color="auto" w:fill="auto"/>
          </w:tcPr>
          <w:p w14:paraId="3FB38670" w14:textId="77777777" w:rsidR="00AE7155" w:rsidRPr="004128D4" w:rsidRDefault="00AE7155" w:rsidP="008851E0">
            <w:pPr>
              <w:tabs>
                <w:tab w:val="left" w:pos="900"/>
              </w:tabs>
              <w:spacing w:before="60"/>
              <w:ind w:left="567" w:hanging="567"/>
              <w:rPr>
                <w:rFonts w:eastAsia="Times New Roman"/>
                <w:i/>
                <w:sz w:val="18"/>
                <w:szCs w:val="18"/>
              </w:rPr>
            </w:pPr>
            <w:r w:rsidRPr="004128D4">
              <w:rPr>
                <w:rFonts w:eastAsia="Times New Roman"/>
                <w:sz w:val="18"/>
                <w:szCs w:val="18"/>
              </w:rPr>
              <w:t>P.9</w:t>
            </w:r>
            <w:r w:rsidRPr="004128D4">
              <w:rPr>
                <w:rFonts w:eastAsia="Times New Roman"/>
                <w:sz w:val="18"/>
                <w:szCs w:val="18"/>
              </w:rPr>
              <w:tab/>
              <w:t xml:space="preserve">adverse impacts on gender equality and/or the situation of women and girls? </w:t>
            </w:r>
          </w:p>
        </w:tc>
        <w:tc>
          <w:tcPr>
            <w:tcW w:w="833" w:type="dxa"/>
            <w:tcBorders>
              <w:bottom w:val="single" w:sz="4" w:space="0" w:color="auto"/>
            </w:tcBorders>
            <w:shd w:val="clear" w:color="auto" w:fill="auto"/>
          </w:tcPr>
          <w:p w14:paraId="65393CF8" w14:textId="77777777" w:rsidR="00AE7155" w:rsidRPr="004128D4" w:rsidRDefault="00AE7155" w:rsidP="008851E0">
            <w:pPr>
              <w:tabs>
                <w:tab w:val="left" w:pos="810"/>
              </w:tabs>
              <w:jc w:val="center"/>
              <w:rPr>
                <w:i/>
                <w:sz w:val="18"/>
                <w:szCs w:val="18"/>
              </w:rPr>
            </w:pPr>
            <w:r w:rsidRPr="004128D4">
              <w:rPr>
                <w:i/>
                <w:sz w:val="18"/>
                <w:szCs w:val="18"/>
              </w:rPr>
              <w:t>Yes</w:t>
            </w:r>
          </w:p>
        </w:tc>
      </w:tr>
      <w:tr w:rsidR="00AE7155" w:rsidRPr="004128D4" w14:paraId="0DE9CA9C" w14:textId="77777777" w:rsidTr="008851E0">
        <w:tc>
          <w:tcPr>
            <w:tcW w:w="8635" w:type="dxa"/>
            <w:tcBorders>
              <w:bottom w:val="single" w:sz="4" w:space="0" w:color="auto"/>
            </w:tcBorders>
            <w:shd w:val="clear" w:color="auto" w:fill="auto"/>
          </w:tcPr>
          <w:p w14:paraId="6A377C68"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P.10</w:t>
            </w:r>
            <w:r w:rsidRPr="004128D4">
              <w:rPr>
                <w:rFonts w:eastAsia="Times New Roman"/>
                <w:sz w:val="18"/>
                <w:szCs w:val="18"/>
              </w:rPr>
              <w:tab/>
              <w:t>reproducing discriminations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6DAC8150" w14:textId="77777777" w:rsidR="00AE7155" w:rsidRPr="004128D4" w:rsidRDefault="00AE7155" w:rsidP="008851E0">
            <w:pPr>
              <w:tabs>
                <w:tab w:val="left" w:pos="810"/>
              </w:tabs>
              <w:jc w:val="center"/>
              <w:rPr>
                <w:sz w:val="18"/>
                <w:szCs w:val="18"/>
              </w:rPr>
            </w:pPr>
            <w:r w:rsidRPr="004128D4">
              <w:rPr>
                <w:sz w:val="18"/>
                <w:szCs w:val="18"/>
              </w:rPr>
              <w:t>Yes</w:t>
            </w:r>
          </w:p>
        </w:tc>
      </w:tr>
      <w:tr w:rsidR="00AE7155" w:rsidRPr="004128D4" w14:paraId="7AD9A87F" w14:textId="77777777" w:rsidTr="008851E0">
        <w:tc>
          <w:tcPr>
            <w:tcW w:w="8635" w:type="dxa"/>
            <w:tcBorders>
              <w:bottom w:val="single" w:sz="4" w:space="0" w:color="auto"/>
            </w:tcBorders>
            <w:shd w:val="clear" w:color="auto" w:fill="auto"/>
          </w:tcPr>
          <w:p w14:paraId="5D0E6F8D"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P.11</w:t>
            </w:r>
            <w:r w:rsidRPr="004128D4">
              <w:rPr>
                <w:rFonts w:eastAsia="Times New Roman"/>
                <w:sz w:val="18"/>
                <w:szCs w:val="18"/>
              </w:rPr>
              <w:tab/>
              <w:t>limitations on women’s ability to use, develop and protect natural resources, taking into account different roles and positions of women and men in accessing environmental goods and services?</w:t>
            </w:r>
          </w:p>
          <w:p w14:paraId="0DDA6CDC" w14:textId="77777777" w:rsidR="00AE7155" w:rsidRPr="004128D4" w:rsidRDefault="00AE7155" w:rsidP="008851E0">
            <w:pPr>
              <w:tabs>
                <w:tab w:val="left" w:pos="900"/>
              </w:tabs>
              <w:spacing w:before="60"/>
              <w:ind w:left="567" w:hanging="567"/>
              <w:rPr>
                <w:rFonts w:eastAsia="Times New Roman"/>
                <w:sz w:val="18"/>
                <w:szCs w:val="18"/>
              </w:rPr>
            </w:pPr>
            <w:r w:rsidRPr="004128D4">
              <w:rPr>
                <w:sz w:val="18"/>
                <w:szCs w:val="18"/>
              </w:rPr>
              <w:tab/>
            </w:r>
            <w:r w:rsidRPr="004128D4">
              <w:rPr>
                <w:i/>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0F8EF856" w14:textId="77777777" w:rsidR="00AE7155" w:rsidRPr="004128D4" w:rsidRDefault="00AE7155" w:rsidP="008851E0">
            <w:pPr>
              <w:tabs>
                <w:tab w:val="left" w:pos="810"/>
              </w:tabs>
              <w:jc w:val="center"/>
              <w:rPr>
                <w:sz w:val="18"/>
                <w:szCs w:val="18"/>
              </w:rPr>
            </w:pPr>
            <w:r w:rsidRPr="004128D4">
              <w:rPr>
                <w:sz w:val="18"/>
                <w:szCs w:val="18"/>
              </w:rPr>
              <w:t>No</w:t>
            </w:r>
          </w:p>
        </w:tc>
      </w:tr>
      <w:tr w:rsidR="00AE7155" w:rsidRPr="004128D4" w14:paraId="3C78912E" w14:textId="77777777" w:rsidTr="008851E0">
        <w:tc>
          <w:tcPr>
            <w:tcW w:w="8635" w:type="dxa"/>
            <w:tcBorders>
              <w:bottom w:val="single" w:sz="4" w:space="0" w:color="auto"/>
            </w:tcBorders>
            <w:shd w:val="clear" w:color="auto" w:fill="auto"/>
          </w:tcPr>
          <w:p w14:paraId="0B220541"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P.12</w:t>
            </w:r>
            <w:r w:rsidRPr="004128D4">
              <w:rPr>
                <w:rFonts w:eastAsia="Times New Roman"/>
                <w:sz w:val="18"/>
                <w:szCs w:val="18"/>
              </w:rPr>
              <w:tab/>
              <w:t>exacerbation of risks of gender-based violence?</w:t>
            </w:r>
          </w:p>
          <w:p w14:paraId="33303E7E"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ab/>
            </w:r>
            <w:r w:rsidRPr="004128D4">
              <w:rPr>
                <w:rFonts w:eastAsia="Times New Roman"/>
                <w:i/>
                <w:sz w:val="18"/>
                <w:szCs w:val="18"/>
              </w:rPr>
              <w:t>For example, through the influx of workers to a community, changes in community and household power dynamics, increased exposure to unsafe public places and/or transport, etc</w:t>
            </w:r>
            <w:r w:rsidRPr="004128D4">
              <w:rPr>
                <w:rFonts w:eastAsia="Times New Roman"/>
                <w:sz w:val="18"/>
                <w:szCs w:val="18"/>
              </w:rPr>
              <w:t>.</w:t>
            </w:r>
          </w:p>
        </w:tc>
        <w:tc>
          <w:tcPr>
            <w:tcW w:w="833" w:type="dxa"/>
            <w:tcBorders>
              <w:bottom w:val="single" w:sz="4" w:space="0" w:color="auto"/>
            </w:tcBorders>
            <w:shd w:val="clear" w:color="auto" w:fill="auto"/>
          </w:tcPr>
          <w:p w14:paraId="5CDA443C" w14:textId="77777777" w:rsidR="00AE7155" w:rsidRPr="004128D4" w:rsidRDefault="00AE7155" w:rsidP="008851E0">
            <w:pPr>
              <w:tabs>
                <w:tab w:val="left" w:pos="810"/>
              </w:tabs>
              <w:jc w:val="center"/>
              <w:rPr>
                <w:sz w:val="18"/>
                <w:szCs w:val="18"/>
              </w:rPr>
            </w:pPr>
            <w:r w:rsidRPr="004128D4">
              <w:rPr>
                <w:sz w:val="18"/>
                <w:szCs w:val="18"/>
              </w:rPr>
              <w:t>No</w:t>
            </w:r>
          </w:p>
        </w:tc>
      </w:tr>
      <w:tr w:rsidR="00AE7155" w:rsidRPr="004128D4" w14:paraId="61077CDD" w14:textId="77777777" w:rsidTr="008851E0">
        <w:tc>
          <w:tcPr>
            <w:tcW w:w="8635" w:type="dxa"/>
            <w:tcBorders>
              <w:bottom w:val="single" w:sz="4" w:space="0" w:color="auto"/>
            </w:tcBorders>
            <w:shd w:val="clear" w:color="auto" w:fill="DBE5F1"/>
          </w:tcPr>
          <w:p w14:paraId="78667450" w14:textId="77777777" w:rsidR="00AE7155" w:rsidRPr="004128D4" w:rsidDel="008B0622" w:rsidRDefault="00AE7155" w:rsidP="008851E0">
            <w:pPr>
              <w:tabs>
                <w:tab w:val="left" w:pos="810"/>
              </w:tabs>
              <w:spacing w:before="120" w:after="120"/>
              <w:rPr>
                <w:b/>
                <w:sz w:val="18"/>
                <w:szCs w:val="18"/>
              </w:rPr>
            </w:pPr>
            <w:r w:rsidRPr="004128D4">
              <w:rPr>
                <w:b/>
                <w:sz w:val="18"/>
                <w:szCs w:val="18"/>
              </w:rPr>
              <w:lastRenderedPageBreak/>
              <w:t xml:space="preserve">Sustainability and Resilience: </w:t>
            </w:r>
            <w:r w:rsidRPr="004128D4">
              <w:rPr>
                <w:sz w:val="18"/>
                <w:szCs w:val="18"/>
              </w:rPr>
              <w:t>Screening</w:t>
            </w:r>
            <w:r w:rsidRPr="004128D4">
              <w:rPr>
                <w:b/>
                <w:sz w:val="18"/>
                <w:szCs w:val="18"/>
              </w:rPr>
              <w:t xml:space="preserve"> </w:t>
            </w:r>
            <w:r w:rsidRPr="004128D4">
              <w:rPr>
                <w:sz w:val="18"/>
                <w:szCs w:val="18"/>
              </w:rPr>
              <w:t>questions regarding risks associated with sustainability and resilience are encompassed by the Standard-specific questions below</w:t>
            </w:r>
          </w:p>
        </w:tc>
        <w:tc>
          <w:tcPr>
            <w:tcW w:w="833" w:type="dxa"/>
            <w:tcBorders>
              <w:bottom w:val="single" w:sz="4" w:space="0" w:color="auto"/>
            </w:tcBorders>
            <w:shd w:val="clear" w:color="auto" w:fill="DBE5F1"/>
          </w:tcPr>
          <w:p w14:paraId="0D8922C4" w14:textId="77777777" w:rsidR="00AE7155" w:rsidRPr="004128D4" w:rsidRDefault="00AE7155" w:rsidP="008851E0">
            <w:pPr>
              <w:tabs>
                <w:tab w:val="left" w:pos="810"/>
              </w:tabs>
              <w:rPr>
                <w:sz w:val="18"/>
                <w:szCs w:val="18"/>
              </w:rPr>
            </w:pPr>
          </w:p>
        </w:tc>
      </w:tr>
      <w:tr w:rsidR="00AE7155" w:rsidRPr="004128D4" w14:paraId="0C07F6E0" w14:textId="77777777" w:rsidTr="008851E0">
        <w:tc>
          <w:tcPr>
            <w:tcW w:w="8635" w:type="dxa"/>
            <w:tcBorders>
              <w:bottom w:val="single" w:sz="4" w:space="0" w:color="auto"/>
            </w:tcBorders>
            <w:shd w:val="clear" w:color="auto" w:fill="DBE5F1"/>
          </w:tcPr>
          <w:p w14:paraId="774E04F2" w14:textId="77777777" w:rsidR="00AE7155" w:rsidRPr="004128D4" w:rsidDel="002666A6" w:rsidRDefault="00AE7155" w:rsidP="008851E0">
            <w:pPr>
              <w:tabs>
                <w:tab w:val="left" w:pos="810"/>
              </w:tabs>
              <w:spacing w:before="120" w:after="120"/>
              <w:rPr>
                <w:b/>
                <w:sz w:val="18"/>
                <w:szCs w:val="18"/>
              </w:rPr>
            </w:pPr>
            <w:r w:rsidRPr="004128D4">
              <w:rPr>
                <w:b/>
                <w:sz w:val="18"/>
                <w:szCs w:val="18"/>
              </w:rPr>
              <w:t xml:space="preserve">Accountability </w:t>
            </w:r>
          </w:p>
        </w:tc>
        <w:tc>
          <w:tcPr>
            <w:tcW w:w="833" w:type="dxa"/>
            <w:tcBorders>
              <w:bottom w:val="single" w:sz="4" w:space="0" w:color="auto"/>
            </w:tcBorders>
            <w:shd w:val="clear" w:color="auto" w:fill="DBE5F1"/>
          </w:tcPr>
          <w:p w14:paraId="0720AFE1" w14:textId="77777777" w:rsidR="00AE7155" w:rsidRPr="004128D4" w:rsidRDefault="00AE7155" w:rsidP="008851E0">
            <w:pPr>
              <w:tabs>
                <w:tab w:val="left" w:pos="810"/>
              </w:tabs>
              <w:rPr>
                <w:sz w:val="18"/>
                <w:szCs w:val="18"/>
              </w:rPr>
            </w:pPr>
          </w:p>
        </w:tc>
      </w:tr>
      <w:tr w:rsidR="00AE7155" w:rsidRPr="004128D4" w14:paraId="290E76CE" w14:textId="77777777" w:rsidTr="008851E0">
        <w:tc>
          <w:tcPr>
            <w:tcW w:w="8635" w:type="dxa"/>
            <w:tcBorders>
              <w:bottom w:val="single" w:sz="4" w:space="0" w:color="auto"/>
            </w:tcBorders>
            <w:shd w:val="clear" w:color="auto" w:fill="auto"/>
          </w:tcPr>
          <w:p w14:paraId="2896A254" w14:textId="77777777" w:rsidR="00AE7155" w:rsidRPr="004128D4" w:rsidDel="008B0622" w:rsidRDefault="00AE7155" w:rsidP="008851E0">
            <w:pPr>
              <w:tabs>
                <w:tab w:val="left" w:pos="900"/>
              </w:tabs>
              <w:spacing w:before="60"/>
              <w:ind w:left="567" w:hanging="567"/>
              <w:rPr>
                <w:rFonts w:eastAsia="Times New Roman"/>
                <w:i/>
                <w:sz w:val="18"/>
                <w:szCs w:val="18"/>
              </w:rPr>
            </w:pPr>
            <w:r w:rsidRPr="004128D4">
              <w:rPr>
                <w:rFonts w:eastAsia="Times New Roman"/>
                <w:i/>
                <w:sz w:val="18"/>
                <w:szCs w:val="18"/>
              </w:rPr>
              <w:t>Would the project potentially involve or lead to:</w:t>
            </w:r>
          </w:p>
        </w:tc>
        <w:tc>
          <w:tcPr>
            <w:tcW w:w="833" w:type="dxa"/>
            <w:tcBorders>
              <w:bottom w:val="single" w:sz="4" w:space="0" w:color="auto"/>
            </w:tcBorders>
            <w:shd w:val="clear" w:color="auto" w:fill="auto"/>
          </w:tcPr>
          <w:p w14:paraId="35DE37C6" w14:textId="77777777" w:rsidR="00AE7155" w:rsidRPr="004128D4" w:rsidRDefault="00AE7155" w:rsidP="008851E0">
            <w:pPr>
              <w:tabs>
                <w:tab w:val="left" w:pos="810"/>
              </w:tabs>
              <w:jc w:val="center"/>
              <w:rPr>
                <w:i/>
                <w:sz w:val="18"/>
                <w:szCs w:val="18"/>
              </w:rPr>
            </w:pPr>
          </w:p>
        </w:tc>
      </w:tr>
      <w:tr w:rsidR="00AE7155" w:rsidRPr="004128D4" w14:paraId="1FC8FC7B" w14:textId="77777777" w:rsidTr="008851E0">
        <w:tc>
          <w:tcPr>
            <w:tcW w:w="8635" w:type="dxa"/>
            <w:tcBorders>
              <w:bottom w:val="single" w:sz="4" w:space="0" w:color="auto"/>
            </w:tcBorders>
            <w:shd w:val="clear" w:color="auto" w:fill="auto"/>
          </w:tcPr>
          <w:p w14:paraId="2AF08871" w14:textId="77777777" w:rsidR="00AE7155" w:rsidRPr="004128D4" w:rsidDel="002666A6" w:rsidRDefault="00AE7155" w:rsidP="008851E0">
            <w:pPr>
              <w:tabs>
                <w:tab w:val="left" w:pos="900"/>
              </w:tabs>
              <w:spacing w:before="60"/>
              <w:ind w:left="567" w:hanging="567"/>
              <w:rPr>
                <w:b/>
                <w:sz w:val="18"/>
                <w:szCs w:val="18"/>
              </w:rPr>
            </w:pPr>
            <w:r w:rsidRPr="004128D4">
              <w:rPr>
                <w:rFonts w:eastAsia="Times New Roman"/>
                <w:sz w:val="18"/>
                <w:szCs w:val="18"/>
              </w:rPr>
              <w:t>P.13</w:t>
            </w:r>
            <w:r w:rsidRPr="004128D4">
              <w:rPr>
                <w:rFonts w:eastAsia="Times New Roman"/>
                <w:sz w:val="18"/>
                <w:szCs w:val="18"/>
              </w:rPr>
              <w:tab/>
              <w:t>exclusion of any potentially affected stakeholders, in particular marginalized groups and excluded individuals (including persons with disabilities), from fully participating in decisions that may affect them?</w:t>
            </w:r>
          </w:p>
        </w:tc>
        <w:tc>
          <w:tcPr>
            <w:tcW w:w="833" w:type="dxa"/>
            <w:tcBorders>
              <w:bottom w:val="single" w:sz="4" w:space="0" w:color="auto"/>
            </w:tcBorders>
            <w:shd w:val="clear" w:color="auto" w:fill="auto"/>
          </w:tcPr>
          <w:p w14:paraId="68AF1517" w14:textId="77777777" w:rsidR="00AE7155" w:rsidRPr="004128D4" w:rsidRDefault="00AE7155" w:rsidP="008851E0">
            <w:pPr>
              <w:tabs>
                <w:tab w:val="left" w:pos="810"/>
              </w:tabs>
              <w:jc w:val="center"/>
              <w:rPr>
                <w:sz w:val="18"/>
                <w:szCs w:val="18"/>
              </w:rPr>
            </w:pPr>
            <w:r w:rsidRPr="004128D4">
              <w:rPr>
                <w:sz w:val="18"/>
                <w:szCs w:val="18"/>
              </w:rPr>
              <w:t>Yes</w:t>
            </w:r>
          </w:p>
        </w:tc>
      </w:tr>
      <w:tr w:rsidR="00AE7155" w:rsidRPr="004128D4" w14:paraId="676ED704" w14:textId="77777777" w:rsidTr="008851E0">
        <w:tc>
          <w:tcPr>
            <w:tcW w:w="8635" w:type="dxa"/>
            <w:tcBorders>
              <w:bottom w:val="single" w:sz="4" w:space="0" w:color="auto"/>
            </w:tcBorders>
            <w:shd w:val="clear" w:color="auto" w:fill="auto"/>
          </w:tcPr>
          <w:p w14:paraId="7C8ACE73"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 xml:space="preserve">P.14 </w:t>
            </w:r>
            <w:r w:rsidRPr="004128D4">
              <w:rPr>
                <w:rFonts w:eastAsia="Times New Roman"/>
                <w:sz w:val="18"/>
                <w:szCs w:val="18"/>
              </w:rPr>
              <w:tab/>
              <w:t>grievances or objections from potentially affected stakeholders?</w:t>
            </w:r>
          </w:p>
        </w:tc>
        <w:tc>
          <w:tcPr>
            <w:tcW w:w="833" w:type="dxa"/>
            <w:tcBorders>
              <w:bottom w:val="single" w:sz="4" w:space="0" w:color="auto"/>
            </w:tcBorders>
            <w:shd w:val="clear" w:color="auto" w:fill="auto"/>
          </w:tcPr>
          <w:p w14:paraId="741F14D3" w14:textId="77777777" w:rsidR="00AE7155" w:rsidRPr="004128D4" w:rsidRDefault="00AE7155" w:rsidP="008851E0">
            <w:pPr>
              <w:tabs>
                <w:tab w:val="left" w:pos="810"/>
              </w:tabs>
              <w:jc w:val="center"/>
              <w:rPr>
                <w:sz w:val="18"/>
                <w:szCs w:val="18"/>
              </w:rPr>
            </w:pPr>
            <w:r w:rsidRPr="004128D4">
              <w:rPr>
                <w:sz w:val="18"/>
                <w:szCs w:val="18"/>
              </w:rPr>
              <w:t>Yes</w:t>
            </w:r>
          </w:p>
        </w:tc>
      </w:tr>
      <w:tr w:rsidR="00AE7155" w:rsidRPr="004128D4" w14:paraId="2040ABBC" w14:textId="77777777" w:rsidTr="008851E0">
        <w:tc>
          <w:tcPr>
            <w:tcW w:w="8635" w:type="dxa"/>
            <w:tcBorders>
              <w:bottom w:val="single" w:sz="4" w:space="0" w:color="auto"/>
            </w:tcBorders>
            <w:shd w:val="clear" w:color="auto" w:fill="auto"/>
          </w:tcPr>
          <w:p w14:paraId="223B91BE"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P.15</w:t>
            </w:r>
            <w:r w:rsidRPr="004128D4">
              <w:rPr>
                <w:rFonts w:eastAsia="Times New Roman"/>
                <w:sz w:val="18"/>
                <w:szCs w:val="18"/>
              </w:rPr>
              <w:tab/>
              <w:t>risks of retaliation or reprisals against stakeholders who express concerns or grievances, or who seek to participate in or to obtain information on the project?</w:t>
            </w:r>
          </w:p>
        </w:tc>
        <w:tc>
          <w:tcPr>
            <w:tcW w:w="833" w:type="dxa"/>
            <w:tcBorders>
              <w:bottom w:val="single" w:sz="4" w:space="0" w:color="auto"/>
            </w:tcBorders>
            <w:shd w:val="clear" w:color="auto" w:fill="auto"/>
          </w:tcPr>
          <w:p w14:paraId="6252DEF8" w14:textId="77777777" w:rsidR="00AE7155" w:rsidRPr="004128D4" w:rsidRDefault="00AE7155" w:rsidP="008851E0">
            <w:pPr>
              <w:tabs>
                <w:tab w:val="left" w:pos="810"/>
              </w:tabs>
              <w:jc w:val="center"/>
              <w:rPr>
                <w:sz w:val="18"/>
                <w:szCs w:val="18"/>
              </w:rPr>
            </w:pPr>
            <w:r w:rsidRPr="004128D4">
              <w:rPr>
                <w:sz w:val="18"/>
                <w:szCs w:val="18"/>
              </w:rPr>
              <w:t>No</w:t>
            </w:r>
          </w:p>
        </w:tc>
      </w:tr>
      <w:tr w:rsidR="00AE7155" w:rsidRPr="004128D4" w14:paraId="0F57CA36" w14:textId="77777777" w:rsidTr="008851E0">
        <w:tc>
          <w:tcPr>
            <w:tcW w:w="8635" w:type="dxa"/>
            <w:tcBorders>
              <w:bottom w:val="single" w:sz="4" w:space="0" w:color="auto"/>
            </w:tcBorders>
            <w:shd w:val="clear" w:color="auto" w:fill="DBE5F1"/>
            <w:vAlign w:val="center"/>
          </w:tcPr>
          <w:p w14:paraId="6C090464" w14:textId="77777777" w:rsidR="00AE7155" w:rsidRPr="004128D4" w:rsidRDefault="00AE7155" w:rsidP="008851E0">
            <w:pPr>
              <w:tabs>
                <w:tab w:val="left" w:pos="570"/>
              </w:tabs>
              <w:spacing w:before="120" w:after="120"/>
              <w:rPr>
                <w:rFonts w:eastAsia="Times New Roman"/>
                <w:b/>
                <w:sz w:val="18"/>
                <w:szCs w:val="18"/>
              </w:rPr>
            </w:pPr>
            <w:r w:rsidRPr="004128D4">
              <w:rPr>
                <w:rFonts w:eastAsia="Times New Roman"/>
                <w:b/>
                <w:sz w:val="18"/>
                <w:szCs w:val="18"/>
              </w:rPr>
              <w:t>Project-Level Standards</w:t>
            </w:r>
          </w:p>
        </w:tc>
        <w:tc>
          <w:tcPr>
            <w:tcW w:w="833" w:type="dxa"/>
            <w:tcBorders>
              <w:bottom w:val="single" w:sz="4" w:space="0" w:color="auto"/>
            </w:tcBorders>
            <w:shd w:val="clear" w:color="auto" w:fill="DBE5F1"/>
          </w:tcPr>
          <w:p w14:paraId="30FA59E7" w14:textId="77777777" w:rsidR="00AE7155" w:rsidRPr="004128D4" w:rsidRDefault="00AE7155" w:rsidP="008851E0">
            <w:pPr>
              <w:jc w:val="center"/>
              <w:rPr>
                <w:rFonts w:eastAsia="Times New Roman"/>
                <w:b/>
                <w:sz w:val="18"/>
                <w:szCs w:val="18"/>
              </w:rPr>
            </w:pPr>
          </w:p>
        </w:tc>
      </w:tr>
      <w:tr w:rsidR="00AE7155" w:rsidRPr="004128D4" w14:paraId="269F247F" w14:textId="77777777" w:rsidTr="008851E0">
        <w:tc>
          <w:tcPr>
            <w:tcW w:w="8635" w:type="dxa"/>
            <w:tcBorders>
              <w:bottom w:val="single" w:sz="4" w:space="0" w:color="auto"/>
            </w:tcBorders>
            <w:shd w:val="clear" w:color="auto" w:fill="DBE5F1"/>
            <w:vAlign w:val="center"/>
          </w:tcPr>
          <w:p w14:paraId="35F5448C" w14:textId="77777777" w:rsidR="00AE7155" w:rsidRPr="004128D4" w:rsidRDefault="00AE7155" w:rsidP="008851E0">
            <w:pPr>
              <w:tabs>
                <w:tab w:val="left" w:pos="570"/>
              </w:tabs>
              <w:spacing w:before="120" w:after="120"/>
              <w:rPr>
                <w:rFonts w:eastAsia="Times New Roman"/>
                <w:b/>
                <w:sz w:val="18"/>
                <w:szCs w:val="18"/>
              </w:rPr>
            </w:pPr>
            <w:r w:rsidRPr="004128D4">
              <w:rPr>
                <w:rFonts w:eastAsia="Times New Roman"/>
                <w:b/>
                <w:sz w:val="18"/>
                <w:szCs w:val="18"/>
              </w:rPr>
              <w:t xml:space="preserve">Standard 1: Biodiversity Conservation and Sustainable </w:t>
            </w:r>
            <w:hyperlink w:anchor="SustNatResManGlossary" w:history="1">
              <w:r w:rsidRPr="004128D4">
                <w:rPr>
                  <w:rFonts w:eastAsia="Times New Roman"/>
                  <w:b/>
                  <w:sz w:val="18"/>
                  <w:szCs w:val="18"/>
                </w:rPr>
                <w:t>Natural</w:t>
              </w:r>
            </w:hyperlink>
            <w:r w:rsidRPr="004128D4">
              <w:rPr>
                <w:b/>
                <w:sz w:val="18"/>
                <w:szCs w:val="18"/>
              </w:rPr>
              <w:t xml:space="preserve"> Resource Management</w:t>
            </w:r>
          </w:p>
        </w:tc>
        <w:tc>
          <w:tcPr>
            <w:tcW w:w="833" w:type="dxa"/>
            <w:tcBorders>
              <w:bottom w:val="single" w:sz="4" w:space="0" w:color="auto"/>
            </w:tcBorders>
            <w:shd w:val="clear" w:color="auto" w:fill="DBE5F1"/>
          </w:tcPr>
          <w:p w14:paraId="1D537AEA" w14:textId="77777777" w:rsidR="00AE7155" w:rsidRPr="004128D4" w:rsidRDefault="00AE7155" w:rsidP="008851E0">
            <w:pPr>
              <w:jc w:val="center"/>
              <w:rPr>
                <w:rFonts w:eastAsia="Times New Roman"/>
                <w:b/>
                <w:sz w:val="18"/>
                <w:szCs w:val="18"/>
              </w:rPr>
            </w:pPr>
          </w:p>
        </w:tc>
      </w:tr>
      <w:tr w:rsidR="00AE7155" w:rsidRPr="004128D4" w14:paraId="21CC21F1" w14:textId="77777777" w:rsidTr="008851E0">
        <w:tc>
          <w:tcPr>
            <w:tcW w:w="8635" w:type="dxa"/>
            <w:shd w:val="clear" w:color="auto" w:fill="auto"/>
          </w:tcPr>
          <w:p w14:paraId="4247EC89" w14:textId="77777777" w:rsidR="00AE7155" w:rsidRPr="004128D4" w:rsidRDefault="00AE7155" w:rsidP="008851E0">
            <w:pPr>
              <w:tabs>
                <w:tab w:val="left" w:pos="900"/>
              </w:tabs>
              <w:spacing w:before="60"/>
              <w:ind w:left="567" w:hanging="567"/>
              <w:rPr>
                <w:rFonts w:eastAsia="Times New Roman"/>
                <w:i/>
                <w:sz w:val="18"/>
                <w:szCs w:val="18"/>
              </w:rPr>
            </w:pPr>
            <w:r w:rsidRPr="004128D4">
              <w:rPr>
                <w:rFonts w:eastAsia="Times New Roman"/>
                <w:i/>
                <w:sz w:val="18"/>
                <w:szCs w:val="18"/>
              </w:rPr>
              <w:t>Would the project potentially involve or lead to:</w:t>
            </w:r>
          </w:p>
        </w:tc>
        <w:tc>
          <w:tcPr>
            <w:tcW w:w="833" w:type="dxa"/>
            <w:shd w:val="clear" w:color="auto" w:fill="auto"/>
          </w:tcPr>
          <w:p w14:paraId="5C4A19C9" w14:textId="77777777" w:rsidR="00AE7155" w:rsidRPr="004128D4" w:rsidRDefault="00AE7155" w:rsidP="008851E0">
            <w:pPr>
              <w:jc w:val="center"/>
              <w:rPr>
                <w:rFonts w:eastAsia="Times New Roman"/>
                <w:sz w:val="18"/>
                <w:szCs w:val="18"/>
              </w:rPr>
            </w:pPr>
          </w:p>
        </w:tc>
      </w:tr>
      <w:tr w:rsidR="00AE7155" w:rsidRPr="004128D4" w14:paraId="0B609A34" w14:textId="77777777" w:rsidTr="008851E0">
        <w:tc>
          <w:tcPr>
            <w:tcW w:w="8635" w:type="dxa"/>
            <w:shd w:val="clear" w:color="auto" w:fill="auto"/>
          </w:tcPr>
          <w:p w14:paraId="2F3EDFF0"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 xml:space="preserve">1.1 </w:t>
            </w:r>
            <w:r w:rsidRPr="004128D4">
              <w:rPr>
                <w:rFonts w:eastAsia="Times New Roman"/>
                <w:sz w:val="18"/>
                <w:szCs w:val="18"/>
              </w:rPr>
              <w:tab/>
              <w:t>adverse impacts to habitats (e.g. modified, natural, and critical habitats) and/or ecosystems and ecosystem services?</w:t>
            </w:r>
          </w:p>
          <w:p w14:paraId="1A21B54F"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ab/>
            </w:r>
            <w:r w:rsidRPr="004128D4">
              <w:rPr>
                <w:rFonts w:eastAsia="Times New Roman"/>
                <w:i/>
                <w:sz w:val="18"/>
                <w:szCs w:val="18"/>
              </w:rPr>
              <w:t>For example, through habitat loss, conversion or degradation, fragmentation, hydrological changes</w:t>
            </w:r>
          </w:p>
        </w:tc>
        <w:tc>
          <w:tcPr>
            <w:tcW w:w="833" w:type="dxa"/>
            <w:shd w:val="clear" w:color="auto" w:fill="auto"/>
          </w:tcPr>
          <w:p w14:paraId="1A35573E" w14:textId="77777777" w:rsidR="00AE7155" w:rsidRPr="004128D4" w:rsidRDefault="00AE7155" w:rsidP="008851E0">
            <w:pPr>
              <w:jc w:val="center"/>
              <w:rPr>
                <w:rFonts w:eastAsia="Times New Roman"/>
                <w:sz w:val="18"/>
                <w:szCs w:val="18"/>
              </w:rPr>
            </w:pPr>
            <w:r w:rsidRPr="004128D4">
              <w:rPr>
                <w:rFonts w:eastAsia="Times New Roman"/>
                <w:sz w:val="18"/>
                <w:szCs w:val="18"/>
              </w:rPr>
              <w:t>Yes</w:t>
            </w:r>
          </w:p>
        </w:tc>
      </w:tr>
      <w:tr w:rsidR="00AE7155" w:rsidRPr="004128D4" w14:paraId="565D3BD8" w14:textId="77777777" w:rsidTr="008851E0">
        <w:tc>
          <w:tcPr>
            <w:tcW w:w="8635" w:type="dxa"/>
            <w:tcBorders>
              <w:bottom w:val="single" w:sz="4" w:space="0" w:color="auto"/>
            </w:tcBorders>
            <w:shd w:val="clear" w:color="auto" w:fill="auto"/>
          </w:tcPr>
          <w:p w14:paraId="1408649B"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bCs/>
                <w:color w:val="000000"/>
                <w:sz w:val="18"/>
                <w:szCs w:val="18"/>
              </w:rPr>
              <w:t>1.2</w:t>
            </w:r>
            <w:r w:rsidRPr="004128D4">
              <w:rPr>
                <w:rFonts w:eastAsia="Times New Roman"/>
                <w:bCs/>
                <w:color w:val="000000"/>
                <w:sz w:val="18"/>
                <w:szCs w:val="18"/>
              </w:rPr>
              <w:tab/>
              <w:t>activities within or adjacent to critical habitats and/or environmentally sensitive areas, including (but not limited to) legally protected areas (e.g. nature reserve, national park), areas proposed for protection, or recognized as such by authoritative sources and/or indigenous peoples or local communities?</w:t>
            </w:r>
          </w:p>
        </w:tc>
        <w:tc>
          <w:tcPr>
            <w:tcW w:w="833" w:type="dxa"/>
            <w:tcBorders>
              <w:bottom w:val="single" w:sz="4" w:space="0" w:color="auto"/>
            </w:tcBorders>
            <w:shd w:val="clear" w:color="auto" w:fill="auto"/>
          </w:tcPr>
          <w:p w14:paraId="21084C20"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72DDFBB7" w14:textId="77777777" w:rsidTr="008851E0">
        <w:tc>
          <w:tcPr>
            <w:tcW w:w="8635" w:type="dxa"/>
            <w:tcBorders>
              <w:bottom w:val="single" w:sz="4" w:space="0" w:color="auto"/>
            </w:tcBorders>
            <w:shd w:val="clear" w:color="auto" w:fill="auto"/>
          </w:tcPr>
          <w:p w14:paraId="51CDAD9A"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1.3</w:t>
            </w:r>
            <w:r w:rsidRPr="004128D4">
              <w:rPr>
                <w:rFonts w:eastAsia="Times New Roman"/>
                <w:sz w:val="18"/>
                <w:szCs w:val="18"/>
              </w:rPr>
              <w:tab/>
              <w:t>changes to the use of lands and resources that may have adverse impacts on habitats, ecosystems, and/or livelihoods? (Note: if restrictions and/or limitations of access to lands would apply, refer to Standard 5)</w:t>
            </w:r>
          </w:p>
        </w:tc>
        <w:tc>
          <w:tcPr>
            <w:tcW w:w="833" w:type="dxa"/>
            <w:tcBorders>
              <w:bottom w:val="single" w:sz="4" w:space="0" w:color="auto"/>
            </w:tcBorders>
            <w:shd w:val="clear" w:color="auto" w:fill="auto"/>
          </w:tcPr>
          <w:p w14:paraId="5A89C882"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27DDD149" w14:textId="77777777" w:rsidTr="008851E0">
        <w:trPr>
          <w:trHeight w:val="368"/>
        </w:trPr>
        <w:tc>
          <w:tcPr>
            <w:tcW w:w="8635" w:type="dxa"/>
            <w:tcBorders>
              <w:bottom w:val="single" w:sz="4" w:space="0" w:color="auto"/>
            </w:tcBorders>
            <w:shd w:val="clear" w:color="auto" w:fill="auto"/>
          </w:tcPr>
          <w:p w14:paraId="490E892D"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1.4</w:t>
            </w:r>
            <w:r w:rsidRPr="004128D4">
              <w:rPr>
                <w:rFonts w:eastAsia="Times New Roman"/>
                <w:sz w:val="18"/>
                <w:szCs w:val="18"/>
              </w:rPr>
              <w:tab/>
              <w:t>risks to endangered species (e.g. reduction, encroachment on habitat)?</w:t>
            </w:r>
          </w:p>
        </w:tc>
        <w:tc>
          <w:tcPr>
            <w:tcW w:w="833" w:type="dxa"/>
            <w:tcBorders>
              <w:bottom w:val="single" w:sz="4" w:space="0" w:color="auto"/>
            </w:tcBorders>
            <w:shd w:val="clear" w:color="auto" w:fill="auto"/>
          </w:tcPr>
          <w:p w14:paraId="4DB15A30"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1F7E0C21" w14:textId="77777777" w:rsidTr="008851E0">
        <w:tc>
          <w:tcPr>
            <w:tcW w:w="8635" w:type="dxa"/>
            <w:tcBorders>
              <w:bottom w:val="single" w:sz="4" w:space="0" w:color="auto"/>
            </w:tcBorders>
            <w:shd w:val="clear" w:color="auto" w:fill="auto"/>
          </w:tcPr>
          <w:p w14:paraId="03B29BF0"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1.5</w:t>
            </w:r>
            <w:r w:rsidRPr="004128D4">
              <w:rPr>
                <w:rFonts w:eastAsia="Times New Roman"/>
                <w:sz w:val="18"/>
                <w:szCs w:val="18"/>
              </w:rPr>
              <w:tab/>
              <w:t>exacerbation of illegal wildlife trade?</w:t>
            </w:r>
          </w:p>
        </w:tc>
        <w:tc>
          <w:tcPr>
            <w:tcW w:w="833" w:type="dxa"/>
            <w:tcBorders>
              <w:bottom w:val="single" w:sz="4" w:space="0" w:color="auto"/>
            </w:tcBorders>
            <w:shd w:val="clear" w:color="auto" w:fill="auto"/>
          </w:tcPr>
          <w:p w14:paraId="7615056D"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7112074F" w14:textId="77777777" w:rsidTr="008851E0">
        <w:tc>
          <w:tcPr>
            <w:tcW w:w="8635" w:type="dxa"/>
            <w:tcBorders>
              <w:bottom w:val="single" w:sz="4" w:space="0" w:color="auto"/>
            </w:tcBorders>
            <w:shd w:val="clear" w:color="auto" w:fill="auto"/>
          </w:tcPr>
          <w:p w14:paraId="41A40642"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 xml:space="preserve">1.6 </w:t>
            </w:r>
            <w:r w:rsidRPr="004128D4">
              <w:rPr>
                <w:rFonts w:eastAsia="Times New Roman"/>
                <w:sz w:val="18"/>
                <w:szCs w:val="18"/>
              </w:rPr>
              <w:tab/>
              <w:t xml:space="preserve">introduction of invasive alien species? </w:t>
            </w:r>
          </w:p>
        </w:tc>
        <w:tc>
          <w:tcPr>
            <w:tcW w:w="833" w:type="dxa"/>
            <w:tcBorders>
              <w:bottom w:val="single" w:sz="4" w:space="0" w:color="auto"/>
            </w:tcBorders>
            <w:shd w:val="clear" w:color="auto" w:fill="auto"/>
          </w:tcPr>
          <w:p w14:paraId="4C90FBA0"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62B76E2F" w14:textId="77777777" w:rsidTr="008851E0">
        <w:tc>
          <w:tcPr>
            <w:tcW w:w="8635" w:type="dxa"/>
            <w:tcBorders>
              <w:bottom w:val="single" w:sz="4" w:space="0" w:color="auto"/>
            </w:tcBorders>
            <w:shd w:val="clear" w:color="auto" w:fill="auto"/>
          </w:tcPr>
          <w:p w14:paraId="5BAF47E6"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1.7</w:t>
            </w:r>
            <w:r w:rsidRPr="004128D4">
              <w:rPr>
                <w:rFonts w:eastAsia="Times New Roman"/>
                <w:sz w:val="18"/>
                <w:szCs w:val="18"/>
              </w:rPr>
              <w:tab/>
              <w:t>adverse impacts on soils?</w:t>
            </w:r>
          </w:p>
        </w:tc>
        <w:tc>
          <w:tcPr>
            <w:tcW w:w="833" w:type="dxa"/>
            <w:tcBorders>
              <w:bottom w:val="single" w:sz="4" w:space="0" w:color="auto"/>
            </w:tcBorders>
            <w:shd w:val="clear" w:color="auto" w:fill="auto"/>
          </w:tcPr>
          <w:p w14:paraId="6E663977" w14:textId="77777777" w:rsidR="00AE7155" w:rsidRPr="004128D4" w:rsidRDefault="00AE7155" w:rsidP="008851E0">
            <w:pPr>
              <w:jc w:val="center"/>
              <w:rPr>
                <w:rFonts w:eastAsia="Times New Roman"/>
                <w:sz w:val="18"/>
                <w:szCs w:val="18"/>
              </w:rPr>
            </w:pPr>
            <w:r w:rsidRPr="004128D4">
              <w:rPr>
                <w:rFonts w:eastAsia="Times New Roman"/>
                <w:sz w:val="18"/>
                <w:szCs w:val="18"/>
              </w:rPr>
              <w:t>Yes</w:t>
            </w:r>
          </w:p>
        </w:tc>
      </w:tr>
      <w:tr w:rsidR="00AE7155" w:rsidRPr="004128D4" w14:paraId="76915F1A" w14:textId="77777777" w:rsidTr="008851E0">
        <w:tc>
          <w:tcPr>
            <w:tcW w:w="8635" w:type="dxa"/>
            <w:tcBorders>
              <w:bottom w:val="single" w:sz="4" w:space="0" w:color="auto"/>
            </w:tcBorders>
            <w:shd w:val="clear" w:color="auto" w:fill="auto"/>
          </w:tcPr>
          <w:p w14:paraId="320AE6E7"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1.8</w:t>
            </w:r>
            <w:r w:rsidRPr="004128D4">
              <w:rPr>
                <w:rFonts w:eastAsia="Times New Roman"/>
                <w:sz w:val="18"/>
                <w:szCs w:val="18"/>
              </w:rPr>
              <w:tab/>
              <w:t>harvesting of natural forests, plantation development, or reforestation?</w:t>
            </w:r>
          </w:p>
        </w:tc>
        <w:tc>
          <w:tcPr>
            <w:tcW w:w="833" w:type="dxa"/>
            <w:tcBorders>
              <w:bottom w:val="single" w:sz="4" w:space="0" w:color="auto"/>
            </w:tcBorders>
            <w:shd w:val="clear" w:color="auto" w:fill="auto"/>
          </w:tcPr>
          <w:p w14:paraId="6748FFFC"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1F2248AC" w14:textId="77777777" w:rsidTr="008851E0">
        <w:tc>
          <w:tcPr>
            <w:tcW w:w="8635" w:type="dxa"/>
            <w:tcBorders>
              <w:bottom w:val="single" w:sz="4" w:space="0" w:color="auto"/>
            </w:tcBorders>
            <w:shd w:val="clear" w:color="auto" w:fill="auto"/>
          </w:tcPr>
          <w:p w14:paraId="41FA729D"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1. 9</w:t>
            </w:r>
            <w:r w:rsidRPr="004128D4">
              <w:rPr>
                <w:rFonts w:eastAsia="Times New Roman"/>
                <w:sz w:val="18"/>
                <w:szCs w:val="18"/>
              </w:rPr>
              <w:tab/>
              <w:t xml:space="preserve">significant agricultural production? </w:t>
            </w:r>
          </w:p>
        </w:tc>
        <w:tc>
          <w:tcPr>
            <w:tcW w:w="833" w:type="dxa"/>
            <w:tcBorders>
              <w:bottom w:val="single" w:sz="4" w:space="0" w:color="auto"/>
            </w:tcBorders>
            <w:shd w:val="clear" w:color="auto" w:fill="auto"/>
          </w:tcPr>
          <w:p w14:paraId="400BC8C7"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3AFD813E" w14:textId="77777777" w:rsidTr="008851E0">
        <w:tc>
          <w:tcPr>
            <w:tcW w:w="8635" w:type="dxa"/>
            <w:tcBorders>
              <w:bottom w:val="single" w:sz="4" w:space="0" w:color="auto"/>
            </w:tcBorders>
            <w:shd w:val="clear" w:color="auto" w:fill="auto"/>
          </w:tcPr>
          <w:p w14:paraId="014AA1D0"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1. 10</w:t>
            </w:r>
            <w:r w:rsidRPr="004128D4">
              <w:rPr>
                <w:rFonts w:eastAsia="Times New Roman"/>
                <w:sz w:val="18"/>
                <w:szCs w:val="18"/>
              </w:rPr>
              <w:tab/>
              <w:t>animal husbandry or harvesting of fish populations or other aquatic species?</w:t>
            </w:r>
          </w:p>
        </w:tc>
        <w:tc>
          <w:tcPr>
            <w:tcW w:w="833" w:type="dxa"/>
            <w:tcBorders>
              <w:bottom w:val="single" w:sz="4" w:space="0" w:color="auto"/>
            </w:tcBorders>
            <w:shd w:val="clear" w:color="auto" w:fill="auto"/>
          </w:tcPr>
          <w:p w14:paraId="272E6C4D"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29781B37" w14:textId="77777777" w:rsidTr="008851E0">
        <w:tc>
          <w:tcPr>
            <w:tcW w:w="8635" w:type="dxa"/>
            <w:tcBorders>
              <w:bottom w:val="single" w:sz="4" w:space="0" w:color="auto"/>
            </w:tcBorders>
            <w:shd w:val="clear" w:color="auto" w:fill="auto"/>
          </w:tcPr>
          <w:p w14:paraId="2A540081"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 xml:space="preserve">1.11 </w:t>
            </w:r>
            <w:r w:rsidRPr="004128D4">
              <w:rPr>
                <w:rFonts w:eastAsia="Times New Roman"/>
                <w:sz w:val="18"/>
                <w:szCs w:val="18"/>
              </w:rPr>
              <w:tab/>
              <w:t>significant extraction, diversion or containment of surface or ground water?</w:t>
            </w:r>
          </w:p>
          <w:p w14:paraId="73A40FE7" w14:textId="77777777" w:rsidR="00AE7155" w:rsidRPr="004128D4" w:rsidRDefault="00AE7155" w:rsidP="008851E0">
            <w:pPr>
              <w:tabs>
                <w:tab w:val="left" w:pos="900"/>
              </w:tabs>
              <w:spacing w:before="60"/>
              <w:ind w:left="567" w:hanging="567"/>
              <w:rPr>
                <w:rFonts w:eastAsia="Times New Roman"/>
                <w:i/>
                <w:sz w:val="18"/>
                <w:szCs w:val="18"/>
              </w:rPr>
            </w:pPr>
            <w:r w:rsidRPr="004128D4">
              <w:rPr>
                <w:rFonts w:eastAsia="Times New Roman"/>
                <w:sz w:val="18"/>
                <w:szCs w:val="18"/>
              </w:rPr>
              <w:tab/>
            </w:r>
            <w:r w:rsidRPr="004128D4">
              <w:rPr>
                <w:rFonts w:eastAsia="Times New Roman"/>
                <w:i/>
                <w:sz w:val="18"/>
                <w:szCs w:val="18"/>
              </w:rPr>
              <w:t>For example, construction of dams, reservoirs, river basin developments, groundwater extraction</w:t>
            </w:r>
          </w:p>
        </w:tc>
        <w:tc>
          <w:tcPr>
            <w:tcW w:w="833" w:type="dxa"/>
            <w:tcBorders>
              <w:bottom w:val="single" w:sz="4" w:space="0" w:color="auto"/>
            </w:tcBorders>
            <w:shd w:val="clear" w:color="auto" w:fill="auto"/>
          </w:tcPr>
          <w:p w14:paraId="78031636"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2664B158" w14:textId="77777777" w:rsidTr="008851E0">
        <w:tc>
          <w:tcPr>
            <w:tcW w:w="8635" w:type="dxa"/>
            <w:tcBorders>
              <w:bottom w:val="single" w:sz="4" w:space="0" w:color="auto"/>
            </w:tcBorders>
            <w:shd w:val="clear" w:color="auto" w:fill="auto"/>
          </w:tcPr>
          <w:p w14:paraId="7FB8E1B9"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1.12</w:t>
            </w:r>
            <w:r w:rsidRPr="004128D4">
              <w:rPr>
                <w:rFonts w:eastAsia="Times New Roman"/>
                <w:sz w:val="18"/>
                <w:szCs w:val="18"/>
              </w:rPr>
              <w:tab/>
              <w:t>handling or utilization of genetically modified organisms/living modified organisms?</w:t>
            </w:r>
            <w:r w:rsidRPr="004128D4">
              <w:rPr>
                <w:rStyle w:val="FootnoteReference"/>
                <w:rFonts w:eastAsia="Times New Roman"/>
                <w:szCs w:val="18"/>
              </w:rPr>
              <w:footnoteReference w:id="18"/>
            </w:r>
          </w:p>
        </w:tc>
        <w:tc>
          <w:tcPr>
            <w:tcW w:w="833" w:type="dxa"/>
            <w:tcBorders>
              <w:bottom w:val="single" w:sz="4" w:space="0" w:color="auto"/>
            </w:tcBorders>
            <w:shd w:val="clear" w:color="auto" w:fill="auto"/>
          </w:tcPr>
          <w:p w14:paraId="72B860C1"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537D223A" w14:textId="77777777" w:rsidTr="008851E0">
        <w:tc>
          <w:tcPr>
            <w:tcW w:w="8635" w:type="dxa"/>
            <w:tcBorders>
              <w:bottom w:val="single" w:sz="4" w:space="0" w:color="auto"/>
            </w:tcBorders>
            <w:shd w:val="clear" w:color="auto" w:fill="auto"/>
          </w:tcPr>
          <w:p w14:paraId="7FF43FBA"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1.13</w:t>
            </w:r>
            <w:r w:rsidRPr="004128D4">
              <w:rPr>
                <w:rFonts w:eastAsia="Times New Roman"/>
                <w:sz w:val="18"/>
                <w:szCs w:val="18"/>
              </w:rPr>
              <w:tab/>
              <w:t>utilization of genetic resources? (e.g. collection and/or harvesting, commercial development)</w:t>
            </w:r>
            <w:r w:rsidRPr="004128D4">
              <w:rPr>
                <w:rStyle w:val="FootnoteReference"/>
                <w:rFonts w:eastAsia="Times New Roman"/>
                <w:szCs w:val="18"/>
              </w:rPr>
              <w:footnoteReference w:id="19"/>
            </w:r>
            <w:r w:rsidRPr="004128D4">
              <w:rPr>
                <w:rFonts w:eastAsia="Times New Roman"/>
                <w:sz w:val="18"/>
                <w:szCs w:val="18"/>
              </w:rPr>
              <w:t xml:space="preserve"> </w:t>
            </w:r>
          </w:p>
        </w:tc>
        <w:tc>
          <w:tcPr>
            <w:tcW w:w="833" w:type="dxa"/>
            <w:tcBorders>
              <w:bottom w:val="single" w:sz="4" w:space="0" w:color="auto"/>
            </w:tcBorders>
            <w:shd w:val="clear" w:color="auto" w:fill="auto"/>
          </w:tcPr>
          <w:p w14:paraId="583DBCB4"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3D9277DE" w14:textId="77777777" w:rsidTr="008851E0">
        <w:tc>
          <w:tcPr>
            <w:tcW w:w="8635" w:type="dxa"/>
            <w:tcBorders>
              <w:bottom w:val="single" w:sz="4" w:space="0" w:color="auto"/>
            </w:tcBorders>
            <w:shd w:val="clear" w:color="auto" w:fill="auto"/>
          </w:tcPr>
          <w:p w14:paraId="0296E6F0" w14:textId="77777777" w:rsidR="00AE7155" w:rsidRPr="004128D4" w:rsidRDefault="00AE7155" w:rsidP="008851E0">
            <w:pPr>
              <w:tabs>
                <w:tab w:val="left" w:pos="900"/>
              </w:tabs>
              <w:spacing w:before="60"/>
              <w:ind w:left="567" w:hanging="567"/>
              <w:rPr>
                <w:rFonts w:eastAsia="Times New Roman"/>
                <w:sz w:val="18"/>
                <w:szCs w:val="18"/>
              </w:rPr>
            </w:pPr>
            <w:r w:rsidRPr="004128D4">
              <w:rPr>
                <w:rFonts w:eastAsia="Times New Roman"/>
                <w:sz w:val="18"/>
                <w:szCs w:val="18"/>
              </w:rPr>
              <w:t>1.14</w:t>
            </w:r>
            <w:r w:rsidRPr="004128D4">
              <w:rPr>
                <w:rFonts w:eastAsia="Times New Roman"/>
                <w:sz w:val="18"/>
                <w:szCs w:val="18"/>
              </w:rPr>
              <w:tab/>
              <w:t>adverse transboundary or global environmental concerns?</w:t>
            </w:r>
          </w:p>
        </w:tc>
        <w:tc>
          <w:tcPr>
            <w:tcW w:w="833" w:type="dxa"/>
            <w:tcBorders>
              <w:bottom w:val="single" w:sz="4" w:space="0" w:color="auto"/>
            </w:tcBorders>
            <w:shd w:val="clear" w:color="auto" w:fill="auto"/>
          </w:tcPr>
          <w:p w14:paraId="72262CD2"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22077183" w14:textId="77777777" w:rsidTr="008851E0">
        <w:trPr>
          <w:trHeight w:val="530"/>
        </w:trPr>
        <w:tc>
          <w:tcPr>
            <w:tcW w:w="8635" w:type="dxa"/>
            <w:tcBorders>
              <w:bottom w:val="single" w:sz="4" w:space="0" w:color="auto"/>
            </w:tcBorders>
            <w:shd w:val="clear" w:color="auto" w:fill="DBE5F1"/>
            <w:vAlign w:val="center"/>
          </w:tcPr>
          <w:p w14:paraId="370D48B4" w14:textId="77777777" w:rsidR="00AE7155" w:rsidRPr="004128D4" w:rsidRDefault="00AE7155" w:rsidP="008851E0">
            <w:pPr>
              <w:tabs>
                <w:tab w:val="left" w:pos="555"/>
              </w:tabs>
              <w:spacing w:before="120" w:after="120"/>
              <w:rPr>
                <w:rFonts w:eastAsia="Times New Roman"/>
                <w:b/>
                <w:sz w:val="18"/>
                <w:szCs w:val="18"/>
              </w:rPr>
            </w:pPr>
            <w:r w:rsidRPr="004128D4">
              <w:rPr>
                <w:rFonts w:eastAsia="Times New Roman"/>
                <w:b/>
                <w:sz w:val="18"/>
                <w:szCs w:val="18"/>
              </w:rPr>
              <w:t>Standard 2: Climate Change and Disaster Risks</w:t>
            </w:r>
          </w:p>
        </w:tc>
        <w:tc>
          <w:tcPr>
            <w:tcW w:w="833" w:type="dxa"/>
            <w:tcBorders>
              <w:bottom w:val="single" w:sz="4" w:space="0" w:color="auto"/>
            </w:tcBorders>
            <w:shd w:val="clear" w:color="auto" w:fill="DBE5F1"/>
          </w:tcPr>
          <w:p w14:paraId="13AAFF0E" w14:textId="77777777" w:rsidR="00AE7155" w:rsidRPr="004128D4" w:rsidRDefault="00AE7155" w:rsidP="008851E0">
            <w:pPr>
              <w:tabs>
                <w:tab w:val="left" w:pos="585"/>
              </w:tabs>
              <w:spacing w:before="60"/>
              <w:ind w:left="567" w:hanging="567"/>
              <w:jc w:val="center"/>
              <w:rPr>
                <w:rFonts w:eastAsia="Times New Roman"/>
                <w:sz w:val="18"/>
                <w:szCs w:val="18"/>
              </w:rPr>
            </w:pPr>
          </w:p>
        </w:tc>
      </w:tr>
      <w:tr w:rsidR="00AE7155" w:rsidRPr="004128D4" w14:paraId="58EB0EAF" w14:textId="77777777" w:rsidTr="008851E0">
        <w:tc>
          <w:tcPr>
            <w:tcW w:w="8635" w:type="dxa"/>
            <w:tcBorders>
              <w:bottom w:val="single" w:sz="4" w:space="0" w:color="auto"/>
            </w:tcBorders>
            <w:shd w:val="clear" w:color="auto" w:fill="auto"/>
          </w:tcPr>
          <w:p w14:paraId="129A75A0"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i/>
                <w:sz w:val="18"/>
                <w:szCs w:val="18"/>
              </w:rPr>
              <w:t>Would the potentially involve or lead to:</w:t>
            </w:r>
          </w:p>
        </w:tc>
        <w:tc>
          <w:tcPr>
            <w:tcW w:w="833" w:type="dxa"/>
            <w:tcBorders>
              <w:bottom w:val="single" w:sz="4" w:space="0" w:color="auto"/>
            </w:tcBorders>
            <w:shd w:val="clear" w:color="auto" w:fill="auto"/>
          </w:tcPr>
          <w:p w14:paraId="4A9F3618" w14:textId="77777777" w:rsidR="00AE7155" w:rsidRPr="004128D4" w:rsidRDefault="00AE7155" w:rsidP="008851E0">
            <w:pPr>
              <w:tabs>
                <w:tab w:val="left" w:pos="585"/>
              </w:tabs>
              <w:spacing w:before="60"/>
              <w:ind w:left="567" w:hanging="567"/>
              <w:jc w:val="center"/>
              <w:rPr>
                <w:rFonts w:eastAsia="Times New Roman"/>
                <w:sz w:val="18"/>
                <w:szCs w:val="18"/>
              </w:rPr>
            </w:pPr>
          </w:p>
        </w:tc>
      </w:tr>
      <w:tr w:rsidR="00AE7155" w:rsidRPr="004128D4" w14:paraId="3F1D7153" w14:textId="77777777" w:rsidTr="008851E0">
        <w:tc>
          <w:tcPr>
            <w:tcW w:w="8635" w:type="dxa"/>
            <w:tcBorders>
              <w:bottom w:val="single" w:sz="4" w:space="0" w:color="auto"/>
            </w:tcBorders>
            <w:shd w:val="clear" w:color="auto" w:fill="auto"/>
          </w:tcPr>
          <w:p w14:paraId="4C9F32DB"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2.1</w:t>
            </w:r>
            <w:r w:rsidRPr="004128D4">
              <w:rPr>
                <w:rFonts w:eastAsia="Times New Roman"/>
                <w:sz w:val="18"/>
                <w:szCs w:val="18"/>
              </w:rPr>
              <w:tab/>
              <w:t>areas subject to hazards such as earthquakes, floods, landslides, severe winds, storm surges, tsunami or volcanic eruptions?</w:t>
            </w:r>
          </w:p>
        </w:tc>
        <w:tc>
          <w:tcPr>
            <w:tcW w:w="833" w:type="dxa"/>
            <w:tcBorders>
              <w:bottom w:val="single" w:sz="4" w:space="0" w:color="auto"/>
            </w:tcBorders>
            <w:shd w:val="clear" w:color="auto" w:fill="auto"/>
          </w:tcPr>
          <w:p w14:paraId="126EC8E3"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094CC710" w14:textId="77777777" w:rsidTr="008851E0">
        <w:tc>
          <w:tcPr>
            <w:tcW w:w="8635" w:type="dxa"/>
            <w:tcBorders>
              <w:bottom w:val="single" w:sz="4" w:space="0" w:color="auto"/>
            </w:tcBorders>
            <w:shd w:val="clear" w:color="auto" w:fill="auto"/>
          </w:tcPr>
          <w:p w14:paraId="67915438" w14:textId="77777777" w:rsidR="00AE7155" w:rsidRPr="004128D4" w:rsidRDefault="00AE7155" w:rsidP="008851E0">
            <w:pPr>
              <w:tabs>
                <w:tab w:val="left" w:pos="585"/>
              </w:tabs>
              <w:autoSpaceDE w:val="0"/>
              <w:autoSpaceDN w:val="0"/>
              <w:adjustRightInd w:val="0"/>
              <w:spacing w:before="60"/>
              <w:ind w:left="567" w:hanging="567"/>
              <w:rPr>
                <w:rFonts w:eastAsia="Times New Roman"/>
                <w:sz w:val="18"/>
                <w:szCs w:val="18"/>
              </w:rPr>
            </w:pPr>
            <w:r w:rsidRPr="004128D4">
              <w:rPr>
                <w:rFonts w:eastAsia="Times New Roman"/>
                <w:sz w:val="18"/>
                <w:szCs w:val="18"/>
              </w:rPr>
              <w:t>2.2</w:t>
            </w:r>
            <w:r w:rsidRPr="004128D4">
              <w:rPr>
                <w:rFonts w:eastAsia="Times New Roman"/>
                <w:sz w:val="18"/>
                <w:szCs w:val="18"/>
              </w:rPr>
              <w:tab/>
              <w:t xml:space="preserve">outputs and outcomes sensitive or vulnerable to potential impacts of </w:t>
            </w:r>
            <w:r w:rsidRPr="004128D4">
              <w:rPr>
                <w:rFonts w:eastAsia="Times New Roman"/>
                <w:bCs/>
                <w:color w:val="000000"/>
                <w:sz w:val="18"/>
                <w:szCs w:val="18"/>
              </w:rPr>
              <w:t>climate</w:t>
            </w:r>
            <w:r w:rsidRPr="004128D4">
              <w:rPr>
                <w:rFonts w:eastAsia="Times New Roman"/>
                <w:sz w:val="18"/>
                <w:szCs w:val="18"/>
              </w:rPr>
              <w:t xml:space="preserve"> change? </w:t>
            </w:r>
          </w:p>
          <w:p w14:paraId="4D58C4BB" w14:textId="77777777" w:rsidR="00AE7155" w:rsidRPr="004128D4" w:rsidRDefault="00AE7155" w:rsidP="008851E0">
            <w:pPr>
              <w:tabs>
                <w:tab w:val="left" w:pos="585"/>
              </w:tabs>
              <w:autoSpaceDE w:val="0"/>
              <w:autoSpaceDN w:val="0"/>
              <w:adjustRightInd w:val="0"/>
              <w:spacing w:before="60"/>
              <w:ind w:left="567" w:hanging="567"/>
              <w:rPr>
                <w:rFonts w:eastAsia="Times New Roman"/>
                <w:i/>
                <w:sz w:val="18"/>
                <w:szCs w:val="18"/>
              </w:rPr>
            </w:pPr>
            <w:r w:rsidRPr="004128D4">
              <w:rPr>
                <w:rFonts w:eastAsia="Times New Roman"/>
                <w:sz w:val="18"/>
                <w:szCs w:val="18"/>
              </w:rPr>
              <w:lastRenderedPageBreak/>
              <w:tab/>
            </w:r>
            <w:r w:rsidRPr="004128D4">
              <w:rPr>
                <w:rFonts w:eastAsia="Times New Roman"/>
                <w:i/>
                <w:sz w:val="18"/>
                <w:szCs w:val="18"/>
              </w:rPr>
              <w:t>For example, through increased precipitation, drought, temperature, salinity, extreme events</w:t>
            </w:r>
          </w:p>
        </w:tc>
        <w:tc>
          <w:tcPr>
            <w:tcW w:w="833" w:type="dxa"/>
            <w:tcBorders>
              <w:bottom w:val="single" w:sz="4" w:space="0" w:color="auto"/>
            </w:tcBorders>
            <w:shd w:val="clear" w:color="auto" w:fill="auto"/>
          </w:tcPr>
          <w:p w14:paraId="61801259"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lastRenderedPageBreak/>
              <w:t>Yes</w:t>
            </w:r>
          </w:p>
        </w:tc>
      </w:tr>
      <w:tr w:rsidR="00AE7155" w:rsidRPr="004128D4" w14:paraId="0670B417" w14:textId="77777777" w:rsidTr="008851E0">
        <w:tc>
          <w:tcPr>
            <w:tcW w:w="8635" w:type="dxa"/>
            <w:tcBorders>
              <w:bottom w:val="single" w:sz="4" w:space="0" w:color="auto"/>
            </w:tcBorders>
            <w:shd w:val="clear" w:color="auto" w:fill="auto"/>
          </w:tcPr>
          <w:p w14:paraId="617D6569"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2.3</w:t>
            </w:r>
            <w:r w:rsidRPr="004128D4">
              <w:rPr>
                <w:rFonts w:eastAsia="Times New Roman"/>
                <w:sz w:val="18"/>
                <w:szCs w:val="18"/>
              </w:rPr>
              <w:tab/>
              <w:t xml:space="preserve">direct or indirect increases in </w:t>
            </w:r>
            <w:hyperlink w:anchor="CCVulnerabilityGlossary" w:history="1">
              <w:r w:rsidRPr="004128D4">
                <w:rPr>
                  <w:rFonts w:eastAsia="Times New Roman"/>
                  <w:sz w:val="18"/>
                  <w:szCs w:val="18"/>
                </w:rPr>
                <w:t>vulnerability to climate change</w:t>
              </w:r>
            </w:hyperlink>
            <w:r w:rsidRPr="004128D4">
              <w:rPr>
                <w:rFonts w:eastAsia="Times New Roman"/>
                <w:sz w:val="18"/>
                <w:szCs w:val="18"/>
              </w:rPr>
              <w:t xml:space="preserve"> impacts or disasters now or in the future (also known as maladaptive practices)?</w:t>
            </w:r>
          </w:p>
          <w:p w14:paraId="22A85A9E" w14:textId="77777777" w:rsidR="00AE7155" w:rsidRPr="004128D4" w:rsidRDefault="00AE7155" w:rsidP="008851E0">
            <w:pPr>
              <w:tabs>
                <w:tab w:val="left" w:pos="630"/>
              </w:tabs>
              <w:spacing w:before="60"/>
              <w:ind w:left="630"/>
              <w:rPr>
                <w:rFonts w:eastAsia="Times New Roman"/>
                <w:sz w:val="18"/>
                <w:szCs w:val="18"/>
              </w:rPr>
            </w:pPr>
            <w:r w:rsidRPr="004128D4">
              <w:rPr>
                <w:rFonts w:eastAsia="Times New Roman"/>
                <w:i/>
                <w:sz w:val="18"/>
                <w:szCs w:val="18"/>
              </w:rPr>
              <w:t>For example, changes to land use planning may encourage further development of floodplains, potentially increasing the population’s vulnerability to climate change, specifically flooding</w:t>
            </w:r>
          </w:p>
        </w:tc>
        <w:tc>
          <w:tcPr>
            <w:tcW w:w="833" w:type="dxa"/>
            <w:tcBorders>
              <w:bottom w:val="single" w:sz="4" w:space="0" w:color="auto"/>
            </w:tcBorders>
            <w:shd w:val="clear" w:color="auto" w:fill="auto"/>
          </w:tcPr>
          <w:p w14:paraId="2FA92156"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5B3735CA" w14:textId="77777777" w:rsidTr="008851E0">
        <w:tc>
          <w:tcPr>
            <w:tcW w:w="8635" w:type="dxa"/>
            <w:tcBorders>
              <w:bottom w:val="single" w:sz="4" w:space="0" w:color="auto"/>
            </w:tcBorders>
            <w:shd w:val="clear" w:color="auto" w:fill="auto"/>
          </w:tcPr>
          <w:p w14:paraId="2CB993A6"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 xml:space="preserve">2.4 </w:t>
            </w:r>
            <w:r w:rsidRPr="004128D4">
              <w:rPr>
                <w:rFonts w:eastAsia="Times New Roman"/>
                <w:sz w:val="18"/>
                <w:szCs w:val="18"/>
              </w:rPr>
              <w:tab/>
              <w:t>increases of greenhouse gas emissions, black carbon emissions or other drivers of climate change?</w:t>
            </w:r>
          </w:p>
        </w:tc>
        <w:tc>
          <w:tcPr>
            <w:tcW w:w="833" w:type="dxa"/>
            <w:tcBorders>
              <w:bottom w:val="single" w:sz="4" w:space="0" w:color="auto"/>
            </w:tcBorders>
            <w:shd w:val="clear" w:color="auto" w:fill="auto"/>
          </w:tcPr>
          <w:p w14:paraId="6662111B"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56733817" w14:textId="77777777" w:rsidTr="008851E0">
        <w:trPr>
          <w:trHeight w:val="539"/>
        </w:trPr>
        <w:tc>
          <w:tcPr>
            <w:tcW w:w="8635" w:type="dxa"/>
            <w:tcBorders>
              <w:bottom w:val="single" w:sz="4" w:space="0" w:color="auto"/>
            </w:tcBorders>
            <w:shd w:val="clear" w:color="auto" w:fill="DBE5F1"/>
            <w:vAlign w:val="center"/>
          </w:tcPr>
          <w:p w14:paraId="70175F52" w14:textId="77777777" w:rsidR="00AE7155" w:rsidRPr="004128D4" w:rsidRDefault="00AE7155" w:rsidP="008851E0">
            <w:pPr>
              <w:tabs>
                <w:tab w:val="left" w:pos="0"/>
                <w:tab w:val="left" w:pos="555"/>
              </w:tabs>
              <w:spacing w:before="60"/>
              <w:rPr>
                <w:rFonts w:eastAsia="Times New Roman"/>
                <w:b/>
                <w:sz w:val="18"/>
                <w:szCs w:val="18"/>
              </w:rPr>
            </w:pPr>
            <w:r w:rsidRPr="004128D4">
              <w:rPr>
                <w:rFonts w:eastAsia="Times New Roman"/>
                <w:b/>
                <w:sz w:val="18"/>
                <w:szCs w:val="18"/>
              </w:rPr>
              <w:t>Standard 3: Community Health, Safety and Security</w:t>
            </w:r>
          </w:p>
        </w:tc>
        <w:tc>
          <w:tcPr>
            <w:tcW w:w="833" w:type="dxa"/>
            <w:tcBorders>
              <w:bottom w:val="single" w:sz="4" w:space="0" w:color="auto"/>
            </w:tcBorders>
            <w:shd w:val="clear" w:color="auto" w:fill="DBE5F1"/>
            <w:vAlign w:val="center"/>
          </w:tcPr>
          <w:p w14:paraId="4BB0BDEE" w14:textId="77777777" w:rsidR="00AE7155" w:rsidRPr="004128D4" w:rsidRDefault="00AE7155" w:rsidP="008851E0">
            <w:pPr>
              <w:tabs>
                <w:tab w:val="left" w:pos="585"/>
              </w:tabs>
              <w:spacing w:before="60"/>
              <w:ind w:left="567" w:hanging="567"/>
              <w:jc w:val="center"/>
              <w:rPr>
                <w:rFonts w:eastAsia="Times New Roman"/>
                <w:sz w:val="18"/>
                <w:szCs w:val="18"/>
              </w:rPr>
            </w:pPr>
          </w:p>
        </w:tc>
      </w:tr>
      <w:tr w:rsidR="00AE7155" w:rsidRPr="004128D4" w14:paraId="4F35634D" w14:textId="77777777" w:rsidTr="008851E0">
        <w:tc>
          <w:tcPr>
            <w:tcW w:w="8635" w:type="dxa"/>
            <w:tcBorders>
              <w:bottom w:val="single" w:sz="4" w:space="0" w:color="auto"/>
            </w:tcBorders>
            <w:shd w:val="clear" w:color="auto" w:fill="auto"/>
          </w:tcPr>
          <w:p w14:paraId="1D3BA206" w14:textId="77777777" w:rsidR="00AE7155" w:rsidRPr="004128D4" w:rsidRDefault="00AE7155" w:rsidP="008851E0">
            <w:pPr>
              <w:tabs>
                <w:tab w:val="left" w:pos="585"/>
              </w:tabs>
              <w:spacing w:before="60"/>
              <w:ind w:left="567" w:hanging="567"/>
              <w:rPr>
                <w:rFonts w:eastAsia="Times New Roman"/>
                <w:i/>
                <w:sz w:val="18"/>
                <w:szCs w:val="18"/>
              </w:rPr>
            </w:pPr>
            <w:r w:rsidRPr="004128D4">
              <w:rPr>
                <w:rFonts w:eastAsia="Times New Roman"/>
                <w:i/>
                <w:sz w:val="18"/>
                <w:szCs w:val="18"/>
              </w:rPr>
              <w:t>Would the potentially involve or lead to:</w:t>
            </w:r>
          </w:p>
        </w:tc>
        <w:tc>
          <w:tcPr>
            <w:tcW w:w="833" w:type="dxa"/>
            <w:tcBorders>
              <w:bottom w:val="single" w:sz="4" w:space="0" w:color="auto"/>
            </w:tcBorders>
            <w:shd w:val="clear" w:color="auto" w:fill="auto"/>
          </w:tcPr>
          <w:p w14:paraId="13C38797" w14:textId="77777777" w:rsidR="00AE7155" w:rsidRPr="004128D4" w:rsidRDefault="00AE7155" w:rsidP="008851E0">
            <w:pPr>
              <w:tabs>
                <w:tab w:val="left" w:pos="585"/>
              </w:tabs>
              <w:spacing w:before="60"/>
              <w:ind w:left="567" w:hanging="567"/>
              <w:jc w:val="center"/>
              <w:rPr>
                <w:rFonts w:eastAsia="Times New Roman"/>
                <w:i/>
                <w:sz w:val="18"/>
                <w:szCs w:val="18"/>
              </w:rPr>
            </w:pPr>
          </w:p>
        </w:tc>
      </w:tr>
      <w:tr w:rsidR="00AE7155" w:rsidRPr="004128D4" w14:paraId="528E1B02" w14:textId="77777777" w:rsidTr="008851E0">
        <w:tc>
          <w:tcPr>
            <w:tcW w:w="8635" w:type="dxa"/>
            <w:tcBorders>
              <w:bottom w:val="single" w:sz="4" w:space="0" w:color="auto"/>
            </w:tcBorders>
            <w:shd w:val="clear" w:color="auto" w:fill="auto"/>
          </w:tcPr>
          <w:p w14:paraId="4E2F6AB2"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3.1</w:t>
            </w:r>
            <w:r w:rsidRPr="004128D4">
              <w:rPr>
                <w:rFonts w:eastAsia="Times New Roman"/>
                <w:sz w:val="18"/>
                <w:szCs w:val="18"/>
              </w:rPr>
              <w:tab/>
              <w:t>construction and/or infrastructure development (e.g. roads, buildings, dams)? (Note: the GEF does not finance projects that would involve the construction or rehabilitation of large or complex dams)</w:t>
            </w:r>
          </w:p>
        </w:tc>
        <w:tc>
          <w:tcPr>
            <w:tcW w:w="833" w:type="dxa"/>
            <w:tcBorders>
              <w:bottom w:val="single" w:sz="4" w:space="0" w:color="auto"/>
            </w:tcBorders>
            <w:shd w:val="clear" w:color="auto" w:fill="auto"/>
          </w:tcPr>
          <w:p w14:paraId="0C1D13D2"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03F32FBD" w14:textId="77777777" w:rsidTr="008851E0">
        <w:tc>
          <w:tcPr>
            <w:tcW w:w="8635" w:type="dxa"/>
            <w:tcBorders>
              <w:bottom w:val="single" w:sz="4" w:space="0" w:color="auto"/>
            </w:tcBorders>
            <w:shd w:val="clear" w:color="auto" w:fill="auto"/>
          </w:tcPr>
          <w:p w14:paraId="30AEECA6"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3.2</w:t>
            </w:r>
            <w:r w:rsidRPr="004128D4">
              <w:rPr>
                <w:rFonts w:eastAsia="Times New Roman"/>
                <w:sz w:val="18"/>
                <w:szCs w:val="18"/>
              </w:rPr>
              <w:tab/>
              <w:t>air pollution, noise, vibration, traffic, injuries, physical hazards, poor surface water quality due to runoff, erosion, sanitation?</w:t>
            </w:r>
          </w:p>
        </w:tc>
        <w:tc>
          <w:tcPr>
            <w:tcW w:w="833" w:type="dxa"/>
            <w:tcBorders>
              <w:bottom w:val="single" w:sz="4" w:space="0" w:color="auto"/>
            </w:tcBorders>
            <w:shd w:val="clear" w:color="auto" w:fill="auto"/>
          </w:tcPr>
          <w:p w14:paraId="41B97CBD"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7DB0AE5F" w14:textId="77777777" w:rsidTr="008851E0">
        <w:tc>
          <w:tcPr>
            <w:tcW w:w="8635" w:type="dxa"/>
            <w:tcBorders>
              <w:bottom w:val="single" w:sz="4" w:space="0" w:color="auto"/>
            </w:tcBorders>
            <w:shd w:val="clear" w:color="auto" w:fill="auto"/>
          </w:tcPr>
          <w:p w14:paraId="237B074E"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3.3</w:t>
            </w:r>
            <w:r w:rsidRPr="004128D4">
              <w:rPr>
                <w:rFonts w:eastAsia="Times New Roman"/>
                <w:sz w:val="18"/>
                <w:szCs w:val="18"/>
              </w:rPr>
              <w:tab/>
              <w:t>harm or losses due to failure of structural elements of the project (e.g. collapse of buildings or infrastructure)?</w:t>
            </w:r>
          </w:p>
        </w:tc>
        <w:tc>
          <w:tcPr>
            <w:tcW w:w="833" w:type="dxa"/>
            <w:tcBorders>
              <w:bottom w:val="single" w:sz="4" w:space="0" w:color="auto"/>
            </w:tcBorders>
            <w:shd w:val="clear" w:color="auto" w:fill="auto"/>
          </w:tcPr>
          <w:p w14:paraId="41D4042B"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46857A7E" w14:textId="77777777" w:rsidTr="008851E0">
        <w:tc>
          <w:tcPr>
            <w:tcW w:w="8635" w:type="dxa"/>
            <w:tcBorders>
              <w:bottom w:val="single" w:sz="4" w:space="0" w:color="auto"/>
            </w:tcBorders>
            <w:shd w:val="clear" w:color="auto" w:fill="auto"/>
          </w:tcPr>
          <w:p w14:paraId="7E1E8106"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3.4</w:t>
            </w:r>
            <w:r w:rsidRPr="004128D4">
              <w:rPr>
                <w:rFonts w:eastAsia="Times New Roman"/>
                <w:sz w:val="18"/>
                <w:szCs w:val="18"/>
              </w:rPr>
              <w:tab/>
              <w:t>risks of water-borne or other vector-borne diseases (e.g. temporary breeding habitats), communicable and noncommunicable diseases, nutritional disorders, mental health?</w:t>
            </w:r>
          </w:p>
        </w:tc>
        <w:tc>
          <w:tcPr>
            <w:tcW w:w="833" w:type="dxa"/>
            <w:tcBorders>
              <w:bottom w:val="single" w:sz="4" w:space="0" w:color="auto"/>
            </w:tcBorders>
            <w:shd w:val="clear" w:color="auto" w:fill="auto"/>
          </w:tcPr>
          <w:p w14:paraId="7348AF99"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6E4CE062" w14:textId="77777777" w:rsidTr="008851E0">
        <w:tc>
          <w:tcPr>
            <w:tcW w:w="8635" w:type="dxa"/>
            <w:tcBorders>
              <w:bottom w:val="single" w:sz="4" w:space="0" w:color="auto"/>
            </w:tcBorders>
            <w:shd w:val="clear" w:color="auto" w:fill="auto"/>
          </w:tcPr>
          <w:p w14:paraId="09B8FBA2"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3.5</w:t>
            </w:r>
            <w:r w:rsidRPr="004128D4">
              <w:rPr>
                <w:rFonts w:eastAsia="Times New Roman"/>
                <w:sz w:val="18"/>
                <w:szCs w:val="18"/>
              </w:rPr>
              <w:tab/>
            </w:r>
            <w:r w:rsidRPr="004128D4">
              <w:rPr>
                <w:sz w:val="18"/>
                <w:szCs w:val="18"/>
              </w:rPr>
              <w:t>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tcPr>
          <w:p w14:paraId="189A30BF"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018421D0" w14:textId="77777777" w:rsidTr="008851E0">
        <w:tc>
          <w:tcPr>
            <w:tcW w:w="8635" w:type="dxa"/>
            <w:tcBorders>
              <w:bottom w:val="single" w:sz="4" w:space="0" w:color="auto"/>
            </w:tcBorders>
            <w:shd w:val="clear" w:color="auto" w:fill="auto"/>
          </w:tcPr>
          <w:p w14:paraId="1648F701"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3.6</w:t>
            </w:r>
            <w:r w:rsidRPr="004128D4">
              <w:rPr>
                <w:rFonts w:eastAsia="Times New Roman"/>
                <w:sz w:val="18"/>
                <w:szCs w:val="18"/>
              </w:rPr>
              <w:tab/>
              <w:t>adverse impacts on ecosystems and ecosystem services relevant to communities’ health (e.g. food, surface water purification, natural buffers from flooding)?</w:t>
            </w:r>
          </w:p>
        </w:tc>
        <w:tc>
          <w:tcPr>
            <w:tcW w:w="833" w:type="dxa"/>
            <w:tcBorders>
              <w:bottom w:val="single" w:sz="4" w:space="0" w:color="auto"/>
            </w:tcBorders>
            <w:shd w:val="clear" w:color="auto" w:fill="auto"/>
          </w:tcPr>
          <w:p w14:paraId="0838AE52"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16666827" w14:textId="77777777" w:rsidTr="008851E0">
        <w:tc>
          <w:tcPr>
            <w:tcW w:w="8635" w:type="dxa"/>
            <w:tcBorders>
              <w:bottom w:val="single" w:sz="4" w:space="0" w:color="auto"/>
            </w:tcBorders>
            <w:shd w:val="clear" w:color="auto" w:fill="auto"/>
          </w:tcPr>
          <w:p w14:paraId="4511C782"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3.7</w:t>
            </w:r>
            <w:r w:rsidRPr="004128D4">
              <w:rPr>
                <w:rFonts w:eastAsia="Times New Roman"/>
                <w:sz w:val="18"/>
                <w:szCs w:val="18"/>
              </w:rPr>
              <w:tab/>
              <w:t>influx of project workers to project areas?</w:t>
            </w:r>
          </w:p>
        </w:tc>
        <w:tc>
          <w:tcPr>
            <w:tcW w:w="833" w:type="dxa"/>
            <w:tcBorders>
              <w:bottom w:val="single" w:sz="4" w:space="0" w:color="auto"/>
            </w:tcBorders>
            <w:shd w:val="clear" w:color="auto" w:fill="auto"/>
          </w:tcPr>
          <w:p w14:paraId="561FA0BD"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00705513" w14:textId="77777777" w:rsidTr="008851E0">
        <w:tc>
          <w:tcPr>
            <w:tcW w:w="8635" w:type="dxa"/>
            <w:tcBorders>
              <w:bottom w:val="single" w:sz="4" w:space="0" w:color="auto"/>
            </w:tcBorders>
            <w:shd w:val="clear" w:color="auto" w:fill="auto"/>
          </w:tcPr>
          <w:p w14:paraId="71B64C73"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3.8</w:t>
            </w:r>
            <w:r w:rsidRPr="004128D4">
              <w:rPr>
                <w:rFonts w:eastAsia="Times New Roman"/>
                <w:sz w:val="18"/>
                <w:szCs w:val="18"/>
              </w:rPr>
              <w:tab/>
              <w:t>engagement of security personnel to protect facilities and property or to support project activities?</w:t>
            </w:r>
          </w:p>
        </w:tc>
        <w:tc>
          <w:tcPr>
            <w:tcW w:w="833" w:type="dxa"/>
            <w:tcBorders>
              <w:bottom w:val="single" w:sz="4" w:space="0" w:color="auto"/>
            </w:tcBorders>
            <w:shd w:val="clear" w:color="auto" w:fill="auto"/>
          </w:tcPr>
          <w:p w14:paraId="799FBF06"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16408F94" w14:textId="77777777" w:rsidTr="008851E0">
        <w:trPr>
          <w:trHeight w:val="503"/>
        </w:trPr>
        <w:tc>
          <w:tcPr>
            <w:tcW w:w="8635" w:type="dxa"/>
            <w:tcBorders>
              <w:bottom w:val="single" w:sz="4" w:space="0" w:color="auto"/>
            </w:tcBorders>
            <w:shd w:val="clear" w:color="auto" w:fill="DBE5F1"/>
            <w:vAlign w:val="center"/>
          </w:tcPr>
          <w:p w14:paraId="707C722C" w14:textId="77777777" w:rsidR="00AE7155" w:rsidRPr="004128D4" w:rsidRDefault="00AE7155" w:rsidP="008851E0">
            <w:pPr>
              <w:tabs>
                <w:tab w:val="left" w:pos="0"/>
                <w:tab w:val="left" w:pos="555"/>
              </w:tabs>
              <w:spacing w:before="60"/>
              <w:rPr>
                <w:rFonts w:eastAsia="Times New Roman"/>
                <w:b/>
                <w:sz w:val="18"/>
                <w:szCs w:val="18"/>
              </w:rPr>
            </w:pPr>
            <w:r w:rsidRPr="004128D4">
              <w:rPr>
                <w:rFonts w:eastAsia="Times New Roman"/>
                <w:b/>
                <w:sz w:val="18"/>
                <w:szCs w:val="18"/>
              </w:rPr>
              <w:t>Standard 4: Cultural Heritage</w:t>
            </w:r>
          </w:p>
        </w:tc>
        <w:tc>
          <w:tcPr>
            <w:tcW w:w="833" w:type="dxa"/>
            <w:tcBorders>
              <w:bottom w:val="single" w:sz="4" w:space="0" w:color="auto"/>
            </w:tcBorders>
            <w:shd w:val="clear" w:color="auto" w:fill="DBE5F1"/>
            <w:vAlign w:val="center"/>
          </w:tcPr>
          <w:p w14:paraId="7134EBA2" w14:textId="77777777" w:rsidR="00AE7155" w:rsidRPr="004128D4" w:rsidRDefault="00AE7155" w:rsidP="008851E0">
            <w:pPr>
              <w:tabs>
                <w:tab w:val="left" w:pos="585"/>
              </w:tabs>
              <w:spacing w:before="60"/>
              <w:ind w:left="567" w:hanging="567"/>
              <w:jc w:val="center"/>
              <w:rPr>
                <w:rFonts w:eastAsia="Times New Roman"/>
                <w:sz w:val="18"/>
                <w:szCs w:val="18"/>
              </w:rPr>
            </w:pPr>
          </w:p>
        </w:tc>
      </w:tr>
      <w:tr w:rsidR="00AE7155" w:rsidRPr="004128D4" w14:paraId="5D8DD6EF" w14:textId="77777777" w:rsidTr="008851E0">
        <w:tc>
          <w:tcPr>
            <w:tcW w:w="8635" w:type="dxa"/>
            <w:tcBorders>
              <w:bottom w:val="single" w:sz="4" w:space="0" w:color="auto"/>
            </w:tcBorders>
            <w:shd w:val="clear" w:color="auto" w:fill="auto"/>
          </w:tcPr>
          <w:p w14:paraId="45D0DFA1" w14:textId="77777777" w:rsidR="00AE7155" w:rsidRPr="004128D4" w:rsidRDefault="00AE7155" w:rsidP="008851E0">
            <w:pPr>
              <w:tabs>
                <w:tab w:val="left" w:pos="585"/>
              </w:tabs>
              <w:spacing w:before="60"/>
              <w:ind w:left="567" w:hanging="567"/>
              <w:rPr>
                <w:rFonts w:eastAsia="Times New Roman"/>
                <w:i/>
                <w:sz w:val="18"/>
                <w:szCs w:val="18"/>
              </w:rPr>
            </w:pPr>
            <w:r w:rsidRPr="004128D4">
              <w:rPr>
                <w:rFonts w:eastAsia="Times New Roman"/>
                <w:i/>
                <w:sz w:val="18"/>
                <w:szCs w:val="18"/>
              </w:rPr>
              <w:t>Would the project potentially involve or lead to:</w:t>
            </w:r>
          </w:p>
        </w:tc>
        <w:tc>
          <w:tcPr>
            <w:tcW w:w="833" w:type="dxa"/>
            <w:tcBorders>
              <w:bottom w:val="single" w:sz="4" w:space="0" w:color="auto"/>
            </w:tcBorders>
            <w:shd w:val="clear" w:color="auto" w:fill="auto"/>
          </w:tcPr>
          <w:p w14:paraId="79200C89" w14:textId="77777777" w:rsidR="00AE7155" w:rsidRPr="004128D4" w:rsidRDefault="00AE7155" w:rsidP="008851E0">
            <w:pPr>
              <w:tabs>
                <w:tab w:val="left" w:pos="585"/>
              </w:tabs>
              <w:spacing w:before="60"/>
              <w:ind w:left="567" w:hanging="567"/>
              <w:jc w:val="center"/>
              <w:rPr>
                <w:rFonts w:eastAsia="Times New Roman"/>
                <w:sz w:val="18"/>
                <w:szCs w:val="18"/>
              </w:rPr>
            </w:pPr>
          </w:p>
        </w:tc>
      </w:tr>
      <w:tr w:rsidR="00AE7155" w:rsidRPr="004128D4" w14:paraId="46B01E13" w14:textId="77777777" w:rsidTr="008851E0">
        <w:tc>
          <w:tcPr>
            <w:tcW w:w="8635" w:type="dxa"/>
            <w:tcBorders>
              <w:bottom w:val="single" w:sz="4" w:space="0" w:color="auto"/>
            </w:tcBorders>
            <w:shd w:val="clear" w:color="auto" w:fill="auto"/>
          </w:tcPr>
          <w:p w14:paraId="257B6FB5"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4.1</w:t>
            </w:r>
            <w:r w:rsidRPr="004128D4">
              <w:rPr>
                <w:rFonts w:eastAsia="Times New Roman"/>
                <w:sz w:val="18"/>
                <w:szCs w:val="18"/>
              </w:rPr>
              <w:tab/>
              <w:t>activities adjacent to or within a Cultural Heritage site?</w:t>
            </w:r>
          </w:p>
        </w:tc>
        <w:tc>
          <w:tcPr>
            <w:tcW w:w="833" w:type="dxa"/>
            <w:tcBorders>
              <w:bottom w:val="single" w:sz="4" w:space="0" w:color="auto"/>
            </w:tcBorders>
            <w:shd w:val="clear" w:color="auto" w:fill="auto"/>
          </w:tcPr>
          <w:p w14:paraId="0B794747"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i/>
                <w:sz w:val="18"/>
                <w:szCs w:val="18"/>
              </w:rPr>
              <w:t>No</w:t>
            </w:r>
          </w:p>
        </w:tc>
      </w:tr>
      <w:tr w:rsidR="00AE7155" w:rsidRPr="004128D4" w14:paraId="149143AC" w14:textId="77777777" w:rsidTr="008851E0">
        <w:tc>
          <w:tcPr>
            <w:tcW w:w="8635" w:type="dxa"/>
            <w:tcBorders>
              <w:bottom w:val="single" w:sz="4" w:space="0" w:color="auto"/>
            </w:tcBorders>
            <w:shd w:val="clear" w:color="auto" w:fill="auto"/>
          </w:tcPr>
          <w:p w14:paraId="6D7E89FA"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4.2</w:t>
            </w:r>
            <w:r w:rsidRPr="004128D4">
              <w:rPr>
                <w:rFonts w:eastAsia="Times New Roman"/>
                <w:sz w:val="18"/>
                <w:szCs w:val="18"/>
              </w:rPr>
              <w:tab/>
              <w:t>significant excavations, demolitions, movement of earth, flooding or other environmental changes?</w:t>
            </w:r>
          </w:p>
        </w:tc>
        <w:tc>
          <w:tcPr>
            <w:tcW w:w="833" w:type="dxa"/>
            <w:tcBorders>
              <w:bottom w:val="single" w:sz="4" w:space="0" w:color="auto"/>
            </w:tcBorders>
            <w:shd w:val="clear" w:color="auto" w:fill="auto"/>
          </w:tcPr>
          <w:p w14:paraId="2A803C2D"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i/>
                <w:sz w:val="18"/>
                <w:szCs w:val="18"/>
              </w:rPr>
              <w:t>No</w:t>
            </w:r>
          </w:p>
        </w:tc>
      </w:tr>
      <w:tr w:rsidR="00AE7155" w:rsidRPr="004128D4" w14:paraId="0F79B88A" w14:textId="77777777" w:rsidTr="008851E0">
        <w:tc>
          <w:tcPr>
            <w:tcW w:w="8635" w:type="dxa"/>
            <w:tcBorders>
              <w:bottom w:val="single" w:sz="4" w:space="0" w:color="auto"/>
            </w:tcBorders>
            <w:shd w:val="clear" w:color="auto" w:fill="auto"/>
          </w:tcPr>
          <w:p w14:paraId="23DDCF3D"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4.3</w:t>
            </w:r>
            <w:r w:rsidRPr="004128D4">
              <w:rPr>
                <w:rFonts w:eastAsia="Times New Roman"/>
                <w:sz w:val="18"/>
                <w:szCs w:val="18"/>
              </w:rPr>
              <w:tab/>
              <w:t>adverse impacts to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833" w:type="dxa"/>
            <w:tcBorders>
              <w:bottom w:val="single" w:sz="4" w:space="0" w:color="auto"/>
            </w:tcBorders>
            <w:shd w:val="clear" w:color="auto" w:fill="auto"/>
          </w:tcPr>
          <w:p w14:paraId="0F642204"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732F0DE5" w14:textId="77777777" w:rsidTr="008851E0">
        <w:tc>
          <w:tcPr>
            <w:tcW w:w="8635" w:type="dxa"/>
            <w:tcBorders>
              <w:bottom w:val="single" w:sz="4" w:space="0" w:color="auto"/>
            </w:tcBorders>
            <w:shd w:val="clear" w:color="auto" w:fill="auto"/>
          </w:tcPr>
          <w:p w14:paraId="4BA94BBE" w14:textId="77777777" w:rsidR="00AE7155" w:rsidRPr="004128D4" w:rsidRDefault="00AE7155" w:rsidP="008851E0">
            <w:pPr>
              <w:tabs>
                <w:tab w:val="left" w:pos="585"/>
              </w:tabs>
              <w:spacing w:before="60"/>
              <w:ind w:left="567" w:hanging="567"/>
              <w:rPr>
                <w:rFonts w:eastAsia="Times New Roman"/>
                <w:b/>
                <w:sz w:val="18"/>
                <w:szCs w:val="18"/>
              </w:rPr>
            </w:pPr>
            <w:r w:rsidRPr="004128D4">
              <w:rPr>
                <w:rFonts w:eastAsia="Times New Roman"/>
                <w:sz w:val="18"/>
                <w:szCs w:val="18"/>
              </w:rPr>
              <w:t>4.4</w:t>
            </w:r>
            <w:r w:rsidRPr="004128D4">
              <w:rPr>
                <w:rFonts w:eastAsia="Times New Roman"/>
                <w:sz w:val="18"/>
                <w:szCs w:val="18"/>
              </w:rPr>
              <w:tab/>
              <w:t>alterations to landscapes and natural features with cultural significance?</w:t>
            </w:r>
          </w:p>
        </w:tc>
        <w:tc>
          <w:tcPr>
            <w:tcW w:w="833" w:type="dxa"/>
            <w:tcBorders>
              <w:bottom w:val="single" w:sz="4" w:space="0" w:color="auto"/>
            </w:tcBorders>
            <w:shd w:val="clear" w:color="auto" w:fill="auto"/>
          </w:tcPr>
          <w:p w14:paraId="38CB880C"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640DD999" w14:textId="77777777" w:rsidTr="008851E0">
        <w:tc>
          <w:tcPr>
            <w:tcW w:w="8635" w:type="dxa"/>
            <w:tcBorders>
              <w:bottom w:val="single" w:sz="4" w:space="0" w:color="auto"/>
            </w:tcBorders>
            <w:shd w:val="clear" w:color="auto" w:fill="auto"/>
          </w:tcPr>
          <w:p w14:paraId="6F350CB7"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4.5</w:t>
            </w:r>
            <w:r w:rsidRPr="004128D4">
              <w:rPr>
                <w:rFonts w:eastAsia="Times New Roman"/>
                <w:sz w:val="18"/>
                <w:szCs w:val="18"/>
              </w:rPr>
              <w:tab/>
              <w:t>utilization of tangible and/or intangible forms (e.g. practices, traditional knowledge) of Cultural Heritage for commercial or other purposes?</w:t>
            </w:r>
          </w:p>
        </w:tc>
        <w:tc>
          <w:tcPr>
            <w:tcW w:w="833" w:type="dxa"/>
            <w:tcBorders>
              <w:bottom w:val="single" w:sz="4" w:space="0" w:color="auto"/>
            </w:tcBorders>
            <w:shd w:val="clear" w:color="auto" w:fill="auto"/>
          </w:tcPr>
          <w:p w14:paraId="6135B281"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4FAED98D" w14:textId="77777777" w:rsidTr="008851E0">
        <w:trPr>
          <w:trHeight w:val="566"/>
        </w:trPr>
        <w:tc>
          <w:tcPr>
            <w:tcW w:w="8635" w:type="dxa"/>
            <w:tcBorders>
              <w:bottom w:val="single" w:sz="4" w:space="0" w:color="auto"/>
            </w:tcBorders>
            <w:shd w:val="clear" w:color="auto" w:fill="DBE5F1"/>
            <w:vAlign w:val="center"/>
          </w:tcPr>
          <w:p w14:paraId="0261C184" w14:textId="77777777" w:rsidR="00AE7155" w:rsidRPr="004128D4" w:rsidRDefault="00AE7155" w:rsidP="008851E0">
            <w:pPr>
              <w:tabs>
                <w:tab w:val="left" w:pos="0"/>
                <w:tab w:val="left" w:pos="555"/>
              </w:tabs>
              <w:spacing w:before="60"/>
              <w:rPr>
                <w:rFonts w:eastAsia="Times New Roman"/>
                <w:b/>
                <w:sz w:val="18"/>
                <w:szCs w:val="18"/>
              </w:rPr>
            </w:pPr>
            <w:r w:rsidRPr="004128D4">
              <w:rPr>
                <w:rFonts w:eastAsia="Times New Roman"/>
                <w:b/>
                <w:sz w:val="18"/>
                <w:szCs w:val="18"/>
              </w:rPr>
              <w:t>Standard 5: Displacement and Resettlement</w:t>
            </w:r>
          </w:p>
        </w:tc>
        <w:tc>
          <w:tcPr>
            <w:tcW w:w="833" w:type="dxa"/>
            <w:tcBorders>
              <w:bottom w:val="single" w:sz="4" w:space="0" w:color="auto"/>
            </w:tcBorders>
            <w:shd w:val="clear" w:color="auto" w:fill="DBE5F1"/>
            <w:vAlign w:val="center"/>
          </w:tcPr>
          <w:p w14:paraId="7B498CE3" w14:textId="77777777" w:rsidR="00AE7155" w:rsidRPr="004128D4" w:rsidRDefault="00AE7155" w:rsidP="008851E0">
            <w:pPr>
              <w:tabs>
                <w:tab w:val="left" w:pos="585"/>
              </w:tabs>
              <w:spacing w:before="60"/>
              <w:ind w:left="567" w:hanging="567"/>
              <w:rPr>
                <w:rFonts w:eastAsia="Times New Roman"/>
                <w:sz w:val="18"/>
                <w:szCs w:val="18"/>
              </w:rPr>
            </w:pPr>
          </w:p>
        </w:tc>
      </w:tr>
      <w:tr w:rsidR="00AE7155" w:rsidRPr="004128D4" w14:paraId="2873DA01" w14:textId="77777777" w:rsidTr="008851E0">
        <w:tc>
          <w:tcPr>
            <w:tcW w:w="8635" w:type="dxa"/>
            <w:tcBorders>
              <w:bottom w:val="single" w:sz="4" w:space="0" w:color="auto"/>
            </w:tcBorders>
            <w:shd w:val="clear" w:color="auto" w:fill="auto"/>
          </w:tcPr>
          <w:p w14:paraId="01DCD529" w14:textId="77777777" w:rsidR="00AE7155" w:rsidRPr="004128D4" w:rsidRDefault="00AE7155" w:rsidP="008851E0">
            <w:pPr>
              <w:tabs>
                <w:tab w:val="left" w:pos="585"/>
              </w:tabs>
              <w:spacing w:before="60"/>
              <w:ind w:left="567" w:hanging="567"/>
              <w:rPr>
                <w:i/>
                <w:sz w:val="18"/>
                <w:szCs w:val="18"/>
              </w:rPr>
            </w:pPr>
            <w:r w:rsidRPr="004128D4">
              <w:rPr>
                <w:i/>
                <w:sz w:val="18"/>
                <w:szCs w:val="18"/>
              </w:rPr>
              <w:t>Would the project potentially involve or lead to:</w:t>
            </w:r>
          </w:p>
        </w:tc>
        <w:tc>
          <w:tcPr>
            <w:tcW w:w="833" w:type="dxa"/>
            <w:tcBorders>
              <w:bottom w:val="single" w:sz="4" w:space="0" w:color="auto"/>
            </w:tcBorders>
            <w:shd w:val="clear" w:color="auto" w:fill="auto"/>
          </w:tcPr>
          <w:p w14:paraId="0FEA3EB2" w14:textId="77777777" w:rsidR="00AE7155" w:rsidRPr="004128D4" w:rsidRDefault="00AE7155" w:rsidP="008851E0">
            <w:pPr>
              <w:tabs>
                <w:tab w:val="left" w:pos="585"/>
              </w:tabs>
              <w:spacing w:before="60"/>
              <w:ind w:left="567" w:hanging="567"/>
              <w:jc w:val="center"/>
              <w:rPr>
                <w:rFonts w:eastAsia="Times New Roman"/>
                <w:i/>
                <w:sz w:val="18"/>
                <w:szCs w:val="18"/>
              </w:rPr>
            </w:pPr>
          </w:p>
        </w:tc>
      </w:tr>
      <w:tr w:rsidR="00AE7155" w:rsidRPr="004128D4" w14:paraId="340F160A" w14:textId="77777777" w:rsidTr="008851E0">
        <w:tc>
          <w:tcPr>
            <w:tcW w:w="8635" w:type="dxa"/>
            <w:tcBorders>
              <w:bottom w:val="single" w:sz="4" w:space="0" w:color="auto"/>
            </w:tcBorders>
            <w:shd w:val="clear" w:color="auto" w:fill="auto"/>
          </w:tcPr>
          <w:p w14:paraId="7F7F30B3" w14:textId="77777777" w:rsidR="00AE7155" w:rsidRPr="004128D4" w:rsidRDefault="00AE7155" w:rsidP="008851E0">
            <w:pPr>
              <w:tabs>
                <w:tab w:val="left" w:pos="585"/>
              </w:tabs>
              <w:spacing w:before="60"/>
              <w:ind w:left="567" w:hanging="567"/>
              <w:rPr>
                <w:rFonts w:eastAsia="Times New Roman"/>
                <w:b/>
                <w:sz w:val="18"/>
                <w:szCs w:val="18"/>
              </w:rPr>
            </w:pPr>
            <w:r w:rsidRPr="004128D4">
              <w:rPr>
                <w:sz w:val="18"/>
                <w:szCs w:val="18"/>
              </w:rPr>
              <w:t>5.1</w:t>
            </w:r>
            <w:r w:rsidRPr="004128D4">
              <w:rPr>
                <w:sz w:val="18"/>
                <w:szCs w:val="18"/>
              </w:rPr>
              <w:tab/>
              <w:t>temporary or permanent and full or partial physical displacement (including people without legally recognizable claims to land)?</w:t>
            </w:r>
          </w:p>
        </w:tc>
        <w:tc>
          <w:tcPr>
            <w:tcW w:w="833" w:type="dxa"/>
            <w:tcBorders>
              <w:bottom w:val="single" w:sz="4" w:space="0" w:color="auto"/>
            </w:tcBorders>
            <w:shd w:val="clear" w:color="auto" w:fill="auto"/>
          </w:tcPr>
          <w:p w14:paraId="4D7C4926"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00EF056D" w14:textId="77777777" w:rsidTr="008851E0">
        <w:tc>
          <w:tcPr>
            <w:tcW w:w="8635" w:type="dxa"/>
            <w:tcBorders>
              <w:bottom w:val="single" w:sz="4" w:space="0" w:color="auto"/>
            </w:tcBorders>
            <w:shd w:val="clear" w:color="auto" w:fill="auto"/>
          </w:tcPr>
          <w:p w14:paraId="41CD524D" w14:textId="77777777" w:rsidR="00AE7155" w:rsidRPr="004128D4" w:rsidRDefault="00AE7155" w:rsidP="008851E0">
            <w:pPr>
              <w:tabs>
                <w:tab w:val="left" w:pos="585"/>
              </w:tabs>
              <w:spacing w:before="60"/>
              <w:ind w:left="567" w:hanging="567"/>
              <w:rPr>
                <w:rFonts w:eastAsia="Times New Roman"/>
                <w:b/>
                <w:sz w:val="18"/>
                <w:szCs w:val="18"/>
              </w:rPr>
            </w:pPr>
            <w:r w:rsidRPr="004128D4">
              <w:rPr>
                <w:sz w:val="18"/>
                <w:szCs w:val="18"/>
              </w:rPr>
              <w:t>5.2</w:t>
            </w:r>
            <w:r w:rsidRPr="004128D4">
              <w:rPr>
                <w:sz w:val="18"/>
                <w:szCs w:val="18"/>
              </w:rPr>
              <w:tab/>
              <w:t xml:space="preserve">economic displacement (e.g. loss of assets or access to resources due to land acquisition or access restrictions – even in the absence of physical relocation)? </w:t>
            </w:r>
          </w:p>
        </w:tc>
        <w:tc>
          <w:tcPr>
            <w:tcW w:w="833" w:type="dxa"/>
            <w:tcBorders>
              <w:bottom w:val="single" w:sz="4" w:space="0" w:color="auto"/>
            </w:tcBorders>
            <w:shd w:val="clear" w:color="auto" w:fill="auto"/>
          </w:tcPr>
          <w:p w14:paraId="7CDB378D"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3E60CF05" w14:textId="77777777" w:rsidTr="008851E0">
        <w:tc>
          <w:tcPr>
            <w:tcW w:w="8635" w:type="dxa"/>
            <w:tcBorders>
              <w:bottom w:val="single" w:sz="4" w:space="0" w:color="auto"/>
            </w:tcBorders>
            <w:shd w:val="clear" w:color="auto" w:fill="auto"/>
          </w:tcPr>
          <w:p w14:paraId="6CAFDAF8" w14:textId="77777777" w:rsidR="00AE7155" w:rsidRPr="004128D4" w:rsidRDefault="00AE7155" w:rsidP="008851E0">
            <w:pPr>
              <w:tabs>
                <w:tab w:val="left" w:pos="585"/>
              </w:tabs>
              <w:spacing w:before="60"/>
              <w:ind w:left="567" w:hanging="567"/>
              <w:rPr>
                <w:sz w:val="18"/>
                <w:szCs w:val="18"/>
              </w:rPr>
            </w:pPr>
            <w:r w:rsidRPr="004128D4">
              <w:rPr>
                <w:rFonts w:eastAsia="Times New Roman"/>
                <w:sz w:val="18"/>
                <w:szCs w:val="18"/>
              </w:rPr>
              <w:t>5.3</w:t>
            </w:r>
            <w:r w:rsidRPr="004128D4">
              <w:rPr>
                <w:rFonts w:eastAsia="Times New Roman"/>
                <w:sz w:val="18"/>
                <w:szCs w:val="18"/>
              </w:rPr>
              <w:tab/>
              <w:t>risk of forced evictions?</w:t>
            </w:r>
            <w:r w:rsidRPr="004128D4">
              <w:rPr>
                <w:rStyle w:val="FootnoteReference"/>
                <w:rFonts w:eastAsia="Times New Roman"/>
                <w:szCs w:val="18"/>
              </w:rPr>
              <w:footnoteReference w:id="20"/>
            </w:r>
          </w:p>
        </w:tc>
        <w:tc>
          <w:tcPr>
            <w:tcW w:w="833" w:type="dxa"/>
            <w:tcBorders>
              <w:bottom w:val="single" w:sz="4" w:space="0" w:color="auto"/>
            </w:tcBorders>
            <w:shd w:val="clear" w:color="auto" w:fill="auto"/>
          </w:tcPr>
          <w:p w14:paraId="31705B06"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0CEC2EB4" w14:textId="77777777" w:rsidTr="008851E0">
        <w:tc>
          <w:tcPr>
            <w:tcW w:w="8635" w:type="dxa"/>
            <w:tcBorders>
              <w:bottom w:val="single" w:sz="4" w:space="0" w:color="auto"/>
            </w:tcBorders>
            <w:shd w:val="clear" w:color="auto" w:fill="auto"/>
          </w:tcPr>
          <w:p w14:paraId="22F2C47E"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lastRenderedPageBreak/>
              <w:t>5.4</w:t>
            </w:r>
            <w:r w:rsidRPr="004128D4">
              <w:rPr>
                <w:rFonts w:eastAsia="Times New Roman"/>
                <w:sz w:val="18"/>
                <w:szCs w:val="18"/>
              </w:rPr>
              <w:tab/>
              <w:t xml:space="preserve">impacts on or changes to land tenure arrangements and/or community based property rights/customary rights to land, territories and/or resources? </w:t>
            </w:r>
          </w:p>
        </w:tc>
        <w:tc>
          <w:tcPr>
            <w:tcW w:w="833" w:type="dxa"/>
            <w:tcBorders>
              <w:bottom w:val="single" w:sz="4" w:space="0" w:color="auto"/>
            </w:tcBorders>
            <w:shd w:val="clear" w:color="auto" w:fill="auto"/>
          </w:tcPr>
          <w:p w14:paraId="5668C8CC"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75144FBB" w14:textId="77777777" w:rsidTr="008851E0">
        <w:trPr>
          <w:trHeight w:val="584"/>
        </w:trPr>
        <w:tc>
          <w:tcPr>
            <w:tcW w:w="8635" w:type="dxa"/>
            <w:tcBorders>
              <w:bottom w:val="single" w:sz="4" w:space="0" w:color="auto"/>
            </w:tcBorders>
            <w:shd w:val="clear" w:color="auto" w:fill="DBE5F1"/>
            <w:vAlign w:val="center"/>
          </w:tcPr>
          <w:p w14:paraId="5BC854C7" w14:textId="77777777" w:rsidR="00AE7155" w:rsidRPr="004128D4" w:rsidRDefault="00AE7155" w:rsidP="008851E0">
            <w:pPr>
              <w:tabs>
                <w:tab w:val="left" w:pos="0"/>
                <w:tab w:val="left" w:pos="555"/>
              </w:tabs>
              <w:spacing w:before="60"/>
              <w:rPr>
                <w:rFonts w:eastAsia="Times New Roman"/>
                <w:b/>
                <w:sz w:val="18"/>
                <w:szCs w:val="18"/>
              </w:rPr>
            </w:pPr>
            <w:r w:rsidRPr="004128D4">
              <w:rPr>
                <w:rFonts w:eastAsia="Times New Roman"/>
                <w:b/>
                <w:sz w:val="18"/>
                <w:szCs w:val="18"/>
              </w:rPr>
              <w:t>Standard 6: Indigenous Peoples</w:t>
            </w:r>
            <w:r w:rsidRPr="004128D4">
              <w:rPr>
                <w:rStyle w:val="FootnoteReference"/>
                <w:rFonts w:eastAsia="Times New Roman"/>
                <w:b/>
                <w:szCs w:val="18"/>
              </w:rPr>
              <w:footnoteReference w:id="21"/>
            </w:r>
          </w:p>
        </w:tc>
        <w:tc>
          <w:tcPr>
            <w:tcW w:w="833" w:type="dxa"/>
            <w:tcBorders>
              <w:bottom w:val="single" w:sz="4" w:space="0" w:color="auto"/>
            </w:tcBorders>
            <w:shd w:val="clear" w:color="auto" w:fill="DBE5F1"/>
            <w:vAlign w:val="center"/>
          </w:tcPr>
          <w:p w14:paraId="2F6948A3" w14:textId="77777777" w:rsidR="00AE7155" w:rsidRPr="004128D4" w:rsidRDefault="00AE7155" w:rsidP="008851E0">
            <w:pPr>
              <w:tabs>
                <w:tab w:val="left" w:pos="585"/>
              </w:tabs>
              <w:spacing w:before="60"/>
              <w:ind w:left="567" w:hanging="567"/>
              <w:jc w:val="center"/>
              <w:rPr>
                <w:rFonts w:eastAsia="Times New Roman"/>
                <w:sz w:val="18"/>
                <w:szCs w:val="18"/>
              </w:rPr>
            </w:pPr>
          </w:p>
        </w:tc>
      </w:tr>
      <w:tr w:rsidR="00AE7155" w:rsidRPr="004128D4" w14:paraId="6445621E" w14:textId="77777777" w:rsidTr="008851E0">
        <w:tc>
          <w:tcPr>
            <w:tcW w:w="8635" w:type="dxa"/>
            <w:tcBorders>
              <w:bottom w:val="single" w:sz="4" w:space="0" w:color="auto"/>
            </w:tcBorders>
            <w:shd w:val="clear" w:color="auto" w:fill="auto"/>
          </w:tcPr>
          <w:p w14:paraId="2743B3D1" w14:textId="77777777" w:rsidR="00AE7155" w:rsidRPr="004128D4" w:rsidRDefault="00AE7155" w:rsidP="008851E0">
            <w:pPr>
              <w:tabs>
                <w:tab w:val="left" w:pos="585"/>
              </w:tabs>
              <w:spacing w:before="60"/>
              <w:ind w:left="567" w:hanging="567"/>
              <w:rPr>
                <w:i/>
                <w:sz w:val="18"/>
                <w:szCs w:val="18"/>
              </w:rPr>
            </w:pPr>
            <w:r w:rsidRPr="004128D4">
              <w:rPr>
                <w:i/>
                <w:sz w:val="18"/>
                <w:szCs w:val="18"/>
              </w:rPr>
              <w:t xml:space="preserve">Would the project potentially involve or lead to: </w:t>
            </w:r>
          </w:p>
        </w:tc>
        <w:tc>
          <w:tcPr>
            <w:tcW w:w="833" w:type="dxa"/>
            <w:tcBorders>
              <w:bottom w:val="single" w:sz="4" w:space="0" w:color="auto"/>
            </w:tcBorders>
            <w:shd w:val="clear" w:color="auto" w:fill="auto"/>
          </w:tcPr>
          <w:p w14:paraId="6B562E91" w14:textId="77777777" w:rsidR="00AE7155" w:rsidRPr="004128D4" w:rsidRDefault="00AE7155" w:rsidP="008851E0">
            <w:pPr>
              <w:tabs>
                <w:tab w:val="left" w:pos="585"/>
              </w:tabs>
              <w:spacing w:before="60"/>
              <w:ind w:left="567" w:hanging="567"/>
              <w:jc w:val="center"/>
              <w:rPr>
                <w:rFonts w:eastAsia="Times New Roman"/>
                <w:i/>
                <w:sz w:val="18"/>
                <w:szCs w:val="18"/>
              </w:rPr>
            </w:pPr>
          </w:p>
        </w:tc>
      </w:tr>
      <w:tr w:rsidR="00AE7155" w:rsidRPr="004128D4" w14:paraId="73FE53D4" w14:textId="77777777" w:rsidTr="008851E0">
        <w:tc>
          <w:tcPr>
            <w:tcW w:w="8635" w:type="dxa"/>
            <w:tcBorders>
              <w:bottom w:val="single" w:sz="4" w:space="0" w:color="auto"/>
            </w:tcBorders>
            <w:shd w:val="clear" w:color="auto" w:fill="auto"/>
          </w:tcPr>
          <w:p w14:paraId="54D1F309" w14:textId="77777777" w:rsidR="00AE7155" w:rsidRPr="004128D4" w:rsidRDefault="00AE7155" w:rsidP="008851E0">
            <w:pPr>
              <w:tabs>
                <w:tab w:val="left" w:pos="585"/>
              </w:tabs>
              <w:spacing w:before="60"/>
              <w:ind w:left="567" w:hanging="567"/>
              <w:rPr>
                <w:sz w:val="18"/>
                <w:szCs w:val="18"/>
              </w:rPr>
            </w:pPr>
            <w:r w:rsidRPr="004128D4">
              <w:rPr>
                <w:sz w:val="18"/>
                <w:szCs w:val="18"/>
              </w:rPr>
              <w:t>6.1</w:t>
            </w:r>
            <w:r w:rsidRPr="004128D4">
              <w:rPr>
                <w:sz w:val="18"/>
                <w:szCs w:val="18"/>
              </w:rPr>
              <w:tab/>
              <w:t>areas where indigenous peoples are present (including project area of influence)?</w:t>
            </w:r>
          </w:p>
        </w:tc>
        <w:tc>
          <w:tcPr>
            <w:tcW w:w="833" w:type="dxa"/>
            <w:tcBorders>
              <w:bottom w:val="single" w:sz="4" w:space="0" w:color="auto"/>
            </w:tcBorders>
            <w:shd w:val="clear" w:color="auto" w:fill="auto"/>
          </w:tcPr>
          <w:p w14:paraId="15658DD1"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i/>
                <w:sz w:val="18"/>
                <w:szCs w:val="18"/>
              </w:rPr>
              <w:t>No</w:t>
            </w:r>
          </w:p>
        </w:tc>
      </w:tr>
      <w:tr w:rsidR="00AE7155" w:rsidRPr="004128D4" w14:paraId="2D0B85AE" w14:textId="77777777" w:rsidTr="008851E0">
        <w:tc>
          <w:tcPr>
            <w:tcW w:w="8635" w:type="dxa"/>
            <w:tcBorders>
              <w:bottom w:val="single" w:sz="4" w:space="0" w:color="auto"/>
            </w:tcBorders>
            <w:shd w:val="clear" w:color="auto" w:fill="auto"/>
          </w:tcPr>
          <w:p w14:paraId="7EE2E219" w14:textId="77777777" w:rsidR="00AE7155" w:rsidRPr="004128D4" w:rsidRDefault="00AE7155" w:rsidP="008851E0">
            <w:pPr>
              <w:tabs>
                <w:tab w:val="left" w:pos="585"/>
              </w:tabs>
              <w:spacing w:before="60"/>
              <w:ind w:left="567" w:hanging="567"/>
              <w:rPr>
                <w:sz w:val="18"/>
                <w:szCs w:val="18"/>
              </w:rPr>
            </w:pPr>
            <w:r w:rsidRPr="004128D4">
              <w:rPr>
                <w:sz w:val="18"/>
                <w:szCs w:val="18"/>
              </w:rPr>
              <w:t>6.2</w:t>
            </w:r>
            <w:r w:rsidRPr="004128D4">
              <w:rPr>
                <w:sz w:val="18"/>
                <w:szCs w:val="18"/>
              </w:rPr>
              <w:tab/>
              <w:t>activities located on lands and territories claimed by indigenous peoples?</w:t>
            </w:r>
          </w:p>
        </w:tc>
        <w:tc>
          <w:tcPr>
            <w:tcW w:w="833" w:type="dxa"/>
            <w:tcBorders>
              <w:bottom w:val="single" w:sz="4" w:space="0" w:color="auto"/>
            </w:tcBorders>
            <w:shd w:val="clear" w:color="auto" w:fill="auto"/>
          </w:tcPr>
          <w:p w14:paraId="6108E379"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67B11C3B" w14:textId="77777777" w:rsidTr="008851E0">
        <w:tc>
          <w:tcPr>
            <w:tcW w:w="8635" w:type="dxa"/>
            <w:tcBorders>
              <w:bottom w:val="single" w:sz="4" w:space="0" w:color="auto"/>
            </w:tcBorders>
            <w:shd w:val="clear" w:color="auto" w:fill="auto"/>
          </w:tcPr>
          <w:p w14:paraId="2E142D31" w14:textId="77777777" w:rsidR="00AE7155" w:rsidRPr="004128D4" w:rsidRDefault="00AE7155" w:rsidP="008851E0">
            <w:pPr>
              <w:tabs>
                <w:tab w:val="left" w:pos="585"/>
              </w:tabs>
              <w:spacing w:before="60"/>
              <w:ind w:left="567" w:hanging="567"/>
              <w:rPr>
                <w:sz w:val="18"/>
                <w:szCs w:val="18"/>
              </w:rPr>
            </w:pPr>
            <w:r w:rsidRPr="004128D4">
              <w:rPr>
                <w:sz w:val="18"/>
                <w:szCs w:val="18"/>
              </w:rPr>
              <w:t>6.3</w:t>
            </w:r>
            <w:r w:rsidRPr="004128D4">
              <w:rPr>
                <w:sz w:val="18"/>
                <w:szCs w:val="18"/>
              </w:rPr>
              <w:tab/>
              <w:t xml:space="preserve">impacts (positive or negative) to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ethnic minorities/indigenous peoples by the country in question)? </w:t>
            </w:r>
          </w:p>
          <w:p w14:paraId="5716877E" w14:textId="77777777" w:rsidR="00AE7155" w:rsidRPr="004128D4" w:rsidRDefault="00AE7155" w:rsidP="008851E0">
            <w:pPr>
              <w:tabs>
                <w:tab w:val="left" w:pos="630"/>
              </w:tabs>
              <w:spacing w:before="60"/>
              <w:ind w:left="630"/>
              <w:rPr>
                <w:sz w:val="18"/>
                <w:szCs w:val="18"/>
              </w:rPr>
            </w:pPr>
            <w:r w:rsidRPr="004128D4">
              <w:rPr>
                <w:rFonts w:eastAsia="Times New Roman"/>
                <w:i/>
                <w:sz w:val="18"/>
                <w:szCs w:val="18"/>
              </w:rPr>
              <w:t>If the answer to screening question 6.3 is “yes”, then the potential risk impacts are considered significant and the project would be categorized as either Substantial Risk or High Risk</w:t>
            </w:r>
          </w:p>
        </w:tc>
        <w:tc>
          <w:tcPr>
            <w:tcW w:w="833" w:type="dxa"/>
            <w:tcBorders>
              <w:bottom w:val="single" w:sz="4" w:space="0" w:color="auto"/>
            </w:tcBorders>
            <w:shd w:val="clear" w:color="auto" w:fill="auto"/>
          </w:tcPr>
          <w:p w14:paraId="1658CCAF"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i/>
                <w:sz w:val="18"/>
                <w:szCs w:val="18"/>
              </w:rPr>
              <w:t>No</w:t>
            </w:r>
          </w:p>
        </w:tc>
      </w:tr>
      <w:tr w:rsidR="00AE7155" w:rsidRPr="004128D4" w14:paraId="09BBC4C4" w14:textId="77777777" w:rsidTr="008851E0">
        <w:tc>
          <w:tcPr>
            <w:tcW w:w="8635" w:type="dxa"/>
            <w:tcBorders>
              <w:bottom w:val="single" w:sz="4" w:space="0" w:color="auto"/>
            </w:tcBorders>
            <w:shd w:val="clear" w:color="auto" w:fill="auto"/>
          </w:tcPr>
          <w:p w14:paraId="1094E84A" w14:textId="77777777" w:rsidR="00AE7155" w:rsidRPr="004128D4" w:rsidRDefault="00AE7155" w:rsidP="008851E0">
            <w:pPr>
              <w:tabs>
                <w:tab w:val="left" w:pos="585"/>
              </w:tabs>
              <w:spacing w:before="60"/>
              <w:ind w:left="567" w:hanging="567"/>
              <w:rPr>
                <w:sz w:val="18"/>
                <w:szCs w:val="18"/>
              </w:rPr>
            </w:pPr>
            <w:r w:rsidRPr="004128D4">
              <w:rPr>
                <w:sz w:val="18"/>
                <w:szCs w:val="18"/>
              </w:rPr>
              <w:t>6.4</w:t>
            </w:r>
            <w:r w:rsidRPr="004128D4">
              <w:rPr>
                <w:sz w:val="18"/>
                <w:szCs w:val="18"/>
              </w:rPr>
              <w:tab/>
              <w:t>the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14:paraId="3BA02517"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47F8A20E" w14:textId="77777777" w:rsidTr="008851E0">
        <w:tc>
          <w:tcPr>
            <w:tcW w:w="8635" w:type="dxa"/>
            <w:tcBorders>
              <w:bottom w:val="single" w:sz="4" w:space="0" w:color="auto"/>
            </w:tcBorders>
            <w:shd w:val="clear" w:color="auto" w:fill="auto"/>
          </w:tcPr>
          <w:p w14:paraId="03784BC7" w14:textId="77777777" w:rsidR="00AE7155" w:rsidRPr="004128D4" w:rsidRDefault="00AE7155" w:rsidP="008851E0">
            <w:pPr>
              <w:tabs>
                <w:tab w:val="left" w:pos="585"/>
              </w:tabs>
              <w:spacing w:before="60"/>
              <w:ind w:left="567" w:hanging="567"/>
              <w:rPr>
                <w:sz w:val="18"/>
                <w:szCs w:val="18"/>
              </w:rPr>
            </w:pPr>
            <w:r w:rsidRPr="004128D4">
              <w:rPr>
                <w:sz w:val="18"/>
                <w:szCs w:val="18"/>
              </w:rPr>
              <w:t>6.5</w:t>
            </w:r>
            <w:r w:rsidRPr="004128D4">
              <w:rPr>
                <w:sz w:val="18"/>
                <w:szCs w:val="18"/>
              </w:rPr>
              <w:tab/>
              <w:t>the utilization and/or commercial development of natural resources on lands and territories claimed by indigenous peoples?</w:t>
            </w:r>
          </w:p>
        </w:tc>
        <w:tc>
          <w:tcPr>
            <w:tcW w:w="833" w:type="dxa"/>
            <w:tcBorders>
              <w:bottom w:val="single" w:sz="4" w:space="0" w:color="auto"/>
            </w:tcBorders>
            <w:shd w:val="clear" w:color="auto" w:fill="auto"/>
          </w:tcPr>
          <w:p w14:paraId="38FFCA17"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4DE859BE" w14:textId="77777777" w:rsidTr="008851E0">
        <w:tc>
          <w:tcPr>
            <w:tcW w:w="8635" w:type="dxa"/>
            <w:tcBorders>
              <w:bottom w:val="single" w:sz="4" w:space="0" w:color="auto"/>
            </w:tcBorders>
            <w:shd w:val="clear" w:color="auto" w:fill="auto"/>
          </w:tcPr>
          <w:p w14:paraId="286DDACA" w14:textId="77777777" w:rsidR="00AE7155" w:rsidRPr="004128D4" w:rsidRDefault="00AE7155" w:rsidP="008851E0">
            <w:pPr>
              <w:tabs>
                <w:tab w:val="left" w:pos="585"/>
              </w:tabs>
              <w:spacing w:before="60"/>
              <w:ind w:left="567" w:hanging="567"/>
              <w:rPr>
                <w:sz w:val="18"/>
                <w:szCs w:val="18"/>
              </w:rPr>
            </w:pPr>
            <w:r w:rsidRPr="004128D4">
              <w:rPr>
                <w:sz w:val="18"/>
                <w:szCs w:val="18"/>
              </w:rPr>
              <w:t>6.6</w:t>
            </w:r>
            <w:r w:rsidRPr="004128D4">
              <w:rPr>
                <w:sz w:val="18"/>
                <w:szCs w:val="18"/>
              </w:rPr>
              <w:tab/>
              <w:t xml:space="preserve">forced eviction or the whole or partial physical or economic displacement of indigenous peoples, including through access restrictions to lands, territories, and resources? </w:t>
            </w:r>
          </w:p>
          <w:p w14:paraId="196F39D9" w14:textId="77777777" w:rsidR="00AE7155" w:rsidRPr="004128D4" w:rsidRDefault="00AE7155" w:rsidP="008851E0">
            <w:pPr>
              <w:tabs>
                <w:tab w:val="left" w:pos="585"/>
              </w:tabs>
              <w:spacing w:before="60"/>
              <w:ind w:left="567" w:hanging="27"/>
              <w:rPr>
                <w:i/>
                <w:sz w:val="18"/>
                <w:szCs w:val="18"/>
              </w:rPr>
            </w:pPr>
            <w:r w:rsidRPr="004128D4">
              <w:rPr>
                <w:i/>
                <w:sz w:val="18"/>
                <w:szCs w:val="18"/>
              </w:rPr>
              <w:t>Consider, and where appropriate ensure, consistency with the answers under Standard 5 above</w:t>
            </w:r>
          </w:p>
        </w:tc>
        <w:tc>
          <w:tcPr>
            <w:tcW w:w="833" w:type="dxa"/>
            <w:tcBorders>
              <w:bottom w:val="single" w:sz="4" w:space="0" w:color="auto"/>
            </w:tcBorders>
            <w:shd w:val="clear" w:color="auto" w:fill="auto"/>
          </w:tcPr>
          <w:p w14:paraId="5B0AF1BA"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1A2C77F8" w14:textId="77777777" w:rsidTr="008851E0">
        <w:tc>
          <w:tcPr>
            <w:tcW w:w="8635" w:type="dxa"/>
            <w:tcBorders>
              <w:bottom w:val="single" w:sz="4" w:space="0" w:color="auto"/>
            </w:tcBorders>
            <w:shd w:val="clear" w:color="auto" w:fill="auto"/>
          </w:tcPr>
          <w:p w14:paraId="65C79A73" w14:textId="77777777" w:rsidR="00AE7155" w:rsidRPr="004128D4" w:rsidRDefault="00AE7155" w:rsidP="008851E0">
            <w:pPr>
              <w:tabs>
                <w:tab w:val="left" w:pos="585"/>
              </w:tabs>
              <w:spacing w:before="60"/>
              <w:ind w:left="567" w:hanging="567"/>
              <w:rPr>
                <w:sz w:val="18"/>
                <w:szCs w:val="18"/>
              </w:rPr>
            </w:pPr>
            <w:r w:rsidRPr="004128D4">
              <w:rPr>
                <w:sz w:val="18"/>
                <w:szCs w:val="18"/>
              </w:rPr>
              <w:t>6.7</w:t>
            </w:r>
            <w:r w:rsidRPr="004128D4">
              <w:rPr>
                <w:sz w:val="18"/>
                <w:szCs w:val="18"/>
              </w:rPr>
              <w:tab/>
              <w:t>adverse impacts on the development priorities of indigenous peoples as defined by them?</w:t>
            </w:r>
          </w:p>
        </w:tc>
        <w:tc>
          <w:tcPr>
            <w:tcW w:w="833" w:type="dxa"/>
            <w:tcBorders>
              <w:bottom w:val="single" w:sz="4" w:space="0" w:color="auto"/>
            </w:tcBorders>
            <w:shd w:val="clear" w:color="auto" w:fill="auto"/>
          </w:tcPr>
          <w:p w14:paraId="357D121B"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4C2DE059" w14:textId="77777777" w:rsidTr="008851E0">
        <w:tc>
          <w:tcPr>
            <w:tcW w:w="8635" w:type="dxa"/>
            <w:tcBorders>
              <w:bottom w:val="single" w:sz="4" w:space="0" w:color="auto"/>
            </w:tcBorders>
            <w:shd w:val="clear" w:color="auto" w:fill="auto"/>
          </w:tcPr>
          <w:p w14:paraId="3703169F" w14:textId="77777777" w:rsidR="00AE7155" w:rsidRPr="004128D4" w:rsidRDefault="00AE7155" w:rsidP="008851E0">
            <w:pPr>
              <w:tabs>
                <w:tab w:val="left" w:pos="585"/>
              </w:tabs>
              <w:spacing w:before="60"/>
              <w:ind w:left="567" w:hanging="567"/>
              <w:rPr>
                <w:sz w:val="18"/>
                <w:szCs w:val="18"/>
              </w:rPr>
            </w:pPr>
            <w:r w:rsidRPr="004128D4">
              <w:rPr>
                <w:sz w:val="18"/>
                <w:szCs w:val="18"/>
              </w:rPr>
              <w:t>6.8</w:t>
            </w:r>
            <w:r w:rsidRPr="004128D4">
              <w:rPr>
                <w:sz w:val="18"/>
                <w:szCs w:val="18"/>
              </w:rPr>
              <w:tab/>
              <w:t>risks to the physical and cultural survival of indigenous peoples?</w:t>
            </w:r>
          </w:p>
        </w:tc>
        <w:tc>
          <w:tcPr>
            <w:tcW w:w="833" w:type="dxa"/>
            <w:tcBorders>
              <w:bottom w:val="single" w:sz="4" w:space="0" w:color="auto"/>
            </w:tcBorders>
            <w:shd w:val="clear" w:color="auto" w:fill="auto"/>
          </w:tcPr>
          <w:p w14:paraId="0C87AE14"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2AD58A7D" w14:textId="77777777" w:rsidTr="008851E0">
        <w:tc>
          <w:tcPr>
            <w:tcW w:w="8635" w:type="dxa"/>
            <w:tcBorders>
              <w:bottom w:val="single" w:sz="4" w:space="0" w:color="auto"/>
            </w:tcBorders>
            <w:shd w:val="clear" w:color="auto" w:fill="auto"/>
          </w:tcPr>
          <w:p w14:paraId="1704A12F" w14:textId="77777777" w:rsidR="00AE7155" w:rsidRPr="004128D4" w:rsidRDefault="00AE7155" w:rsidP="008851E0">
            <w:pPr>
              <w:tabs>
                <w:tab w:val="left" w:pos="585"/>
              </w:tabs>
              <w:spacing w:before="60"/>
              <w:ind w:left="567" w:hanging="567"/>
              <w:rPr>
                <w:i/>
                <w:sz w:val="18"/>
                <w:szCs w:val="18"/>
              </w:rPr>
            </w:pPr>
            <w:r w:rsidRPr="004128D4">
              <w:rPr>
                <w:sz w:val="18"/>
                <w:szCs w:val="18"/>
              </w:rPr>
              <w:t>6.9</w:t>
            </w:r>
            <w:r w:rsidRPr="004128D4">
              <w:rPr>
                <w:sz w:val="18"/>
                <w:szCs w:val="18"/>
              </w:rPr>
              <w:tab/>
              <w:t>impacts on the Cultural Heritage of indigenous peoples, including through the commercialization or use of their traditional knowledge and practices?</w:t>
            </w:r>
            <w:r w:rsidRPr="004128D4">
              <w:rPr>
                <w:i/>
                <w:sz w:val="18"/>
                <w:szCs w:val="18"/>
              </w:rPr>
              <w:t xml:space="preserve"> </w:t>
            </w:r>
          </w:p>
          <w:p w14:paraId="27A83C4D" w14:textId="77777777" w:rsidR="00AE7155" w:rsidRPr="004128D4" w:rsidRDefault="00AE7155" w:rsidP="008851E0">
            <w:pPr>
              <w:tabs>
                <w:tab w:val="left" w:pos="585"/>
              </w:tabs>
              <w:spacing w:before="60"/>
              <w:ind w:left="567" w:hanging="27"/>
              <w:rPr>
                <w:sz w:val="18"/>
                <w:szCs w:val="18"/>
              </w:rPr>
            </w:pPr>
            <w:r w:rsidRPr="004128D4">
              <w:rPr>
                <w:i/>
                <w:sz w:val="18"/>
                <w:szCs w:val="18"/>
              </w:rPr>
              <w:t>Consider, and where appropriate ensure, consistency with the answers under Standard 4 above.</w:t>
            </w:r>
          </w:p>
        </w:tc>
        <w:tc>
          <w:tcPr>
            <w:tcW w:w="833" w:type="dxa"/>
            <w:tcBorders>
              <w:bottom w:val="single" w:sz="4" w:space="0" w:color="auto"/>
            </w:tcBorders>
            <w:shd w:val="clear" w:color="auto" w:fill="auto"/>
          </w:tcPr>
          <w:p w14:paraId="7C1E2099"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28F1A97F" w14:textId="77777777" w:rsidTr="008851E0">
        <w:trPr>
          <w:trHeight w:val="576"/>
        </w:trPr>
        <w:tc>
          <w:tcPr>
            <w:tcW w:w="8635" w:type="dxa"/>
            <w:tcBorders>
              <w:bottom w:val="single" w:sz="4" w:space="0" w:color="auto"/>
            </w:tcBorders>
            <w:shd w:val="clear" w:color="auto" w:fill="D9E2F3" w:themeFill="accent1" w:themeFillTint="33"/>
            <w:vAlign w:val="center"/>
          </w:tcPr>
          <w:p w14:paraId="5D2EAF75" w14:textId="77777777" w:rsidR="00AE7155" w:rsidRPr="004128D4" w:rsidRDefault="00AE7155" w:rsidP="008851E0">
            <w:pPr>
              <w:tabs>
                <w:tab w:val="left" w:pos="585"/>
              </w:tabs>
              <w:spacing w:before="60"/>
              <w:ind w:left="567" w:hanging="567"/>
              <w:rPr>
                <w:sz w:val="18"/>
                <w:szCs w:val="18"/>
              </w:rPr>
            </w:pPr>
            <w:r w:rsidRPr="004128D4">
              <w:rPr>
                <w:rFonts w:eastAsia="Times New Roman"/>
                <w:b/>
                <w:sz w:val="18"/>
                <w:szCs w:val="18"/>
              </w:rPr>
              <w:t xml:space="preserve">Standard 7: </w:t>
            </w:r>
            <w:proofErr w:type="spellStart"/>
            <w:r w:rsidRPr="004128D4">
              <w:rPr>
                <w:rFonts w:eastAsia="Times New Roman"/>
                <w:b/>
                <w:sz w:val="18"/>
                <w:szCs w:val="18"/>
              </w:rPr>
              <w:t>Labour</w:t>
            </w:r>
            <w:proofErr w:type="spellEnd"/>
            <w:r w:rsidRPr="004128D4">
              <w:rPr>
                <w:rFonts w:eastAsia="Times New Roman"/>
                <w:b/>
                <w:sz w:val="18"/>
                <w:szCs w:val="18"/>
              </w:rPr>
              <w:t xml:space="preserve"> and Working Conditions </w:t>
            </w:r>
          </w:p>
        </w:tc>
        <w:tc>
          <w:tcPr>
            <w:tcW w:w="833" w:type="dxa"/>
            <w:tcBorders>
              <w:bottom w:val="single" w:sz="4" w:space="0" w:color="auto"/>
            </w:tcBorders>
            <w:shd w:val="clear" w:color="auto" w:fill="D9E2F3" w:themeFill="accent1" w:themeFillTint="33"/>
          </w:tcPr>
          <w:p w14:paraId="630DF15F" w14:textId="77777777" w:rsidR="00AE7155" w:rsidRPr="004128D4" w:rsidRDefault="00AE7155" w:rsidP="008851E0">
            <w:pPr>
              <w:tabs>
                <w:tab w:val="left" w:pos="585"/>
              </w:tabs>
              <w:spacing w:before="60"/>
              <w:ind w:left="567" w:hanging="567"/>
              <w:jc w:val="center"/>
              <w:rPr>
                <w:rFonts w:eastAsia="Times New Roman"/>
                <w:sz w:val="18"/>
                <w:szCs w:val="18"/>
              </w:rPr>
            </w:pPr>
          </w:p>
        </w:tc>
      </w:tr>
      <w:tr w:rsidR="00AE7155" w:rsidRPr="004128D4" w14:paraId="54236CFC" w14:textId="77777777" w:rsidTr="008851E0">
        <w:tc>
          <w:tcPr>
            <w:tcW w:w="8635" w:type="dxa"/>
            <w:tcBorders>
              <w:bottom w:val="single" w:sz="4" w:space="0" w:color="auto"/>
            </w:tcBorders>
            <w:shd w:val="clear" w:color="auto" w:fill="auto"/>
          </w:tcPr>
          <w:p w14:paraId="5A003AC3" w14:textId="77777777" w:rsidR="00AE7155" w:rsidRPr="004128D4" w:rsidRDefault="00AE7155" w:rsidP="008851E0">
            <w:pPr>
              <w:tabs>
                <w:tab w:val="left" w:pos="585"/>
              </w:tabs>
              <w:spacing w:before="60"/>
              <w:ind w:left="567" w:hanging="567"/>
              <w:rPr>
                <w:i/>
                <w:sz w:val="18"/>
                <w:szCs w:val="18"/>
              </w:rPr>
            </w:pPr>
            <w:r w:rsidRPr="004128D4">
              <w:rPr>
                <w:i/>
                <w:sz w:val="18"/>
                <w:szCs w:val="18"/>
              </w:rPr>
              <w:t>Would the project potentially involve or lead to: (note: applies to project and contractor workers)</w:t>
            </w:r>
          </w:p>
        </w:tc>
        <w:tc>
          <w:tcPr>
            <w:tcW w:w="833" w:type="dxa"/>
            <w:tcBorders>
              <w:bottom w:val="single" w:sz="4" w:space="0" w:color="auto"/>
            </w:tcBorders>
            <w:shd w:val="clear" w:color="auto" w:fill="auto"/>
          </w:tcPr>
          <w:p w14:paraId="55DB2B92" w14:textId="77777777" w:rsidR="00AE7155" w:rsidRPr="004128D4" w:rsidRDefault="00AE7155" w:rsidP="008851E0">
            <w:pPr>
              <w:tabs>
                <w:tab w:val="left" w:pos="585"/>
              </w:tabs>
              <w:spacing w:before="60"/>
              <w:ind w:left="567" w:hanging="567"/>
              <w:jc w:val="center"/>
              <w:rPr>
                <w:rFonts w:eastAsia="Times New Roman"/>
                <w:sz w:val="18"/>
                <w:szCs w:val="18"/>
              </w:rPr>
            </w:pPr>
          </w:p>
        </w:tc>
      </w:tr>
      <w:tr w:rsidR="00AE7155" w:rsidRPr="004128D4" w14:paraId="028CA8B4" w14:textId="77777777" w:rsidTr="008851E0">
        <w:tc>
          <w:tcPr>
            <w:tcW w:w="8635" w:type="dxa"/>
            <w:tcBorders>
              <w:bottom w:val="single" w:sz="4" w:space="0" w:color="auto"/>
            </w:tcBorders>
            <w:shd w:val="clear" w:color="auto" w:fill="auto"/>
          </w:tcPr>
          <w:p w14:paraId="6E18DD6E" w14:textId="77777777" w:rsidR="00AE7155" w:rsidRPr="004128D4" w:rsidRDefault="00AE7155" w:rsidP="008851E0">
            <w:pPr>
              <w:tabs>
                <w:tab w:val="left" w:pos="585"/>
              </w:tabs>
              <w:spacing w:before="60"/>
              <w:ind w:left="567" w:hanging="567"/>
              <w:rPr>
                <w:sz w:val="18"/>
                <w:szCs w:val="18"/>
              </w:rPr>
            </w:pPr>
            <w:r w:rsidRPr="004128D4">
              <w:rPr>
                <w:sz w:val="18"/>
                <w:szCs w:val="18"/>
              </w:rPr>
              <w:t>7.1</w:t>
            </w:r>
            <w:r w:rsidRPr="004128D4">
              <w:rPr>
                <w:sz w:val="18"/>
                <w:szCs w:val="18"/>
              </w:rPr>
              <w:tab/>
              <w:t xml:space="preserve">working conditions that do not meet national </w:t>
            </w:r>
            <w:proofErr w:type="spellStart"/>
            <w:r w:rsidRPr="004128D4">
              <w:rPr>
                <w:sz w:val="18"/>
                <w:szCs w:val="18"/>
              </w:rPr>
              <w:t>labour</w:t>
            </w:r>
            <w:proofErr w:type="spellEnd"/>
            <w:r w:rsidRPr="004128D4">
              <w:rPr>
                <w:sz w:val="18"/>
                <w:szCs w:val="18"/>
              </w:rPr>
              <w:t xml:space="preserve"> laws and international commitments?</w:t>
            </w:r>
          </w:p>
        </w:tc>
        <w:tc>
          <w:tcPr>
            <w:tcW w:w="833" w:type="dxa"/>
            <w:tcBorders>
              <w:bottom w:val="single" w:sz="4" w:space="0" w:color="auto"/>
            </w:tcBorders>
            <w:shd w:val="clear" w:color="auto" w:fill="auto"/>
          </w:tcPr>
          <w:p w14:paraId="4AF3B5A7"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33DE1D9C" w14:textId="77777777" w:rsidTr="008851E0">
        <w:tc>
          <w:tcPr>
            <w:tcW w:w="8635" w:type="dxa"/>
            <w:tcBorders>
              <w:bottom w:val="single" w:sz="4" w:space="0" w:color="auto"/>
            </w:tcBorders>
            <w:shd w:val="clear" w:color="auto" w:fill="auto"/>
          </w:tcPr>
          <w:p w14:paraId="6930BD7B" w14:textId="77777777" w:rsidR="00AE7155" w:rsidRPr="004128D4" w:rsidRDefault="00AE7155" w:rsidP="008851E0">
            <w:pPr>
              <w:tabs>
                <w:tab w:val="left" w:pos="585"/>
              </w:tabs>
              <w:spacing w:before="60"/>
              <w:ind w:left="567" w:hanging="567"/>
              <w:rPr>
                <w:sz w:val="18"/>
                <w:szCs w:val="18"/>
              </w:rPr>
            </w:pPr>
            <w:r w:rsidRPr="004128D4">
              <w:rPr>
                <w:rFonts w:eastAsia="Times New Roman"/>
                <w:sz w:val="18"/>
                <w:szCs w:val="18"/>
              </w:rPr>
              <w:t>7.2</w:t>
            </w:r>
            <w:r w:rsidRPr="004128D4">
              <w:rPr>
                <w:rFonts w:eastAsia="Times New Roman"/>
                <w:sz w:val="18"/>
                <w:szCs w:val="18"/>
              </w:rPr>
              <w:tab/>
              <w:t>working conditions that may deny freedom of association and collective bargaining?</w:t>
            </w:r>
          </w:p>
        </w:tc>
        <w:tc>
          <w:tcPr>
            <w:tcW w:w="833" w:type="dxa"/>
            <w:tcBorders>
              <w:bottom w:val="single" w:sz="4" w:space="0" w:color="auto"/>
            </w:tcBorders>
            <w:shd w:val="clear" w:color="auto" w:fill="auto"/>
          </w:tcPr>
          <w:p w14:paraId="0DE20B74"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4B9EAB18" w14:textId="77777777" w:rsidTr="008851E0">
        <w:tc>
          <w:tcPr>
            <w:tcW w:w="8635" w:type="dxa"/>
            <w:tcBorders>
              <w:bottom w:val="single" w:sz="4" w:space="0" w:color="auto"/>
            </w:tcBorders>
            <w:shd w:val="clear" w:color="auto" w:fill="auto"/>
          </w:tcPr>
          <w:p w14:paraId="6B22B38D" w14:textId="77777777" w:rsidR="00AE7155" w:rsidRPr="004128D4" w:rsidRDefault="00AE7155" w:rsidP="008851E0">
            <w:pPr>
              <w:tabs>
                <w:tab w:val="left" w:pos="585"/>
              </w:tabs>
              <w:spacing w:before="60"/>
              <w:ind w:left="567" w:hanging="567"/>
              <w:rPr>
                <w:sz w:val="18"/>
                <w:szCs w:val="18"/>
              </w:rPr>
            </w:pPr>
            <w:r w:rsidRPr="004128D4">
              <w:rPr>
                <w:rFonts w:eastAsia="Times New Roman"/>
                <w:sz w:val="18"/>
                <w:szCs w:val="18"/>
              </w:rPr>
              <w:t>7.3</w:t>
            </w:r>
            <w:r w:rsidRPr="004128D4">
              <w:rPr>
                <w:rFonts w:eastAsia="Times New Roman"/>
                <w:sz w:val="18"/>
                <w:szCs w:val="18"/>
              </w:rPr>
              <w:tab/>
              <w:t xml:space="preserve">use of child </w:t>
            </w:r>
            <w:proofErr w:type="spellStart"/>
            <w:r w:rsidRPr="004128D4">
              <w:rPr>
                <w:rFonts w:eastAsia="Times New Roman"/>
                <w:sz w:val="18"/>
                <w:szCs w:val="18"/>
              </w:rPr>
              <w:t>labour</w:t>
            </w:r>
            <w:proofErr w:type="spellEnd"/>
            <w:r w:rsidRPr="004128D4">
              <w:rPr>
                <w:rFonts w:eastAsia="Times New Roman"/>
                <w:sz w:val="18"/>
                <w:szCs w:val="18"/>
              </w:rPr>
              <w:t>?</w:t>
            </w:r>
          </w:p>
        </w:tc>
        <w:tc>
          <w:tcPr>
            <w:tcW w:w="833" w:type="dxa"/>
            <w:tcBorders>
              <w:bottom w:val="single" w:sz="4" w:space="0" w:color="auto"/>
            </w:tcBorders>
            <w:shd w:val="clear" w:color="auto" w:fill="auto"/>
          </w:tcPr>
          <w:p w14:paraId="2D4F05CF"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w:t>
            </w:r>
            <w:r w:rsidRPr="004128D4">
              <w:rPr>
                <w:rFonts w:asciiTheme="minorEastAsia" w:hAnsiTheme="minorEastAsia"/>
                <w:sz w:val="18"/>
                <w:szCs w:val="18"/>
                <w:lang w:eastAsia="zh-CN"/>
              </w:rPr>
              <w:t>o</w:t>
            </w:r>
          </w:p>
        </w:tc>
      </w:tr>
      <w:tr w:rsidR="00AE7155" w:rsidRPr="004128D4" w14:paraId="005FCE6B" w14:textId="77777777" w:rsidTr="008851E0">
        <w:tc>
          <w:tcPr>
            <w:tcW w:w="8635" w:type="dxa"/>
            <w:tcBorders>
              <w:bottom w:val="single" w:sz="4" w:space="0" w:color="auto"/>
            </w:tcBorders>
            <w:shd w:val="clear" w:color="auto" w:fill="auto"/>
          </w:tcPr>
          <w:p w14:paraId="211689D8" w14:textId="77777777" w:rsidR="00AE7155" w:rsidRPr="004128D4" w:rsidRDefault="00AE7155" w:rsidP="008851E0">
            <w:pPr>
              <w:tabs>
                <w:tab w:val="left" w:pos="585"/>
              </w:tabs>
              <w:spacing w:before="60"/>
              <w:ind w:left="567" w:hanging="567"/>
              <w:rPr>
                <w:sz w:val="18"/>
                <w:szCs w:val="18"/>
              </w:rPr>
            </w:pPr>
            <w:r w:rsidRPr="004128D4">
              <w:rPr>
                <w:sz w:val="18"/>
                <w:szCs w:val="18"/>
              </w:rPr>
              <w:t>7.4</w:t>
            </w:r>
            <w:r w:rsidRPr="004128D4">
              <w:rPr>
                <w:sz w:val="18"/>
                <w:szCs w:val="18"/>
              </w:rPr>
              <w:tab/>
              <w:t xml:space="preserve">use of forced </w:t>
            </w:r>
            <w:proofErr w:type="spellStart"/>
            <w:r w:rsidRPr="004128D4">
              <w:rPr>
                <w:sz w:val="18"/>
                <w:szCs w:val="18"/>
              </w:rPr>
              <w:t>labour</w:t>
            </w:r>
            <w:proofErr w:type="spellEnd"/>
            <w:r w:rsidRPr="004128D4">
              <w:rPr>
                <w:sz w:val="18"/>
                <w:szCs w:val="18"/>
              </w:rPr>
              <w:t>?</w:t>
            </w:r>
          </w:p>
        </w:tc>
        <w:tc>
          <w:tcPr>
            <w:tcW w:w="833" w:type="dxa"/>
            <w:tcBorders>
              <w:bottom w:val="single" w:sz="4" w:space="0" w:color="auto"/>
            </w:tcBorders>
            <w:shd w:val="clear" w:color="auto" w:fill="auto"/>
          </w:tcPr>
          <w:p w14:paraId="78B2D9F0"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128D4" w14:paraId="0BBFB133" w14:textId="77777777" w:rsidTr="008851E0">
        <w:tc>
          <w:tcPr>
            <w:tcW w:w="8635" w:type="dxa"/>
            <w:tcBorders>
              <w:bottom w:val="single" w:sz="4" w:space="0" w:color="auto"/>
            </w:tcBorders>
            <w:shd w:val="clear" w:color="auto" w:fill="auto"/>
          </w:tcPr>
          <w:p w14:paraId="767E86A8" w14:textId="77777777" w:rsidR="00AE7155" w:rsidRPr="004128D4" w:rsidRDefault="00AE7155" w:rsidP="008851E0">
            <w:pPr>
              <w:tabs>
                <w:tab w:val="left" w:pos="585"/>
              </w:tabs>
              <w:spacing w:before="60"/>
              <w:ind w:left="567" w:hanging="567"/>
              <w:rPr>
                <w:sz w:val="18"/>
                <w:szCs w:val="18"/>
              </w:rPr>
            </w:pPr>
            <w:r w:rsidRPr="004128D4">
              <w:rPr>
                <w:sz w:val="18"/>
                <w:szCs w:val="18"/>
              </w:rPr>
              <w:t>7.5</w:t>
            </w:r>
            <w:r w:rsidRPr="004128D4">
              <w:rPr>
                <w:sz w:val="18"/>
                <w:szCs w:val="18"/>
              </w:rPr>
              <w:tab/>
              <w:t>discriminatory working conditions and/or lack of equal opportunity?</w:t>
            </w:r>
          </w:p>
        </w:tc>
        <w:tc>
          <w:tcPr>
            <w:tcW w:w="833" w:type="dxa"/>
            <w:tcBorders>
              <w:bottom w:val="single" w:sz="4" w:space="0" w:color="auto"/>
            </w:tcBorders>
            <w:shd w:val="clear" w:color="auto" w:fill="auto"/>
          </w:tcPr>
          <w:p w14:paraId="6F00C62D"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5EB298D1" w14:textId="77777777" w:rsidTr="008851E0">
        <w:tc>
          <w:tcPr>
            <w:tcW w:w="8635" w:type="dxa"/>
            <w:tcBorders>
              <w:bottom w:val="single" w:sz="4" w:space="0" w:color="auto"/>
            </w:tcBorders>
            <w:shd w:val="clear" w:color="auto" w:fill="auto"/>
          </w:tcPr>
          <w:p w14:paraId="53FDA6F3" w14:textId="77777777" w:rsidR="00AE7155" w:rsidRPr="004128D4" w:rsidRDefault="00AE7155" w:rsidP="008851E0">
            <w:pPr>
              <w:tabs>
                <w:tab w:val="left" w:pos="585"/>
              </w:tabs>
              <w:spacing w:before="60"/>
              <w:ind w:left="567" w:hanging="567"/>
              <w:rPr>
                <w:sz w:val="18"/>
                <w:szCs w:val="18"/>
              </w:rPr>
            </w:pPr>
            <w:r w:rsidRPr="004128D4">
              <w:rPr>
                <w:sz w:val="18"/>
                <w:szCs w:val="18"/>
              </w:rPr>
              <w:t>7.6</w:t>
            </w:r>
            <w:r w:rsidRPr="004128D4">
              <w:rPr>
                <w:sz w:val="18"/>
                <w:szCs w:val="18"/>
              </w:rPr>
              <w:tab/>
              <w:t xml:space="preserve">occupational health and safety risks due to </w:t>
            </w:r>
            <w:r w:rsidRPr="004128D4">
              <w:rPr>
                <w:rFonts w:eastAsia="Times New Roman"/>
                <w:sz w:val="18"/>
                <w:szCs w:val="18"/>
              </w:rPr>
              <w:t>physical, chemical, biological and psychosocial hazards (including violence and harassment) throughout the project life-cycle?</w:t>
            </w:r>
          </w:p>
        </w:tc>
        <w:tc>
          <w:tcPr>
            <w:tcW w:w="833" w:type="dxa"/>
            <w:tcBorders>
              <w:bottom w:val="single" w:sz="4" w:space="0" w:color="auto"/>
            </w:tcBorders>
            <w:shd w:val="clear" w:color="auto" w:fill="auto"/>
          </w:tcPr>
          <w:p w14:paraId="44FAA5AC"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Yes</w:t>
            </w:r>
          </w:p>
        </w:tc>
      </w:tr>
      <w:tr w:rsidR="00AE7155" w:rsidRPr="004128D4" w14:paraId="266B3E80" w14:textId="77777777" w:rsidTr="008851E0">
        <w:trPr>
          <w:trHeight w:val="602"/>
        </w:trPr>
        <w:tc>
          <w:tcPr>
            <w:tcW w:w="8635" w:type="dxa"/>
            <w:tcBorders>
              <w:bottom w:val="single" w:sz="4" w:space="0" w:color="auto"/>
            </w:tcBorders>
            <w:shd w:val="clear" w:color="auto" w:fill="DBE5F1"/>
            <w:vAlign w:val="center"/>
          </w:tcPr>
          <w:p w14:paraId="049D61E5" w14:textId="77777777" w:rsidR="00AE7155" w:rsidRPr="004128D4" w:rsidRDefault="00AE7155" w:rsidP="008851E0">
            <w:pPr>
              <w:tabs>
                <w:tab w:val="left" w:pos="570"/>
              </w:tabs>
              <w:spacing w:before="120"/>
              <w:rPr>
                <w:rFonts w:eastAsia="Times New Roman"/>
                <w:b/>
                <w:sz w:val="18"/>
                <w:szCs w:val="18"/>
              </w:rPr>
            </w:pPr>
            <w:r w:rsidRPr="004128D4">
              <w:rPr>
                <w:rFonts w:eastAsia="Times New Roman"/>
                <w:b/>
                <w:sz w:val="18"/>
                <w:szCs w:val="18"/>
              </w:rPr>
              <w:t>Standard 8: Pollution Prevention and Resource Efficiency</w:t>
            </w:r>
          </w:p>
        </w:tc>
        <w:tc>
          <w:tcPr>
            <w:tcW w:w="833" w:type="dxa"/>
            <w:tcBorders>
              <w:bottom w:val="single" w:sz="4" w:space="0" w:color="auto"/>
            </w:tcBorders>
            <w:shd w:val="clear" w:color="auto" w:fill="DBE5F1"/>
            <w:vAlign w:val="center"/>
          </w:tcPr>
          <w:p w14:paraId="24C14B1C" w14:textId="77777777" w:rsidR="00AE7155" w:rsidRPr="004128D4" w:rsidRDefault="00AE7155" w:rsidP="008851E0">
            <w:pPr>
              <w:rPr>
                <w:rFonts w:eastAsia="Times New Roman"/>
                <w:b/>
                <w:i/>
                <w:sz w:val="18"/>
                <w:szCs w:val="18"/>
              </w:rPr>
            </w:pPr>
          </w:p>
        </w:tc>
      </w:tr>
      <w:tr w:rsidR="00AE7155" w:rsidRPr="004128D4" w14:paraId="3990B8F3" w14:textId="77777777" w:rsidTr="008851E0">
        <w:tc>
          <w:tcPr>
            <w:tcW w:w="8635" w:type="dxa"/>
            <w:shd w:val="clear" w:color="auto" w:fill="auto"/>
          </w:tcPr>
          <w:p w14:paraId="7B49795B" w14:textId="77777777" w:rsidR="00AE7155" w:rsidRPr="004128D4" w:rsidRDefault="00AE7155" w:rsidP="008851E0">
            <w:pPr>
              <w:tabs>
                <w:tab w:val="left" w:pos="585"/>
              </w:tabs>
              <w:spacing w:before="60"/>
              <w:ind w:left="567" w:hanging="567"/>
              <w:rPr>
                <w:rFonts w:eastAsia="Times New Roman"/>
                <w:i/>
                <w:sz w:val="18"/>
                <w:szCs w:val="18"/>
              </w:rPr>
            </w:pPr>
            <w:r w:rsidRPr="004128D4">
              <w:rPr>
                <w:rFonts w:eastAsia="Times New Roman"/>
                <w:i/>
                <w:sz w:val="18"/>
                <w:szCs w:val="18"/>
              </w:rPr>
              <w:t>Would the project potentially involve or lead to:</w:t>
            </w:r>
          </w:p>
        </w:tc>
        <w:tc>
          <w:tcPr>
            <w:tcW w:w="833" w:type="dxa"/>
            <w:shd w:val="clear" w:color="auto" w:fill="auto"/>
          </w:tcPr>
          <w:p w14:paraId="4CC1957D" w14:textId="77777777" w:rsidR="00AE7155" w:rsidRPr="004128D4" w:rsidRDefault="00AE7155" w:rsidP="008851E0">
            <w:pPr>
              <w:jc w:val="center"/>
              <w:rPr>
                <w:rFonts w:eastAsia="Times New Roman"/>
                <w:i/>
                <w:sz w:val="18"/>
                <w:szCs w:val="18"/>
              </w:rPr>
            </w:pPr>
          </w:p>
        </w:tc>
      </w:tr>
      <w:tr w:rsidR="00AE7155" w:rsidRPr="004128D4" w14:paraId="31DE1227" w14:textId="77777777" w:rsidTr="008851E0">
        <w:tc>
          <w:tcPr>
            <w:tcW w:w="8635" w:type="dxa"/>
            <w:shd w:val="clear" w:color="auto" w:fill="auto"/>
          </w:tcPr>
          <w:p w14:paraId="00140245"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lastRenderedPageBreak/>
              <w:t>8.1</w:t>
            </w:r>
            <w:r w:rsidRPr="004128D4">
              <w:rPr>
                <w:rFonts w:eastAsia="Times New Roman"/>
                <w:sz w:val="18"/>
                <w:szCs w:val="18"/>
              </w:rPr>
              <w:tab/>
              <w:t xml:space="preserve">the release of pollutants to the environment due to routine or non-routine circumstances with the potential for adverse local, regional, and/or </w:t>
            </w:r>
            <w:hyperlink w:anchor="TransboundaryImpactsGlossary" w:history="1">
              <w:r w:rsidRPr="004128D4">
                <w:rPr>
                  <w:rFonts w:eastAsia="Times New Roman"/>
                  <w:sz w:val="18"/>
                  <w:szCs w:val="18"/>
                </w:rPr>
                <w:t>transboundary impacts</w:t>
              </w:r>
            </w:hyperlink>
            <w:r w:rsidRPr="004128D4">
              <w:rPr>
                <w:rFonts w:eastAsia="Times New Roman"/>
                <w:sz w:val="18"/>
                <w:szCs w:val="18"/>
              </w:rPr>
              <w:t xml:space="preserve">? </w:t>
            </w:r>
          </w:p>
        </w:tc>
        <w:tc>
          <w:tcPr>
            <w:tcW w:w="833" w:type="dxa"/>
            <w:shd w:val="clear" w:color="auto" w:fill="auto"/>
          </w:tcPr>
          <w:p w14:paraId="1AA7C931" w14:textId="77777777" w:rsidR="00AE7155" w:rsidRPr="004128D4" w:rsidRDefault="00AE7155" w:rsidP="008851E0">
            <w:pPr>
              <w:jc w:val="center"/>
              <w:rPr>
                <w:rFonts w:eastAsia="Times New Roman"/>
                <w:sz w:val="18"/>
                <w:szCs w:val="18"/>
              </w:rPr>
            </w:pPr>
            <w:r w:rsidRPr="004128D4">
              <w:rPr>
                <w:rFonts w:eastAsia="Times New Roman"/>
                <w:sz w:val="18"/>
                <w:szCs w:val="18"/>
              </w:rPr>
              <w:t>Yes</w:t>
            </w:r>
          </w:p>
        </w:tc>
      </w:tr>
      <w:tr w:rsidR="00AE7155" w:rsidRPr="004128D4" w14:paraId="5ED404A9" w14:textId="77777777" w:rsidTr="008851E0">
        <w:tc>
          <w:tcPr>
            <w:tcW w:w="8635" w:type="dxa"/>
            <w:tcBorders>
              <w:bottom w:val="single" w:sz="4" w:space="0" w:color="auto"/>
            </w:tcBorders>
            <w:shd w:val="clear" w:color="auto" w:fill="auto"/>
          </w:tcPr>
          <w:p w14:paraId="2F6B2FE4"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8.2</w:t>
            </w:r>
            <w:r w:rsidRPr="004128D4">
              <w:rPr>
                <w:rFonts w:eastAsia="Times New Roman"/>
                <w:sz w:val="18"/>
                <w:szCs w:val="18"/>
              </w:rPr>
              <w:tab/>
              <w:t>the generation of waste (both hazardous and non-hazardous)?</w:t>
            </w:r>
          </w:p>
        </w:tc>
        <w:tc>
          <w:tcPr>
            <w:tcW w:w="833" w:type="dxa"/>
            <w:tcBorders>
              <w:bottom w:val="single" w:sz="4" w:space="0" w:color="auto"/>
            </w:tcBorders>
            <w:shd w:val="clear" w:color="auto" w:fill="auto"/>
          </w:tcPr>
          <w:p w14:paraId="3E18F74C" w14:textId="77777777" w:rsidR="00AE7155" w:rsidRPr="004128D4" w:rsidRDefault="00AE7155" w:rsidP="008851E0">
            <w:pPr>
              <w:jc w:val="center"/>
              <w:rPr>
                <w:rFonts w:eastAsia="Times New Roman"/>
                <w:sz w:val="18"/>
                <w:szCs w:val="18"/>
              </w:rPr>
            </w:pPr>
            <w:r w:rsidRPr="004128D4">
              <w:rPr>
                <w:rFonts w:eastAsia="Times New Roman"/>
                <w:sz w:val="18"/>
                <w:szCs w:val="18"/>
              </w:rPr>
              <w:t>Yes</w:t>
            </w:r>
          </w:p>
        </w:tc>
      </w:tr>
      <w:tr w:rsidR="00AE7155" w:rsidRPr="004128D4" w14:paraId="0ECAFEE7" w14:textId="77777777" w:rsidTr="008851E0">
        <w:trPr>
          <w:trHeight w:val="402"/>
        </w:trPr>
        <w:tc>
          <w:tcPr>
            <w:tcW w:w="8635" w:type="dxa"/>
            <w:tcBorders>
              <w:bottom w:val="single" w:sz="4" w:space="0" w:color="auto"/>
            </w:tcBorders>
            <w:shd w:val="clear" w:color="auto" w:fill="auto"/>
          </w:tcPr>
          <w:p w14:paraId="06C3B05F"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8.3</w:t>
            </w:r>
            <w:r w:rsidRPr="004128D4">
              <w:rPr>
                <w:rFonts w:eastAsia="Times New Roman"/>
                <w:sz w:val="18"/>
                <w:szCs w:val="18"/>
              </w:rPr>
              <w:tab/>
              <w:t xml:space="preserve">the manufacture, trade, </w:t>
            </w:r>
            <w:r w:rsidRPr="004128D4">
              <w:rPr>
                <w:rFonts w:eastAsia="Times New Roman"/>
                <w:b/>
                <w:sz w:val="18"/>
                <w:szCs w:val="18"/>
              </w:rPr>
              <w:t>release,</w:t>
            </w:r>
            <w:r w:rsidRPr="004128D4">
              <w:rPr>
                <w:rFonts w:eastAsia="Times New Roman"/>
                <w:sz w:val="18"/>
                <w:szCs w:val="18"/>
              </w:rPr>
              <w:t xml:space="preserve"> and/or use of hazardous materials and/or chemicals? </w:t>
            </w:r>
          </w:p>
        </w:tc>
        <w:tc>
          <w:tcPr>
            <w:tcW w:w="833" w:type="dxa"/>
            <w:tcBorders>
              <w:bottom w:val="single" w:sz="4" w:space="0" w:color="auto"/>
            </w:tcBorders>
            <w:shd w:val="clear" w:color="auto" w:fill="auto"/>
          </w:tcPr>
          <w:p w14:paraId="1C51F259" w14:textId="77777777" w:rsidR="00AE7155" w:rsidRPr="004128D4" w:rsidRDefault="00AE7155" w:rsidP="008851E0">
            <w:pPr>
              <w:jc w:val="center"/>
              <w:rPr>
                <w:rFonts w:eastAsia="Times New Roman"/>
                <w:sz w:val="18"/>
                <w:szCs w:val="18"/>
              </w:rPr>
            </w:pPr>
            <w:r w:rsidRPr="004128D4">
              <w:rPr>
                <w:rFonts w:eastAsia="Times New Roman"/>
                <w:sz w:val="18"/>
                <w:szCs w:val="18"/>
              </w:rPr>
              <w:t>Yes</w:t>
            </w:r>
          </w:p>
        </w:tc>
      </w:tr>
      <w:tr w:rsidR="00AE7155" w:rsidRPr="004128D4" w14:paraId="7A7A264D" w14:textId="77777777" w:rsidTr="008851E0">
        <w:trPr>
          <w:trHeight w:val="402"/>
        </w:trPr>
        <w:tc>
          <w:tcPr>
            <w:tcW w:w="8635" w:type="dxa"/>
            <w:tcBorders>
              <w:bottom w:val="single" w:sz="4" w:space="0" w:color="auto"/>
            </w:tcBorders>
            <w:shd w:val="clear" w:color="auto" w:fill="auto"/>
          </w:tcPr>
          <w:p w14:paraId="1CA18ABC"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8.4</w:t>
            </w:r>
            <w:r w:rsidRPr="004128D4">
              <w:rPr>
                <w:rFonts w:eastAsia="Times New Roman"/>
                <w:sz w:val="18"/>
                <w:szCs w:val="18"/>
              </w:rPr>
              <w:tab/>
              <w:t>the use of chemicals or materials subject to international bans or phase-outs?</w:t>
            </w:r>
          </w:p>
          <w:p w14:paraId="7C540537"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i/>
                <w:sz w:val="18"/>
                <w:szCs w:val="18"/>
              </w:rPr>
              <w:tab/>
              <w:t xml:space="preserve">For example, DDT, PCBs and other chemicals listed in international conventions such as the </w:t>
            </w:r>
            <w:hyperlink r:id="rId52" w:history="1">
              <w:r w:rsidRPr="004128D4">
                <w:rPr>
                  <w:rStyle w:val="Hyperlink"/>
                  <w:rFonts w:eastAsia="Times New Roman"/>
                  <w:i/>
                  <w:sz w:val="18"/>
                  <w:szCs w:val="18"/>
                </w:rPr>
                <w:t>Montreal Protocol</w:t>
              </w:r>
            </w:hyperlink>
            <w:r w:rsidRPr="004128D4">
              <w:rPr>
                <w:rFonts w:eastAsia="Times New Roman"/>
                <w:i/>
                <w:sz w:val="18"/>
                <w:szCs w:val="18"/>
              </w:rPr>
              <w:t xml:space="preserve">, </w:t>
            </w:r>
            <w:hyperlink r:id="rId53" w:history="1">
              <w:r w:rsidRPr="004128D4">
                <w:rPr>
                  <w:rStyle w:val="Hyperlink"/>
                  <w:rFonts w:eastAsia="Times New Roman"/>
                  <w:i/>
                  <w:sz w:val="18"/>
                  <w:szCs w:val="18"/>
                </w:rPr>
                <w:t>Minamata Convention</w:t>
              </w:r>
            </w:hyperlink>
            <w:r w:rsidRPr="004128D4">
              <w:rPr>
                <w:rFonts w:eastAsia="Times New Roman"/>
                <w:i/>
                <w:sz w:val="18"/>
                <w:szCs w:val="18"/>
              </w:rPr>
              <w:t xml:space="preserve">, </w:t>
            </w:r>
            <w:hyperlink r:id="rId54" w:history="1">
              <w:r w:rsidRPr="004128D4">
                <w:rPr>
                  <w:rStyle w:val="Hyperlink"/>
                  <w:rFonts w:eastAsia="Times New Roman"/>
                  <w:i/>
                  <w:sz w:val="18"/>
                  <w:szCs w:val="18"/>
                </w:rPr>
                <w:t>Basel Convention</w:t>
              </w:r>
            </w:hyperlink>
            <w:r w:rsidRPr="004128D4">
              <w:rPr>
                <w:rFonts w:eastAsia="Times New Roman"/>
                <w:i/>
                <w:sz w:val="18"/>
                <w:szCs w:val="18"/>
              </w:rPr>
              <w:t xml:space="preserve">, </w:t>
            </w:r>
            <w:hyperlink r:id="rId55" w:history="1">
              <w:r w:rsidRPr="004128D4">
                <w:rPr>
                  <w:rStyle w:val="Hyperlink"/>
                  <w:rFonts w:eastAsia="Times New Roman"/>
                  <w:i/>
                  <w:sz w:val="18"/>
                  <w:szCs w:val="18"/>
                </w:rPr>
                <w:t>Rotterdam Convention</w:t>
              </w:r>
            </w:hyperlink>
            <w:r w:rsidRPr="004128D4">
              <w:rPr>
                <w:rFonts w:eastAsia="Times New Roman"/>
                <w:i/>
                <w:sz w:val="18"/>
                <w:szCs w:val="18"/>
              </w:rPr>
              <w:t xml:space="preserve">, </w:t>
            </w:r>
            <w:hyperlink r:id="rId56" w:history="1">
              <w:r w:rsidRPr="004128D4">
                <w:rPr>
                  <w:rStyle w:val="Hyperlink"/>
                  <w:rFonts w:eastAsia="Times New Roman"/>
                  <w:i/>
                  <w:sz w:val="18"/>
                  <w:szCs w:val="18"/>
                </w:rPr>
                <w:t>Stockholm Convention</w:t>
              </w:r>
            </w:hyperlink>
          </w:p>
        </w:tc>
        <w:tc>
          <w:tcPr>
            <w:tcW w:w="833" w:type="dxa"/>
            <w:tcBorders>
              <w:bottom w:val="single" w:sz="4" w:space="0" w:color="auto"/>
            </w:tcBorders>
            <w:shd w:val="clear" w:color="auto" w:fill="auto"/>
          </w:tcPr>
          <w:p w14:paraId="3E5914A7" w14:textId="77777777" w:rsidR="00AE7155" w:rsidRPr="004128D4" w:rsidRDefault="00AE7155" w:rsidP="008851E0">
            <w:pPr>
              <w:jc w:val="center"/>
              <w:rPr>
                <w:rFonts w:eastAsia="Times New Roman"/>
                <w:sz w:val="18"/>
                <w:szCs w:val="18"/>
              </w:rPr>
            </w:pPr>
            <w:r w:rsidRPr="004128D4">
              <w:rPr>
                <w:rFonts w:eastAsia="Times New Roman"/>
                <w:sz w:val="18"/>
                <w:szCs w:val="18"/>
              </w:rPr>
              <w:t>No</w:t>
            </w:r>
          </w:p>
        </w:tc>
      </w:tr>
      <w:tr w:rsidR="00AE7155" w:rsidRPr="004128D4" w14:paraId="2568C6C0" w14:textId="77777777" w:rsidTr="008851E0">
        <w:tc>
          <w:tcPr>
            <w:tcW w:w="8635" w:type="dxa"/>
            <w:tcBorders>
              <w:bottom w:val="single" w:sz="4" w:space="0" w:color="auto"/>
            </w:tcBorders>
            <w:shd w:val="clear" w:color="auto" w:fill="auto"/>
          </w:tcPr>
          <w:p w14:paraId="3B1C5DCC"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 xml:space="preserve">8.5 </w:t>
            </w:r>
            <w:r w:rsidRPr="004128D4">
              <w:rPr>
                <w:rFonts w:eastAsia="Times New Roman"/>
                <w:sz w:val="18"/>
                <w:szCs w:val="18"/>
              </w:rPr>
              <w:tab/>
              <w:t>the application of pesticides that may have a negative effect on the environment or human health?</w:t>
            </w:r>
          </w:p>
        </w:tc>
        <w:tc>
          <w:tcPr>
            <w:tcW w:w="833" w:type="dxa"/>
            <w:tcBorders>
              <w:bottom w:val="single" w:sz="4" w:space="0" w:color="auto"/>
            </w:tcBorders>
            <w:shd w:val="clear" w:color="auto" w:fill="auto"/>
          </w:tcPr>
          <w:p w14:paraId="4A471E78" w14:textId="77777777" w:rsidR="00AE7155" w:rsidRPr="004128D4"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r w:rsidR="00AE7155" w:rsidRPr="004B3E18" w14:paraId="0627EB64" w14:textId="77777777" w:rsidTr="008851E0">
        <w:tc>
          <w:tcPr>
            <w:tcW w:w="8635" w:type="dxa"/>
            <w:tcBorders>
              <w:bottom w:val="single" w:sz="4" w:space="0" w:color="auto"/>
            </w:tcBorders>
            <w:shd w:val="clear" w:color="auto" w:fill="auto"/>
          </w:tcPr>
          <w:p w14:paraId="3F9D6F78" w14:textId="77777777" w:rsidR="00AE7155" w:rsidRPr="004128D4" w:rsidRDefault="00AE7155" w:rsidP="008851E0">
            <w:pPr>
              <w:tabs>
                <w:tab w:val="left" w:pos="585"/>
              </w:tabs>
              <w:spacing w:before="60"/>
              <w:ind w:left="567" w:hanging="567"/>
              <w:rPr>
                <w:rFonts w:eastAsia="Times New Roman"/>
                <w:sz w:val="18"/>
                <w:szCs w:val="18"/>
              </w:rPr>
            </w:pPr>
            <w:r w:rsidRPr="004128D4">
              <w:rPr>
                <w:rFonts w:eastAsia="Times New Roman"/>
                <w:sz w:val="18"/>
                <w:szCs w:val="18"/>
              </w:rPr>
              <w:t>8.6</w:t>
            </w:r>
            <w:r w:rsidRPr="004128D4">
              <w:rPr>
                <w:rFonts w:eastAsia="Times New Roman"/>
                <w:sz w:val="18"/>
                <w:szCs w:val="18"/>
              </w:rPr>
              <w:tab/>
              <w:t xml:space="preserve">significant consumption of raw materials, energy, and/or water? </w:t>
            </w:r>
          </w:p>
        </w:tc>
        <w:tc>
          <w:tcPr>
            <w:tcW w:w="833" w:type="dxa"/>
            <w:tcBorders>
              <w:bottom w:val="single" w:sz="4" w:space="0" w:color="auto"/>
            </w:tcBorders>
            <w:shd w:val="clear" w:color="auto" w:fill="auto"/>
          </w:tcPr>
          <w:p w14:paraId="15CA1F85" w14:textId="77777777" w:rsidR="00AE7155" w:rsidRPr="004B3E18" w:rsidRDefault="00AE7155" w:rsidP="008851E0">
            <w:pPr>
              <w:tabs>
                <w:tab w:val="left" w:pos="585"/>
              </w:tabs>
              <w:spacing w:before="60"/>
              <w:ind w:left="567" w:hanging="567"/>
              <w:jc w:val="center"/>
              <w:rPr>
                <w:rFonts w:eastAsia="Times New Roman"/>
                <w:sz w:val="18"/>
                <w:szCs w:val="18"/>
              </w:rPr>
            </w:pPr>
            <w:r w:rsidRPr="004128D4">
              <w:rPr>
                <w:rFonts w:eastAsia="Times New Roman"/>
                <w:sz w:val="18"/>
                <w:szCs w:val="18"/>
              </w:rPr>
              <w:t>No</w:t>
            </w:r>
          </w:p>
        </w:tc>
      </w:tr>
    </w:tbl>
    <w:p w14:paraId="6644B100" w14:textId="551AEEFD" w:rsidR="00792EA0" w:rsidRDefault="00792EA0" w:rsidP="00792EA0">
      <w:pPr>
        <w:pStyle w:val="BodyText"/>
      </w:pPr>
    </w:p>
    <w:p w14:paraId="054F406C" w14:textId="149F3E66" w:rsidR="00AE7155" w:rsidRDefault="00AE7155" w:rsidP="00792EA0">
      <w:pPr>
        <w:pStyle w:val="BodyText"/>
      </w:pPr>
    </w:p>
    <w:p w14:paraId="3C29944A" w14:textId="74B5484F" w:rsidR="00AE7155" w:rsidRDefault="00AE7155" w:rsidP="00792EA0">
      <w:pPr>
        <w:pStyle w:val="BodyText"/>
      </w:pPr>
    </w:p>
    <w:p w14:paraId="69A3FA2E" w14:textId="2222F157" w:rsidR="00AE7155" w:rsidRDefault="00AE7155" w:rsidP="00792EA0">
      <w:pPr>
        <w:pStyle w:val="BodyText"/>
      </w:pPr>
    </w:p>
    <w:p w14:paraId="31915A0B" w14:textId="19B1D134" w:rsidR="00AE7155" w:rsidRDefault="00AE7155" w:rsidP="00792EA0">
      <w:pPr>
        <w:pStyle w:val="BodyText"/>
      </w:pPr>
    </w:p>
    <w:p w14:paraId="55B36E83" w14:textId="1F8EECF4" w:rsidR="00AE7155" w:rsidRDefault="00AE7155" w:rsidP="00792EA0">
      <w:pPr>
        <w:pStyle w:val="BodyText"/>
      </w:pPr>
    </w:p>
    <w:p w14:paraId="49251DF0" w14:textId="06E70E4B" w:rsidR="00AE7155" w:rsidRDefault="00AE7155" w:rsidP="00792EA0">
      <w:pPr>
        <w:pStyle w:val="BodyText"/>
      </w:pPr>
    </w:p>
    <w:p w14:paraId="691C16E7" w14:textId="75A79CF1" w:rsidR="00AE7155" w:rsidRDefault="00AE7155" w:rsidP="00792EA0">
      <w:pPr>
        <w:pStyle w:val="BodyText"/>
      </w:pPr>
    </w:p>
    <w:p w14:paraId="3A3CC183" w14:textId="47D89116" w:rsidR="00AE7155" w:rsidRDefault="00AE7155" w:rsidP="00792EA0">
      <w:pPr>
        <w:pStyle w:val="BodyText"/>
      </w:pPr>
    </w:p>
    <w:p w14:paraId="5A42D24E" w14:textId="508AE7F5" w:rsidR="00AE7155" w:rsidRDefault="00AE7155" w:rsidP="00792EA0">
      <w:pPr>
        <w:pStyle w:val="BodyText"/>
      </w:pPr>
    </w:p>
    <w:p w14:paraId="7BF171E0" w14:textId="78AA9056" w:rsidR="00AE7155" w:rsidRDefault="00AE7155" w:rsidP="00792EA0">
      <w:pPr>
        <w:pStyle w:val="BodyText"/>
      </w:pPr>
    </w:p>
    <w:p w14:paraId="42703E16" w14:textId="670A9BCB" w:rsidR="00AE7155" w:rsidRDefault="00AE7155" w:rsidP="00792EA0">
      <w:pPr>
        <w:pStyle w:val="BodyText"/>
      </w:pPr>
    </w:p>
    <w:p w14:paraId="1D07B7BB" w14:textId="4C203383" w:rsidR="00AE7155" w:rsidRDefault="00AE7155" w:rsidP="00792EA0">
      <w:pPr>
        <w:pStyle w:val="BodyText"/>
      </w:pPr>
    </w:p>
    <w:p w14:paraId="0A64F35F" w14:textId="5DD941A0" w:rsidR="00AE7155" w:rsidRDefault="00AE7155" w:rsidP="00792EA0">
      <w:pPr>
        <w:pStyle w:val="BodyText"/>
      </w:pPr>
    </w:p>
    <w:p w14:paraId="72B78737" w14:textId="05CB3EFF" w:rsidR="00AE7155" w:rsidRDefault="00AE7155" w:rsidP="00792EA0">
      <w:pPr>
        <w:pStyle w:val="BodyText"/>
      </w:pPr>
    </w:p>
    <w:p w14:paraId="613C7368" w14:textId="67245484" w:rsidR="00AE7155" w:rsidRDefault="00AE7155" w:rsidP="00792EA0">
      <w:pPr>
        <w:pStyle w:val="BodyText"/>
      </w:pPr>
    </w:p>
    <w:p w14:paraId="77CB2FD4" w14:textId="48F6DD17" w:rsidR="00AE7155" w:rsidRDefault="00AE7155" w:rsidP="00792EA0">
      <w:pPr>
        <w:pStyle w:val="BodyText"/>
      </w:pPr>
    </w:p>
    <w:p w14:paraId="418C859C" w14:textId="46EE8BBC" w:rsidR="00AE7155" w:rsidRDefault="00AE7155" w:rsidP="00792EA0">
      <w:pPr>
        <w:pStyle w:val="BodyText"/>
      </w:pPr>
    </w:p>
    <w:p w14:paraId="487391E0" w14:textId="14B00B67" w:rsidR="00AE7155" w:rsidRDefault="00AE7155" w:rsidP="00792EA0">
      <w:pPr>
        <w:pStyle w:val="BodyText"/>
      </w:pPr>
    </w:p>
    <w:p w14:paraId="40B23DC4" w14:textId="10F86FC2" w:rsidR="00AE7155" w:rsidRDefault="00AE7155" w:rsidP="00792EA0">
      <w:pPr>
        <w:pStyle w:val="BodyText"/>
      </w:pPr>
    </w:p>
    <w:p w14:paraId="25E41A01" w14:textId="3AC65881" w:rsidR="00AE7155" w:rsidRDefault="00AE7155" w:rsidP="00792EA0">
      <w:pPr>
        <w:pStyle w:val="BodyText"/>
      </w:pPr>
    </w:p>
    <w:p w14:paraId="663E12EB" w14:textId="7668BB34" w:rsidR="00AE7155" w:rsidRDefault="00AE7155" w:rsidP="00792EA0">
      <w:pPr>
        <w:pStyle w:val="BodyText"/>
      </w:pPr>
    </w:p>
    <w:p w14:paraId="2AE2A112" w14:textId="5349E7A9" w:rsidR="00AE7155" w:rsidRDefault="00AE7155" w:rsidP="00792EA0">
      <w:pPr>
        <w:pStyle w:val="BodyText"/>
      </w:pPr>
    </w:p>
    <w:p w14:paraId="55491A1B" w14:textId="707B643C" w:rsidR="00AE7155" w:rsidRDefault="00AE7155" w:rsidP="00792EA0">
      <w:pPr>
        <w:pStyle w:val="BodyText"/>
      </w:pPr>
    </w:p>
    <w:p w14:paraId="48C13740" w14:textId="377169FE" w:rsidR="00AE7155" w:rsidRDefault="00AE7155" w:rsidP="00792EA0">
      <w:pPr>
        <w:pStyle w:val="BodyText"/>
      </w:pPr>
    </w:p>
    <w:p w14:paraId="14FC03A7" w14:textId="2324D0FF" w:rsidR="00AE7155" w:rsidRDefault="00AE7155" w:rsidP="00792EA0">
      <w:pPr>
        <w:pStyle w:val="BodyText"/>
      </w:pPr>
    </w:p>
    <w:p w14:paraId="56728A5F" w14:textId="03334026" w:rsidR="00AE7155" w:rsidRDefault="00AE7155" w:rsidP="00792EA0">
      <w:pPr>
        <w:pStyle w:val="BodyText"/>
      </w:pPr>
    </w:p>
    <w:p w14:paraId="603098EA" w14:textId="4367422B" w:rsidR="00AE7155" w:rsidRDefault="00AE7155" w:rsidP="00792EA0">
      <w:pPr>
        <w:pStyle w:val="BodyText"/>
      </w:pPr>
    </w:p>
    <w:p w14:paraId="6B625172" w14:textId="35DB7CD9" w:rsidR="00AE7155" w:rsidRDefault="00AE7155" w:rsidP="00792EA0">
      <w:pPr>
        <w:pStyle w:val="BodyText"/>
      </w:pPr>
    </w:p>
    <w:p w14:paraId="4051632E" w14:textId="0D56A718" w:rsidR="00AE7155" w:rsidRDefault="00AE7155" w:rsidP="00792EA0">
      <w:pPr>
        <w:pStyle w:val="BodyText"/>
      </w:pPr>
    </w:p>
    <w:p w14:paraId="5054ECDB" w14:textId="650F5CAE" w:rsidR="00AE7155" w:rsidRDefault="00AE7155" w:rsidP="00792EA0">
      <w:pPr>
        <w:pStyle w:val="BodyText"/>
      </w:pPr>
    </w:p>
    <w:p w14:paraId="3AEDC1A3" w14:textId="77777777" w:rsidR="00AE7155" w:rsidRDefault="00AE7155" w:rsidP="00792EA0">
      <w:pPr>
        <w:pStyle w:val="BodyText"/>
        <w:sectPr w:rsidR="00AE7155" w:rsidSect="00AE7155">
          <w:headerReference w:type="default" r:id="rId57"/>
          <w:footerReference w:type="default" r:id="rId58"/>
          <w:headerReference w:type="first" r:id="rId59"/>
          <w:footerReference w:type="first" r:id="rId60"/>
          <w:pgSz w:w="12240" w:h="15840" w:code="1"/>
          <w:pgMar w:top="720" w:right="1440" w:bottom="720" w:left="1440" w:header="720" w:footer="720" w:gutter="0"/>
          <w:cols w:space="720"/>
          <w:docGrid w:linePitch="360"/>
        </w:sectPr>
      </w:pPr>
    </w:p>
    <w:p w14:paraId="6B644E0C" w14:textId="77777777" w:rsidR="00AE7155" w:rsidRPr="00792EA0" w:rsidRDefault="00AE7155" w:rsidP="00792EA0">
      <w:pPr>
        <w:pStyle w:val="BodyText"/>
      </w:pPr>
    </w:p>
    <w:p w14:paraId="3FEBCFA8" w14:textId="77777777" w:rsidR="00AF794D" w:rsidRPr="00D22424" w:rsidRDefault="000243EC" w:rsidP="00303C7A">
      <w:pPr>
        <w:pStyle w:val="Heading2"/>
        <w:spacing w:before="60" w:after="60"/>
        <w:ind w:left="0"/>
        <w:rPr>
          <w:rFonts w:ascii="Calibri" w:hAnsi="Calibri" w:cs="Calibri"/>
          <w:i w:val="0"/>
          <w:szCs w:val="20"/>
        </w:rPr>
      </w:pPr>
      <w:bookmarkStart w:id="63" w:name="_Toc71667946"/>
      <w:r w:rsidRPr="00D22424">
        <w:rPr>
          <w:rFonts w:ascii="Calibri" w:hAnsi="Calibri" w:cs="Calibri"/>
          <w:i w:val="0"/>
          <w:szCs w:val="20"/>
        </w:rPr>
        <w:t xml:space="preserve">Annex </w:t>
      </w:r>
      <w:r w:rsidR="00B608FF" w:rsidRPr="00D22424">
        <w:rPr>
          <w:rFonts w:ascii="Calibri" w:hAnsi="Calibri" w:cs="Calibri"/>
          <w:i w:val="0"/>
          <w:szCs w:val="20"/>
        </w:rPr>
        <w:t>6</w:t>
      </w:r>
      <w:r w:rsidRPr="00D22424">
        <w:rPr>
          <w:rFonts w:ascii="Calibri" w:hAnsi="Calibri" w:cs="Calibri"/>
          <w:i w:val="0"/>
          <w:szCs w:val="20"/>
        </w:rPr>
        <w:t>: UNDP Risk Register</w:t>
      </w:r>
      <w:bookmarkEnd w:id="63"/>
    </w:p>
    <w:p w14:paraId="64815C76" w14:textId="77777777" w:rsidR="004F017A" w:rsidRDefault="004F017A" w:rsidP="004F017A">
      <w:pPr>
        <w:rPr>
          <w:rFonts w:cs="Calibri"/>
          <w:b/>
          <w:bCs/>
          <w:iCs/>
          <w:kern w:val="20"/>
          <w:szCs w:val="20"/>
        </w:rPr>
      </w:pPr>
    </w:p>
    <w:tbl>
      <w:tblPr>
        <w:tblW w:w="13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4906"/>
        <w:gridCol w:w="1280"/>
        <w:gridCol w:w="1080"/>
        <w:gridCol w:w="5385"/>
      </w:tblGrid>
      <w:tr w:rsidR="004F017A" w:rsidRPr="00AE7155" w14:paraId="11F9FDC8" w14:textId="77777777" w:rsidTr="0047361B">
        <w:trPr>
          <w:trHeight w:val="512"/>
          <w:jc w:val="center"/>
        </w:trPr>
        <w:tc>
          <w:tcPr>
            <w:tcW w:w="399" w:type="dxa"/>
            <w:shd w:val="clear" w:color="auto" w:fill="FFCC00"/>
            <w:vAlign w:val="center"/>
          </w:tcPr>
          <w:p w14:paraId="51C4FBC0" w14:textId="77777777" w:rsidR="004F017A" w:rsidRPr="00AE7155" w:rsidRDefault="004F017A" w:rsidP="002B7249">
            <w:pPr>
              <w:spacing w:after="0" w:line="240" w:lineRule="auto"/>
              <w:jc w:val="center"/>
              <w:rPr>
                <w:rFonts w:asciiTheme="minorHAnsi" w:hAnsiTheme="minorHAnsi" w:cstheme="minorHAnsi"/>
                <w:b/>
                <w:kern w:val="2"/>
                <w:sz w:val="18"/>
                <w:szCs w:val="18"/>
              </w:rPr>
            </w:pPr>
            <w:r w:rsidRPr="00AE7155">
              <w:rPr>
                <w:rFonts w:asciiTheme="minorHAnsi" w:hAnsiTheme="minorHAnsi" w:cstheme="minorHAnsi"/>
                <w:b/>
                <w:kern w:val="2"/>
                <w:sz w:val="18"/>
                <w:szCs w:val="18"/>
              </w:rPr>
              <w:t>#</w:t>
            </w:r>
          </w:p>
        </w:tc>
        <w:tc>
          <w:tcPr>
            <w:tcW w:w="4906" w:type="dxa"/>
            <w:shd w:val="clear" w:color="auto" w:fill="FFCC00"/>
            <w:vAlign w:val="center"/>
          </w:tcPr>
          <w:p w14:paraId="0CFAC946" w14:textId="77777777" w:rsidR="004F017A" w:rsidRPr="00AE7155" w:rsidRDefault="004F017A" w:rsidP="002B7249">
            <w:pPr>
              <w:spacing w:after="0" w:line="240" w:lineRule="auto"/>
              <w:rPr>
                <w:rFonts w:asciiTheme="minorHAnsi" w:hAnsiTheme="minorHAnsi" w:cstheme="minorHAnsi"/>
                <w:b/>
                <w:kern w:val="2"/>
                <w:sz w:val="18"/>
                <w:szCs w:val="18"/>
              </w:rPr>
            </w:pPr>
            <w:r w:rsidRPr="00AE7155">
              <w:rPr>
                <w:rFonts w:asciiTheme="minorHAnsi" w:hAnsiTheme="minorHAnsi" w:cstheme="minorHAnsi"/>
                <w:b/>
                <w:kern w:val="2"/>
                <w:sz w:val="18"/>
                <w:szCs w:val="18"/>
              </w:rPr>
              <w:t>Description</w:t>
            </w:r>
          </w:p>
        </w:tc>
        <w:tc>
          <w:tcPr>
            <w:tcW w:w="1280" w:type="dxa"/>
            <w:shd w:val="clear" w:color="auto" w:fill="FFCC00"/>
            <w:vAlign w:val="center"/>
          </w:tcPr>
          <w:p w14:paraId="0C0831B7" w14:textId="77777777" w:rsidR="004F017A" w:rsidRPr="00AE7155" w:rsidRDefault="004F017A" w:rsidP="002B7249">
            <w:pPr>
              <w:spacing w:after="0" w:line="240" w:lineRule="auto"/>
              <w:jc w:val="center"/>
              <w:rPr>
                <w:rFonts w:asciiTheme="minorHAnsi" w:hAnsiTheme="minorHAnsi" w:cstheme="minorHAnsi"/>
                <w:b/>
                <w:kern w:val="2"/>
                <w:sz w:val="18"/>
                <w:szCs w:val="18"/>
              </w:rPr>
            </w:pPr>
            <w:r w:rsidRPr="00AE7155">
              <w:rPr>
                <w:rFonts w:asciiTheme="minorHAnsi" w:hAnsiTheme="minorHAnsi" w:cstheme="minorHAnsi"/>
                <w:b/>
                <w:kern w:val="2"/>
                <w:sz w:val="18"/>
                <w:szCs w:val="18"/>
              </w:rPr>
              <w:t>Risk Category</w:t>
            </w:r>
          </w:p>
        </w:tc>
        <w:tc>
          <w:tcPr>
            <w:tcW w:w="1080" w:type="dxa"/>
            <w:shd w:val="clear" w:color="auto" w:fill="FFCC00"/>
            <w:vAlign w:val="center"/>
          </w:tcPr>
          <w:p w14:paraId="3167DE32" w14:textId="77777777" w:rsidR="004F017A" w:rsidRPr="00AE7155" w:rsidRDefault="004F017A" w:rsidP="002B7249">
            <w:pPr>
              <w:spacing w:after="0" w:line="240" w:lineRule="auto"/>
              <w:jc w:val="center"/>
              <w:rPr>
                <w:rFonts w:asciiTheme="minorHAnsi" w:hAnsiTheme="minorHAnsi" w:cstheme="minorHAnsi"/>
                <w:b/>
                <w:kern w:val="2"/>
                <w:sz w:val="18"/>
                <w:szCs w:val="18"/>
              </w:rPr>
            </w:pPr>
            <w:r w:rsidRPr="00AE7155">
              <w:rPr>
                <w:rFonts w:asciiTheme="minorHAnsi" w:hAnsiTheme="minorHAnsi" w:cstheme="minorHAnsi"/>
                <w:b/>
                <w:kern w:val="2"/>
                <w:sz w:val="18"/>
                <w:szCs w:val="18"/>
              </w:rPr>
              <w:t>Impact &amp; Likelihood</w:t>
            </w:r>
          </w:p>
        </w:tc>
        <w:tc>
          <w:tcPr>
            <w:tcW w:w="5385" w:type="dxa"/>
            <w:shd w:val="clear" w:color="auto" w:fill="FFCC00"/>
            <w:vAlign w:val="center"/>
          </w:tcPr>
          <w:p w14:paraId="78C3FE26" w14:textId="77777777" w:rsidR="004F017A" w:rsidRPr="00AE7155" w:rsidRDefault="004F017A" w:rsidP="002B7249">
            <w:pPr>
              <w:spacing w:after="0" w:line="240" w:lineRule="auto"/>
              <w:rPr>
                <w:rFonts w:asciiTheme="minorHAnsi" w:hAnsiTheme="minorHAnsi" w:cstheme="minorHAnsi"/>
                <w:b/>
                <w:kern w:val="2"/>
                <w:sz w:val="18"/>
                <w:szCs w:val="18"/>
              </w:rPr>
            </w:pPr>
            <w:r w:rsidRPr="00AE7155">
              <w:rPr>
                <w:rFonts w:asciiTheme="minorHAnsi" w:hAnsiTheme="minorHAnsi" w:cstheme="minorHAnsi"/>
                <w:b/>
                <w:kern w:val="2"/>
                <w:sz w:val="18"/>
                <w:szCs w:val="18"/>
              </w:rPr>
              <w:t>Risk Treatment / Management Measures</w:t>
            </w:r>
          </w:p>
        </w:tc>
      </w:tr>
      <w:tr w:rsidR="0047361B" w:rsidRPr="00AE7155" w14:paraId="7114B993" w14:textId="77777777" w:rsidTr="00D87A0F">
        <w:trPr>
          <w:jc w:val="center"/>
        </w:trPr>
        <w:tc>
          <w:tcPr>
            <w:tcW w:w="399" w:type="dxa"/>
            <w:shd w:val="clear" w:color="auto" w:fill="auto"/>
          </w:tcPr>
          <w:p w14:paraId="3E898C71"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1</w:t>
            </w:r>
          </w:p>
        </w:tc>
        <w:tc>
          <w:tcPr>
            <w:tcW w:w="4906" w:type="dxa"/>
            <w:shd w:val="clear" w:color="auto" w:fill="auto"/>
          </w:tcPr>
          <w:p w14:paraId="3DDD9A07"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bCs/>
                <w:sz w:val="18"/>
                <w:szCs w:val="18"/>
              </w:rPr>
              <w:t>Duty bearers, and other relevant stakeholders may fall short of capacities to meet their obligations in the Project upon the development of the new coordination and regulatory mechanisms</w:t>
            </w:r>
          </w:p>
        </w:tc>
        <w:tc>
          <w:tcPr>
            <w:tcW w:w="1280" w:type="dxa"/>
            <w:shd w:val="clear" w:color="auto" w:fill="auto"/>
          </w:tcPr>
          <w:p w14:paraId="796AC340"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Operational</w:t>
            </w:r>
          </w:p>
          <w:p w14:paraId="0FD15DBF"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Organizational</w:t>
            </w:r>
          </w:p>
          <w:p w14:paraId="6E0626A6"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Regulatory</w:t>
            </w:r>
          </w:p>
        </w:tc>
        <w:tc>
          <w:tcPr>
            <w:tcW w:w="1080" w:type="dxa"/>
            <w:shd w:val="clear" w:color="auto" w:fill="5B9BD5" w:themeFill="accent5"/>
          </w:tcPr>
          <w:p w14:paraId="7D05AC55"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I=2</w:t>
            </w:r>
          </w:p>
          <w:p w14:paraId="5DB126CC"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L=1</w:t>
            </w:r>
          </w:p>
          <w:p w14:paraId="702A4BEE"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Low</w:t>
            </w:r>
          </w:p>
        </w:tc>
        <w:tc>
          <w:tcPr>
            <w:tcW w:w="5385" w:type="dxa"/>
            <w:shd w:val="clear" w:color="auto" w:fill="auto"/>
          </w:tcPr>
          <w:p w14:paraId="21AFD1EA" w14:textId="5FE0A3C8" w:rsidR="0047361B" w:rsidRPr="00AE7155" w:rsidRDefault="0047361B" w:rsidP="0047361B">
            <w:pPr>
              <w:spacing w:after="0" w:line="240" w:lineRule="auto"/>
              <w:rPr>
                <w:rFonts w:asciiTheme="minorHAnsi" w:hAnsiTheme="minorHAnsi" w:cstheme="minorHAnsi"/>
                <w:noProof/>
                <w:color w:val="000000"/>
                <w:sz w:val="18"/>
                <w:szCs w:val="18"/>
                <w:lang w:eastAsia="zh-CN"/>
              </w:rPr>
            </w:pPr>
            <w:r w:rsidRPr="004128D4">
              <w:rPr>
                <w:rFonts w:asciiTheme="minorHAnsi" w:hAnsiTheme="minorHAnsi" w:cstheme="minorHAnsi"/>
                <w:bCs/>
                <w:sz w:val="18"/>
                <w:szCs w:val="18"/>
              </w:rPr>
              <w:t>Through Component 1, Activity 1.1.1, Activity 1.2.1 will support the training needs assessment and develop a targeted training plan (guided by the SES) to ensure that the relevant officials receive adequate training to understand their new extended responsibilities arising from the improved Institutional and Regulatory Frameworks being developed by the project in terms of new legislation, guidelines and mandatory standards. Although this risk is LOW, the project will undertake these activities as incremental support resulting from the improved Regulatory and Institutional Frameworks.</w:t>
            </w:r>
          </w:p>
        </w:tc>
      </w:tr>
      <w:tr w:rsidR="0047361B" w:rsidRPr="00AE7155" w14:paraId="5AB8A3CB" w14:textId="77777777" w:rsidTr="00D87A0F">
        <w:trPr>
          <w:jc w:val="center"/>
        </w:trPr>
        <w:tc>
          <w:tcPr>
            <w:tcW w:w="399" w:type="dxa"/>
            <w:shd w:val="clear" w:color="auto" w:fill="auto"/>
          </w:tcPr>
          <w:p w14:paraId="432025C0"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2</w:t>
            </w:r>
          </w:p>
        </w:tc>
        <w:tc>
          <w:tcPr>
            <w:tcW w:w="4906" w:type="dxa"/>
            <w:shd w:val="clear" w:color="auto" w:fill="auto"/>
          </w:tcPr>
          <w:p w14:paraId="43551F93"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eastAsia="宋体" w:hAnsiTheme="minorHAnsi" w:cstheme="minorHAnsi"/>
                <w:kern w:val="2"/>
                <w:sz w:val="18"/>
                <w:szCs w:val="18"/>
                <w:lang w:eastAsia="zh-CN"/>
              </w:rPr>
              <w:t>Small or medium sized manufacturers and health care facilities are not involved in decision-making regarding development of policy and regulatory frameworks and green procurement standards and do not have equal access to financing through the Green Finance Framework</w:t>
            </w:r>
          </w:p>
        </w:tc>
        <w:tc>
          <w:tcPr>
            <w:tcW w:w="1280" w:type="dxa"/>
            <w:shd w:val="clear" w:color="auto" w:fill="auto"/>
          </w:tcPr>
          <w:p w14:paraId="33A928AA"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Regulatory</w:t>
            </w:r>
          </w:p>
          <w:p w14:paraId="7B89C890"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Financial</w:t>
            </w:r>
          </w:p>
          <w:p w14:paraId="6FE02F1A"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Strategic</w:t>
            </w:r>
          </w:p>
        </w:tc>
        <w:tc>
          <w:tcPr>
            <w:tcW w:w="1080" w:type="dxa"/>
            <w:shd w:val="clear" w:color="auto" w:fill="C5E0B3" w:themeFill="accent6" w:themeFillTint="66"/>
          </w:tcPr>
          <w:p w14:paraId="067BDCC7"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I=3</w:t>
            </w:r>
          </w:p>
          <w:p w14:paraId="58D17A29"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L=3</w:t>
            </w:r>
          </w:p>
          <w:p w14:paraId="774855C0" w14:textId="77777777" w:rsidR="0047361B" w:rsidRPr="00AE7155" w:rsidRDefault="0047361B" w:rsidP="0047361B">
            <w:pPr>
              <w:pStyle w:val="GEFFieldtoFillout"/>
              <w:keepNext/>
              <w:spacing w:line="240" w:lineRule="auto"/>
              <w:ind w:left="4" w:hanging="4"/>
              <w:jc w:val="center"/>
              <w:rPr>
                <w:rFonts w:asciiTheme="minorHAnsi" w:hAnsiTheme="minorHAnsi" w:cstheme="minorHAnsi"/>
                <w:sz w:val="18"/>
                <w:szCs w:val="18"/>
              </w:rPr>
            </w:pPr>
            <w:r w:rsidRPr="00AE7155">
              <w:rPr>
                <w:rFonts w:asciiTheme="minorHAnsi" w:hAnsiTheme="minorHAnsi" w:cstheme="minorHAnsi"/>
                <w:kern w:val="2"/>
                <w:sz w:val="18"/>
                <w:szCs w:val="18"/>
              </w:rPr>
              <w:t>Moderate</w:t>
            </w:r>
          </w:p>
          <w:p w14:paraId="2D0EA54E"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5385" w:type="dxa"/>
            <w:shd w:val="clear" w:color="auto" w:fill="auto"/>
          </w:tcPr>
          <w:p w14:paraId="25E8733C"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noProof/>
                <w:color w:val="000000"/>
                <w:sz w:val="18"/>
                <w:szCs w:val="18"/>
                <w:lang w:eastAsia="zh-CN"/>
              </w:rPr>
              <w:t xml:space="preserve">Stakeholder engagement will be undertaken to ensure fair representation of small and medium sized manufacturers of mercury medical devices who may otherwise be marginalized from participating in any financing schemes and be at a disadvantage once the </w:t>
            </w:r>
            <w:r w:rsidRPr="00AE7155">
              <w:rPr>
                <w:rFonts w:asciiTheme="minorHAnsi" w:hAnsiTheme="minorHAnsi" w:cstheme="minorHAnsi"/>
                <w:sz w:val="18"/>
                <w:szCs w:val="18"/>
              </w:rPr>
              <w:t>final phase out of mercury device production for domestic markets commences at the end of 2025 (Activities 1.3 and 1.4). A Stakeholder Engagement Plan (SEP) has been prepared (</w:t>
            </w:r>
            <w:proofErr w:type="spellStart"/>
            <w:r w:rsidRPr="00AE7155">
              <w:rPr>
                <w:rFonts w:asciiTheme="minorHAnsi" w:hAnsiTheme="minorHAnsi" w:cstheme="minorHAnsi"/>
                <w:sz w:val="18"/>
                <w:szCs w:val="18"/>
              </w:rPr>
              <w:t>ProDoc</w:t>
            </w:r>
            <w:proofErr w:type="spellEnd"/>
            <w:r w:rsidRPr="00AE7155">
              <w:rPr>
                <w:rFonts w:asciiTheme="minorHAnsi" w:hAnsiTheme="minorHAnsi" w:cstheme="minorHAnsi"/>
                <w:sz w:val="18"/>
                <w:szCs w:val="18"/>
              </w:rPr>
              <w:t xml:space="preserve"> Annex 5) to incorporating these engagement activities.</w:t>
            </w:r>
          </w:p>
          <w:p w14:paraId="61998CBA" w14:textId="77777777" w:rsidR="0047361B" w:rsidRPr="00AE7155" w:rsidRDefault="0047361B" w:rsidP="0047361B">
            <w:pPr>
              <w:spacing w:after="0" w:line="240" w:lineRule="auto"/>
              <w:rPr>
                <w:rFonts w:asciiTheme="minorHAnsi" w:hAnsiTheme="minorHAnsi" w:cstheme="minorHAnsi"/>
                <w:noProof/>
                <w:color w:val="000000"/>
                <w:sz w:val="18"/>
                <w:szCs w:val="18"/>
                <w:lang w:eastAsia="zh-CN"/>
              </w:rPr>
            </w:pPr>
            <w:r w:rsidRPr="00AE7155">
              <w:rPr>
                <w:rFonts w:asciiTheme="minorHAnsi" w:hAnsiTheme="minorHAnsi" w:cstheme="minorHAnsi"/>
                <w:sz w:val="18"/>
                <w:szCs w:val="18"/>
              </w:rPr>
              <w:t>In addition, t</w:t>
            </w:r>
            <w:r w:rsidRPr="00AE7155">
              <w:rPr>
                <w:rFonts w:asciiTheme="minorHAnsi" w:hAnsiTheme="minorHAnsi" w:cstheme="minorHAnsi"/>
                <w:bCs/>
                <w:sz w:val="18"/>
                <w:szCs w:val="18"/>
              </w:rPr>
              <w:t>he project will raise the awareness of enterprises on possible green finance instruments, and to facilitate their access to government and/or private banking investments, to support quality-controlled conversion of production lines.</w:t>
            </w:r>
            <w:r w:rsidRPr="00AE7155">
              <w:rPr>
                <w:rFonts w:asciiTheme="minorHAnsi" w:hAnsiTheme="minorHAnsi" w:cstheme="minorHAnsi"/>
                <w:sz w:val="18"/>
                <w:szCs w:val="18"/>
              </w:rPr>
              <w:t xml:space="preserve"> It will also create a </w:t>
            </w:r>
            <w:r w:rsidRPr="00AE7155">
              <w:rPr>
                <w:rFonts w:asciiTheme="minorHAnsi" w:hAnsiTheme="minorHAnsi" w:cstheme="minorHAnsi"/>
                <w:bCs/>
                <w:sz w:val="18"/>
                <w:szCs w:val="18"/>
              </w:rPr>
              <w:t>procurement subsidization scheme to support green procurement, application of mercury-free medical thermometers and sphygmomanometers, sound management of obsolete mercury containing devices, any related capacity building and awareness activities in medical facilities.</w:t>
            </w:r>
          </w:p>
        </w:tc>
      </w:tr>
      <w:tr w:rsidR="0047361B" w:rsidRPr="00AE7155" w14:paraId="749F4642" w14:textId="77777777" w:rsidTr="00D87A0F">
        <w:trPr>
          <w:jc w:val="center"/>
        </w:trPr>
        <w:tc>
          <w:tcPr>
            <w:tcW w:w="399" w:type="dxa"/>
            <w:shd w:val="clear" w:color="auto" w:fill="auto"/>
          </w:tcPr>
          <w:p w14:paraId="787095FC"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3</w:t>
            </w:r>
          </w:p>
        </w:tc>
        <w:tc>
          <w:tcPr>
            <w:tcW w:w="4906" w:type="dxa"/>
            <w:shd w:val="clear" w:color="auto" w:fill="auto"/>
          </w:tcPr>
          <w:p w14:paraId="1236CC53"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eastAsia="宋体" w:hAnsiTheme="minorHAnsi" w:cstheme="minorHAnsi"/>
                <w:kern w:val="2"/>
                <w:sz w:val="18"/>
                <w:szCs w:val="18"/>
                <w:lang w:eastAsia="zh-CN"/>
              </w:rPr>
              <w:t>Potential risk to enterprise viability and workers’ employment, particularly women, in the course of the transition to production of non-mercury devices, in particular.</w:t>
            </w:r>
          </w:p>
        </w:tc>
        <w:tc>
          <w:tcPr>
            <w:tcW w:w="1280" w:type="dxa"/>
            <w:shd w:val="clear" w:color="auto" w:fill="auto"/>
          </w:tcPr>
          <w:p w14:paraId="5B4955A8"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Social and Environmental</w:t>
            </w:r>
          </w:p>
          <w:p w14:paraId="2767EF24"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Strategic</w:t>
            </w:r>
          </w:p>
        </w:tc>
        <w:tc>
          <w:tcPr>
            <w:tcW w:w="1080" w:type="dxa"/>
            <w:shd w:val="clear" w:color="auto" w:fill="C5E0B3" w:themeFill="accent6" w:themeFillTint="66"/>
          </w:tcPr>
          <w:p w14:paraId="594DFB23" w14:textId="77777777" w:rsidR="0047361B" w:rsidRPr="00AE7155" w:rsidRDefault="0047361B" w:rsidP="0047361B">
            <w:pPr>
              <w:pStyle w:val="GEFFieldtoFillout"/>
              <w:keepNext/>
              <w:spacing w:line="240" w:lineRule="auto"/>
              <w:ind w:left="0"/>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I=3</w:t>
            </w:r>
          </w:p>
          <w:p w14:paraId="1FA85D5C" w14:textId="77777777" w:rsidR="0047361B" w:rsidRPr="00AE7155" w:rsidRDefault="0047361B" w:rsidP="0047361B">
            <w:pPr>
              <w:pStyle w:val="GEFFieldtoFillout"/>
              <w:keepNext/>
              <w:spacing w:line="240" w:lineRule="auto"/>
              <w:ind w:left="0"/>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L=4</w:t>
            </w:r>
          </w:p>
          <w:p w14:paraId="19125EA0" w14:textId="77777777" w:rsidR="0047361B" w:rsidRPr="00AE7155" w:rsidRDefault="0047361B" w:rsidP="0047361B">
            <w:pPr>
              <w:pStyle w:val="GEFFieldtoFillout"/>
              <w:keepNext/>
              <w:spacing w:line="240" w:lineRule="auto"/>
              <w:ind w:left="0"/>
              <w:jc w:val="center"/>
              <w:rPr>
                <w:rFonts w:asciiTheme="minorHAnsi" w:eastAsia="宋体" w:hAnsiTheme="minorHAnsi" w:cstheme="minorHAnsi"/>
                <w:kern w:val="2"/>
                <w:sz w:val="18"/>
                <w:szCs w:val="18"/>
                <w:lang w:eastAsia="zh-CN"/>
              </w:rPr>
            </w:pPr>
            <w:r w:rsidRPr="00AE7155">
              <w:rPr>
                <w:rFonts w:asciiTheme="minorHAnsi" w:hAnsiTheme="minorHAnsi" w:cstheme="minorHAnsi"/>
                <w:kern w:val="2"/>
                <w:sz w:val="18"/>
                <w:szCs w:val="18"/>
              </w:rPr>
              <w:t>Moderate</w:t>
            </w:r>
          </w:p>
          <w:p w14:paraId="70C4EF8C"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5385" w:type="dxa"/>
            <w:shd w:val="clear" w:color="auto" w:fill="auto"/>
          </w:tcPr>
          <w:p w14:paraId="4E26BC61" w14:textId="77777777" w:rsidR="0047361B" w:rsidRPr="00AE7155" w:rsidRDefault="0047361B" w:rsidP="0047361B">
            <w:pPr>
              <w:pStyle w:val="GEFFieldtoFillout"/>
              <w:keepNext/>
              <w:spacing w:line="240" w:lineRule="auto"/>
              <w:ind w:left="0"/>
              <w:jc w:val="both"/>
              <w:rPr>
                <w:rFonts w:asciiTheme="minorHAnsi" w:hAnsiTheme="minorHAnsi" w:cstheme="minorHAnsi"/>
                <w:bCs/>
                <w:sz w:val="18"/>
                <w:szCs w:val="18"/>
              </w:rPr>
            </w:pPr>
            <w:r w:rsidRPr="00AE7155">
              <w:rPr>
                <w:rFonts w:asciiTheme="minorHAnsi" w:hAnsiTheme="minorHAnsi" w:cstheme="minorHAnsi"/>
                <w:bCs/>
                <w:sz w:val="18"/>
                <w:szCs w:val="18"/>
              </w:rPr>
              <w:t xml:space="preserve">The project is designed to help with the transition to non-mercury medical devices, since there will be mandatory end of production of mercury devices for export by the end of 2020 and complete shut- down of production for domestic markets by the end of 2025. The project is therefore inherently addressing the risk of loss of income for businesses from mandatory shut down of mercury device manufacture under Minamata Convention compliance implementation, by offering capacity for production of non-mercury equipment, and preserving livelihoods. Nevertheless, stakeholder engagement throughout project </w:t>
            </w:r>
            <w:r w:rsidRPr="00AE7155">
              <w:rPr>
                <w:rFonts w:asciiTheme="minorHAnsi" w:hAnsiTheme="minorHAnsi" w:cstheme="minorHAnsi"/>
                <w:bCs/>
                <w:sz w:val="18"/>
                <w:szCs w:val="18"/>
              </w:rPr>
              <w:lastRenderedPageBreak/>
              <w:t>implementation will ensure that enterprises that may be affected by the project all benefit from this support through capacity building and awareness raising on green financing available (Activities 1.3.1 and 1.4.1). A Stakeholder Engagement Plan has been prepared for that purpose.</w:t>
            </w:r>
          </w:p>
          <w:p w14:paraId="3F15AC15" w14:textId="77777777" w:rsidR="0047361B" w:rsidRPr="00AE7155" w:rsidRDefault="0047361B" w:rsidP="0047361B">
            <w:pPr>
              <w:pStyle w:val="GEFFieldtoFillout"/>
              <w:keepNext/>
              <w:spacing w:line="240" w:lineRule="auto"/>
              <w:ind w:left="0"/>
              <w:jc w:val="both"/>
              <w:rPr>
                <w:rFonts w:asciiTheme="minorHAnsi" w:hAnsiTheme="minorHAnsi" w:cstheme="minorHAnsi"/>
                <w:bCs/>
                <w:sz w:val="18"/>
                <w:szCs w:val="18"/>
              </w:rPr>
            </w:pPr>
            <w:r w:rsidRPr="00AE7155">
              <w:rPr>
                <w:rFonts w:asciiTheme="minorHAnsi" w:hAnsiTheme="minorHAnsi" w:cstheme="minorHAnsi"/>
                <w:bCs/>
                <w:sz w:val="18"/>
                <w:szCs w:val="18"/>
              </w:rPr>
              <w:t>A risk assessment will be undertaken for the alternative technology (Activity 2.1.1) to be used taking into consideration avoiding retrenchment. The industry will consult with trade unions or other workplace representatives over the proposed redundancies on measures to avoid or reduce redundancies, the method of selection and mitigating the effects, integrating outcomes into the final restructuring plan. This includes potentially training qualified existing staff on other roles or skills that may be needed at the industry. Where no viable alternatives are identified, a Restructuring Plan will be developed to reduce and mitigate adverse impacts of retrenchment on workers. At a minimum, the Restructuring Plan will include the following:</w:t>
            </w:r>
          </w:p>
          <w:p w14:paraId="3D77691C" w14:textId="77777777" w:rsidR="0047361B" w:rsidRPr="00AE7155" w:rsidRDefault="0047361B" w:rsidP="0047361B">
            <w:pPr>
              <w:pStyle w:val="GEFFieldtoFillout"/>
              <w:keepNext/>
              <w:spacing w:line="240" w:lineRule="auto"/>
              <w:ind w:left="0"/>
              <w:jc w:val="both"/>
              <w:rPr>
                <w:rFonts w:asciiTheme="minorHAnsi" w:hAnsiTheme="minorHAnsi" w:cstheme="minorHAnsi"/>
                <w:bCs/>
                <w:sz w:val="18"/>
                <w:szCs w:val="18"/>
              </w:rPr>
            </w:pPr>
            <w:r w:rsidRPr="00AE7155">
              <w:rPr>
                <w:rFonts w:asciiTheme="minorHAnsi" w:hAnsiTheme="minorHAnsi" w:cstheme="minorHAnsi"/>
                <w:bCs/>
                <w:sz w:val="18"/>
                <w:szCs w:val="18"/>
              </w:rPr>
              <w:t>Ensuring that any collective dismissals are carried out in accordance with the provisions of national law and applicable collective agreements.</w:t>
            </w:r>
          </w:p>
          <w:p w14:paraId="29083BF4" w14:textId="77777777" w:rsidR="0047361B" w:rsidRPr="00AE7155" w:rsidRDefault="0047361B" w:rsidP="0047361B">
            <w:pPr>
              <w:numPr>
                <w:ilvl w:val="0"/>
                <w:numId w:val="25"/>
              </w:numPr>
              <w:spacing w:after="0" w:line="240" w:lineRule="auto"/>
              <w:ind w:left="316" w:hanging="270"/>
              <w:rPr>
                <w:rFonts w:asciiTheme="minorHAnsi" w:hAnsiTheme="minorHAnsi" w:cstheme="minorHAnsi"/>
                <w:noProof/>
                <w:color w:val="000000"/>
                <w:sz w:val="18"/>
                <w:szCs w:val="18"/>
                <w:lang w:eastAsia="zh-CN"/>
              </w:rPr>
            </w:pPr>
            <w:r w:rsidRPr="00AE7155">
              <w:rPr>
                <w:rFonts w:asciiTheme="minorHAnsi" w:hAnsiTheme="minorHAnsi" w:cstheme="minorHAnsi"/>
                <w:noProof/>
                <w:color w:val="000000"/>
                <w:sz w:val="18"/>
                <w:szCs w:val="18"/>
                <w:lang w:eastAsia="zh-CN"/>
              </w:rPr>
              <w:t>Ensuring that the criteria for selection for redundancy are objective, fair and transparent and aim to be gender-neutral; and implement a procedure which provides individuals with the right to challenge their selection.</w:t>
            </w:r>
          </w:p>
          <w:p w14:paraId="3BF0BEE1" w14:textId="77777777" w:rsidR="0047361B" w:rsidRPr="00AE7155" w:rsidRDefault="0047361B" w:rsidP="0047361B">
            <w:pPr>
              <w:numPr>
                <w:ilvl w:val="0"/>
                <w:numId w:val="25"/>
              </w:numPr>
              <w:spacing w:after="0" w:line="240" w:lineRule="auto"/>
              <w:ind w:left="316" w:hanging="270"/>
              <w:rPr>
                <w:rFonts w:asciiTheme="minorHAnsi" w:hAnsiTheme="minorHAnsi" w:cstheme="minorHAnsi"/>
                <w:noProof/>
                <w:color w:val="000000"/>
                <w:sz w:val="18"/>
                <w:szCs w:val="18"/>
                <w:lang w:eastAsia="zh-CN"/>
              </w:rPr>
            </w:pPr>
            <w:r w:rsidRPr="00AE7155">
              <w:rPr>
                <w:rFonts w:asciiTheme="minorHAnsi" w:hAnsiTheme="minorHAnsi" w:cstheme="minorHAnsi"/>
                <w:noProof/>
                <w:color w:val="000000"/>
                <w:sz w:val="18"/>
                <w:szCs w:val="18"/>
                <w:lang w:eastAsia="zh-CN"/>
              </w:rPr>
              <w:t>Ensuring that all outstanding back pay, social security benefits and pension contributions and benefits are paid to those affected by retrenchment in a timely manner.</w:t>
            </w:r>
          </w:p>
          <w:p w14:paraId="1DD7A345" w14:textId="77777777" w:rsidR="0047361B" w:rsidRPr="00AE7155" w:rsidRDefault="0047361B" w:rsidP="0047361B">
            <w:pPr>
              <w:spacing w:after="0" w:line="240" w:lineRule="auto"/>
              <w:ind w:firstLine="720"/>
              <w:rPr>
                <w:rFonts w:asciiTheme="minorHAnsi" w:hAnsiTheme="minorHAnsi" w:cstheme="minorHAnsi"/>
                <w:sz w:val="18"/>
                <w:szCs w:val="18"/>
                <w:lang w:eastAsia="zh-CN"/>
              </w:rPr>
            </w:pPr>
            <w:r w:rsidRPr="00AE7155">
              <w:rPr>
                <w:rFonts w:asciiTheme="minorHAnsi" w:hAnsiTheme="minorHAnsi" w:cstheme="minorHAnsi"/>
                <w:noProof/>
                <w:color w:val="000000"/>
                <w:sz w:val="18"/>
                <w:szCs w:val="18"/>
                <w:lang w:eastAsia="zh-CN"/>
              </w:rPr>
              <w:t>In the case of large-scale redundancies, provide the UNDP with a copy of the restructuring plan in advance of any dismissals.</w:t>
            </w:r>
          </w:p>
        </w:tc>
      </w:tr>
      <w:tr w:rsidR="0047361B" w:rsidRPr="00AE7155" w14:paraId="49B954D3" w14:textId="77777777" w:rsidTr="00D87A0F">
        <w:trPr>
          <w:jc w:val="center"/>
        </w:trPr>
        <w:tc>
          <w:tcPr>
            <w:tcW w:w="399" w:type="dxa"/>
            <w:shd w:val="clear" w:color="auto" w:fill="auto"/>
          </w:tcPr>
          <w:p w14:paraId="1D575B06"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lastRenderedPageBreak/>
              <w:t>4</w:t>
            </w:r>
          </w:p>
        </w:tc>
        <w:tc>
          <w:tcPr>
            <w:tcW w:w="4906" w:type="dxa"/>
            <w:shd w:val="clear" w:color="auto" w:fill="auto"/>
          </w:tcPr>
          <w:p w14:paraId="3B4BB133"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eastAsia="宋体" w:hAnsiTheme="minorHAnsi" w:cstheme="minorHAnsi"/>
                <w:kern w:val="2"/>
                <w:sz w:val="18"/>
                <w:szCs w:val="18"/>
                <w:lang w:eastAsia="zh-CN"/>
              </w:rPr>
              <w:t>Inadequate participation of women in consultations, policy decision making and design of modalities for capacity building in uptake of non-mercury technologies and safe management and disposal of obsolete mercury devices</w:t>
            </w:r>
          </w:p>
        </w:tc>
        <w:tc>
          <w:tcPr>
            <w:tcW w:w="1280" w:type="dxa"/>
            <w:shd w:val="clear" w:color="auto" w:fill="auto"/>
          </w:tcPr>
          <w:p w14:paraId="61D9B7F5"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Social and Environmental</w:t>
            </w:r>
          </w:p>
          <w:p w14:paraId="78732850"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Strategic</w:t>
            </w:r>
          </w:p>
        </w:tc>
        <w:tc>
          <w:tcPr>
            <w:tcW w:w="1080" w:type="dxa"/>
            <w:shd w:val="clear" w:color="auto" w:fill="C5E0B3" w:themeFill="accent6" w:themeFillTint="66"/>
          </w:tcPr>
          <w:p w14:paraId="74DE7DFE"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I=3</w:t>
            </w:r>
          </w:p>
          <w:p w14:paraId="16948013"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L=2</w:t>
            </w:r>
          </w:p>
          <w:p w14:paraId="5A0203AF"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hAnsiTheme="minorHAnsi" w:cstheme="minorHAnsi"/>
                <w:kern w:val="2"/>
                <w:sz w:val="18"/>
                <w:szCs w:val="18"/>
              </w:rPr>
              <w:t>Moderate</w:t>
            </w:r>
          </w:p>
          <w:p w14:paraId="1A5445EA"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5385" w:type="dxa"/>
            <w:shd w:val="clear" w:color="auto" w:fill="auto"/>
          </w:tcPr>
          <w:p w14:paraId="2E0AE6B8" w14:textId="77777777" w:rsidR="0047361B" w:rsidRPr="00AE7155" w:rsidRDefault="0047361B" w:rsidP="0047361B">
            <w:pPr>
              <w:spacing w:after="0" w:line="240" w:lineRule="auto"/>
              <w:rPr>
                <w:rFonts w:asciiTheme="minorHAnsi" w:hAnsiTheme="minorHAnsi" w:cstheme="minorHAnsi"/>
                <w:noProof/>
                <w:color w:val="000000"/>
                <w:sz w:val="18"/>
                <w:szCs w:val="18"/>
                <w:lang w:eastAsia="zh-CN"/>
              </w:rPr>
            </w:pPr>
            <w:r w:rsidRPr="00AE7155">
              <w:rPr>
                <w:rFonts w:asciiTheme="minorHAnsi" w:hAnsiTheme="minorHAnsi" w:cstheme="minorHAnsi"/>
                <w:noProof/>
                <w:color w:val="000000"/>
                <w:sz w:val="18"/>
                <w:szCs w:val="18"/>
                <w:lang w:eastAsia="zh-CN"/>
              </w:rPr>
              <w:t>The Gender Action Plan has addressed potential risks and included measures to mainstream gender in all project components, with specific focus on encouraging women representation in the following:</w:t>
            </w:r>
          </w:p>
          <w:p w14:paraId="7341E9F9" w14:textId="77777777" w:rsidR="0047361B" w:rsidRPr="00AE7155" w:rsidRDefault="0047361B" w:rsidP="0047361B">
            <w:pPr>
              <w:numPr>
                <w:ilvl w:val="0"/>
                <w:numId w:val="25"/>
              </w:numPr>
              <w:spacing w:after="0" w:line="240" w:lineRule="auto"/>
              <w:ind w:left="316" w:hanging="270"/>
              <w:rPr>
                <w:rFonts w:asciiTheme="minorHAnsi" w:hAnsiTheme="minorHAnsi" w:cstheme="minorHAnsi"/>
                <w:noProof/>
                <w:color w:val="000000"/>
                <w:sz w:val="18"/>
                <w:szCs w:val="18"/>
                <w:lang w:eastAsia="zh-CN"/>
              </w:rPr>
            </w:pPr>
            <w:r w:rsidRPr="00AE7155">
              <w:rPr>
                <w:rFonts w:asciiTheme="minorHAnsi" w:hAnsiTheme="minorHAnsi" w:cstheme="minorHAnsi"/>
                <w:noProof/>
                <w:color w:val="000000"/>
                <w:sz w:val="18"/>
                <w:szCs w:val="18"/>
                <w:lang w:eastAsia="zh-CN"/>
              </w:rPr>
              <w:t>Inter-ministerial committee for National Implementation Plan</w:t>
            </w:r>
          </w:p>
          <w:p w14:paraId="42B9DA16" w14:textId="77777777" w:rsidR="0047361B" w:rsidRPr="00AE7155" w:rsidRDefault="0047361B" w:rsidP="0047361B">
            <w:pPr>
              <w:numPr>
                <w:ilvl w:val="0"/>
                <w:numId w:val="25"/>
              </w:numPr>
              <w:spacing w:after="0" w:line="240" w:lineRule="auto"/>
              <w:ind w:left="316" w:hanging="270"/>
              <w:rPr>
                <w:rFonts w:asciiTheme="minorHAnsi" w:hAnsiTheme="minorHAnsi" w:cstheme="minorHAnsi"/>
                <w:noProof/>
                <w:color w:val="000000"/>
                <w:sz w:val="18"/>
                <w:szCs w:val="18"/>
                <w:lang w:eastAsia="zh-CN"/>
              </w:rPr>
            </w:pPr>
            <w:r w:rsidRPr="00AE7155">
              <w:rPr>
                <w:rFonts w:asciiTheme="minorHAnsi" w:hAnsiTheme="minorHAnsi" w:cstheme="minorHAnsi"/>
                <w:noProof/>
                <w:color w:val="000000"/>
                <w:sz w:val="18"/>
                <w:szCs w:val="18"/>
                <w:lang w:eastAsia="zh-CN"/>
              </w:rPr>
              <w:t>Development of policy and regulatory frameworks, quality control standards, monitoring and management systems, and capacity-building programs</w:t>
            </w:r>
          </w:p>
          <w:p w14:paraId="6EF055BB" w14:textId="77777777" w:rsidR="0047361B" w:rsidRPr="00AE7155" w:rsidRDefault="0047361B" w:rsidP="0047361B">
            <w:pPr>
              <w:numPr>
                <w:ilvl w:val="0"/>
                <w:numId w:val="25"/>
              </w:numPr>
              <w:spacing w:after="0" w:line="240" w:lineRule="auto"/>
              <w:ind w:left="316" w:hanging="270"/>
              <w:rPr>
                <w:rFonts w:asciiTheme="minorHAnsi" w:hAnsiTheme="minorHAnsi" w:cstheme="minorHAnsi"/>
                <w:noProof/>
                <w:color w:val="000000"/>
                <w:sz w:val="18"/>
                <w:szCs w:val="18"/>
                <w:lang w:eastAsia="zh-CN"/>
              </w:rPr>
            </w:pPr>
            <w:r w:rsidRPr="00AE7155">
              <w:rPr>
                <w:rFonts w:asciiTheme="minorHAnsi" w:hAnsiTheme="minorHAnsi" w:cstheme="minorHAnsi"/>
                <w:noProof/>
                <w:color w:val="000000"/>
                <w:sz w:val="18"/>
                <w:szCs w:val="18"/>
                <w:lang w:eastAsia="zh-CN"/>
              </w:rPr>
              <w:t>Capacity building of medical staff to use and maintain mercury-free devices, and to soundly manage obsolete mercury devices and related wastes</w:t>
            </w:r>
          </w:p>
          <w:p w14:paraId="1515DBAD" w14:textId="77777777" w:rsidR="0047361B" w:rsidRPr="00AE7155" w:rsidRDefault="0047361B" w:rsidP="0047361B">
            <w:pPr>
              <w:numPr>
                <w:ilvl w:val="0"/>
                <w:numId w:val="25"/>
              </w:numPr>
              <w:spacing w:after="0" w:line="240" w:lineRule="auto"/>
              <w:ind w:left="316" w:hanging="270"/>
              <w:rPr>
                <w:rFonts w:asciiTheme="minorHAnsi" w:hAnsiTheme="minorHAnsi" w:cstheme="minorHAnsi"/>
                <w:noProof/>
                <w:color w:val="000000"/>
                <w:sz w:val="18"/>
                <w:szCs w:val="18"/>
                <w:lang w:eastAsia="zh-CN"/>
              </w:rPr>
            </w:pPr>
            <w:r w:rsidRPr="00AE7155">
              <w:rPr>
                <w:rFonts w:asciiTheme="minorHAnsi" w:hAnsiTheme="minorHAnsi" w:cstheme="minorHAnsi"/>
                <w:noProof/>
                <w:color w:val="000000"/>
                <w:sz w:val="18"/>
                <w:szCs w:val="18"/>
                <w:lang w:eastAsia="zh-CN"/>
              </w:rPr>
              <w:t>Cooperation with WHO to share knowledge about the replacement of mercury thermometers and sphygmomanometers in health care</w:t>
            </w:r>
          </w:p>
          <w:p w14:paraId="02992F54" w14:textId="77777777" w:rsidR="0047361B" w:rsidRPr="00AE7155" w:rsidRDefault="0047361B" w:rsidP="0047361B">
            <w:pPr>
              <w:spacing w:after="0" w:line="240" w:lineRule="auto"/>
              <w:rPr>
                <w:rFonts w:asciiTheme="minorHAnsi" w:hAnsiTheme="minorHAnsi" w:cstheme="minorHAnsi"/>
                <w:kern w:val="2"/>
                <w:sz w:val="18"/>
                <w:szCs w:val="18"/>
              </w:rPr>
            </w:pPr>
            <w:r w:rsidRPr="00AE7155">
              <w:rPr>
                <w:rFonts w:asciiTheme="minorHAnsi" w:hAnsiTheme="minorHAnsi" w:cstheme="minorHAnsi"/>
                <w:noProof/>
                <w:sz w:val="18"/>
                <w:szCs w:val="18"/>
                <w:lang w:eastAsia="zh-CN"/>
              </w:rPr>
              <w:lastRenderedPageBreak/>
              <w:t>Training on sound management of residual mercury stocks and obsolete mercury containing devices, and the remediation of contaminated sites on production sites and in medical facilities</w:t>
            </w:r>
          </w:p>
        </w:tc>
      </w:tr>
      <w:tr w:rsidR="0047361B" w:rsidRPr="00AE7155" w14:paraId="223952F2" w14:textId="77777777" w:rsidTr="00D87A0F">
        <w:trPr>
          <w:jc w:val="center"/>
        </w:trPr>
        <w:tc>
          <w:tcPr>
            <w:tcW w:w="399" w:type="dxa"/>
            <w:shd w:val="clear" w:color="auto" w:fill="auto"/>
          </w:tcPr>
          <w:p w14:paraId="65F7FC0B"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lastRenderedPageBreak/>
              <w:t>5</w:t>
            </w:r>
          </w:p>
        </w:tc>
        <w:tc>
          <w:tcPr>
            <w:tcW w:w="4906" w:type="dxa"/>
            <w:shd w:val="clear" w:color="auto" w:fill="auto"/>
          </w:tcPr>
          <w:p w14:paraId="758D1739"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eastAsia="宋体" w:hAnsiTheme="minorHAnsi" w:cstheme="minorHAnsi"/>
                <w:kern w:val="2"/>
                <w:sz w:val="18"/>
                <w:szCs w:val="18"/>
                <w:lang w:eastAsia="zh-CN"/>
              </w:rPr>
              <w:t>Risk of release and worker/community exposure during decommissioning, transport and storage of waste mercury-related equipment, devices and elemental mercury in the course of the project</w:t>
            </w:r>
          </w:p>
        </w:tc>
        <w:tc>
          <w:tcPr>
            <w:tcW w:w="1280" w:type="dxa"/>
            <w:shd w:val="clear" w:color="auto" w:fill="auto"/>
          </w:tcPr>
          <w:p w14:paraId="40C0CEC2"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Social and Environmental</w:t>
            </w:r>
          </w:p>
          <w:p w14:paraId="3FC8B56E"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Operational</w:t>
            </w:r>
          </w:p>
          <w:p w14:paraId="11E50558" w14:textId="77777777" w:rsidR="0047361B" w:rsidRPr="00AE7155" w:rsidRDefault="0047361B" w:rsidP="0047361B">
            <w:pPr>
              <w:spacing w:after="0" w:line="240" w:lineRule="auto"/>
              <w:jc w:val="center"/>
              <w:rPr>
                <w:rFonts w:asciiTheme="minorHAnsi" w:hAnsiTheme="minorHAnsi" w:cstheme="minorHAnsi"/>
                <w:kern w:val="2"/>
                <w:sz w:val="18"/>
                <w:szCs w:val="18"/>
              </w:rPr>
            </w:pPr>
          </w:p>
          <w:p w14:paraId="1A0AC648"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Health</w:t>
            </w:r>
          </w:p>
        </w:tc>
        <w:tc>
          <w:tcPr>
            <w:tcW w:w="1080" w:type="dxa"/>
            <w:shd w:val="clear" w:color="auto" w:fill="C5E0B3" w:themeFill="accent6" w:themeFillTint="66"/>
          </w:tcPr>
          <w:p w14:paraId="2A656C4F"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I=4</w:t>
            </w:r>
          </w:p>
          <w:p w14:paraId="0FF8D65D"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L=2</w:t>
            </w:r>
          </w:p>
          <w:p w14:paraId="58446215"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hAnsiTheme="minorHAnsi" w:cstheme="minorHAnsi"/>
                <w:kern w:val="2"/>
                <w:sz w:val="18"/>
                <w:szCs w:val="18"/>
              </w:rPr>
              <w:t>Moderate</w:t>
            </w:r>
          </w:p>
          <w:p w14:paraId="5273B797"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5385" w:type="dxa"/>
            <w:shd w:val="clear" w:color="auto" w:fill="auto"/>
          </w:tcPr>
          <w:p w14:paraId="3C56EE47"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sz w:val="18"/>
                <w:szCs w:val="18"/>
              </w:rPr>
              <w:t>As part of the private sector risk assessment that will be undertaken, the project will ensure that the interim storage facilities at the selected enterprises (Activity 2.1.1 and Activity 3.3.1) are referring to the Minamata Convention’s Guidelines</w:t>
            </w:r>
            <w:hyperlink r:id="rId61" w:history="1">
              <w:r w:rsidRPr="00AE7155">
                <w:rPr>
                  <w:rStyle w:val="Hyperlink"/>
                  <w:rFonts w:asciiTheme="minorHAnsi" w:hAnsiTheme="minorHAnsi" w:cstheme="minorHAnsi"/>
                  <w:sz w:val="18"/>
                  <w:szCs w:val="18"/>
                </w:rPr>
                <w:t xml:space="preserve"> on the environmentally sound interim storage of mercury </w:t>
              </w:r>
            </w:hyperlink>
            <w:r w:rsidRPr="00AE7155">
              <w:rPr>
                <w:rFonts w:asciiTheme="minorHAnsi" w:hAnsiTheme="minorHAnsi" w:cstheme="minorHAnsi"/>
                <w:sz w:val="18"/>
                <w:szCs w:val="18"/>
              </w:rPr>
              <w:t>by confirming the following:</w:t>
            </w:r>
          </w:p>
          <w:p w14:paraId="6DFFEC23" w14:textId="77777777" w:rsidR="0047361B" w:rsidRPr="00AE7155" w:rsidRDefault="0047361B" w:rsidP="0047361B">
            <w:pPr>
              <w:pStyle w:val="ListParagraph"/>
              <w:numPr>
                <w:ilvl w:val="0"/>
                <w:numId w:val="55"/>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Site is appropriate and abides by local zoning requirements.</w:t>
            </w:r>
          </w:p>
          <w:p w14:paraId="0E12EC76" w14:textId="77777777" w:rsidR="0047361B" w:rsidRPr="00AE7155" w:rsidRDefault="0047361B" w:rsidP="0047361B">
            <w:pPr>
              <w:pStyle w:val="ListParagraph"/>
              <w:numPr>
                <w:ilvl w:val="0"/>
                <w:numId w:val="55"/>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Facility is designed to facilitate the safe handling of containers.</w:t>
            </w:r>
          </w:p>
          <w:p w14:paraId="07061428" w14:textId="77777777" w:rsidR="0047361B" w:rsidRPr="00AE7155" w:rsidRDefault="0047361B" w:rsidP="0047361B">
            <w:pPr>
              <w:pStyle w:val="ListParagraph"/>
              <w:numPr>
                <w:ilvl w:val="0"/>
                <w:numId w:val="55"/>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Indoor air is vented outside, and where levels of mercury call for venting via activated carbon or other mercury capture systems, system is installed and operational.</w:t>
            </w:r>
          </w:p>
          <w:p w14:paraId="0F3FF93B" w14:textId="77777777" w:rsidR="0047361B" w:rsidRPr="00AE7155" w:rsidRDefault="0047361B" w:rsidP="0047361B">
            <w:pPr>
              <w:pStyle w:val="ListParagraph"/>
              <w:numPr>
                <w:ilvl w:val="0"/>
                <w:numId w:val="55"/>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Site is equipped with a fire protection system.</w:t>
            </w:r>
          </w:p>
          <w:p w14:paraId="244916D7" w14:textId="77777777" w:rsidR="0047361B" w:rsidRPr="00AE7155" w:rsidRDefault="0047361B" w:rsidP="0047361B">
            <w:pPr>
              <w:pStyle w:val="ListParagraph"/>
              <w:numPr>
                <w:ilvl w:val="0"/>
                <w:numId w:val="55"/>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Emergency response plan in place and local fire department, where available, is sufficiently informed, trained, equipped and otherwise prepared to safely handle any fires at the facility.</w:t>
            </w:r>
          </w:p>
          <w:p w14:paraId="22FDF7BF" w14:textId="77777777" w:rsidR="0047361B" w:rsidRPr="00AE7155" w:rsidRDefault="0047361B" w:rsidP="0047361B">
            <w:pPr>
              <w:pStyle w:val="ListParagraph"/>
              <w:numPr>
                <w:ilvl w:val="0"/>
                <w:numId w:val="55"/>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Facility is constructed of non-combustible materials and non-combustible materials should be used for pallets, storage racks and other interior furnishings.</w:t>
            </w:r>
          </w:p>
          <w:p w14:paraId="0416125D" w14:textId="77777777" w:rsidR="0047361B" w:rsidRPr="00AE7155" w:rsidRDefault="0047361B" w:rsidP="0047361B">
            <w:pPr>
              <w:pStyle w:val="ListParagraph"/>
              <w:numPr>
                <w:ilvl w:val="0"/>
                <w:numId w:val="55"/>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A drainage and collection system for discharged water exists enabling mercury monitoring from the site.</w:t>
            </w:r>
          </w:p>
          <w:p w14:paraId="5DCB2132" w14:textId="77777777" w:rsidR="0047361B" w:rsidRPr="00AE7155" w:rsidRDefault="0047361B" w:rsidP="0047361B">
            <w:pPr>
              <w:pStyle w:val="ListParagraph"/>
              <w:numPr>
                <w:ilvl w:val="0"/>
                <w:numId w:val="55"/>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Floors of storage facilities are covered with mercury-resistant materials and have no cracks.</w:t>
            </w:r>
          </w:p>
          <w:p w14:paraId="54C569D5" w14:textId="77777777" w:rsidR="0047361B" w:rsidRPr="00AE7155" w:rsidRDefault="0047361B" w:rsidP="0047361B">
            <w:pPr>
              <w:pStyle w:val="ListParagraph"/>
              <w:numPr>
                <w:ilvl w:val="0"/>
                <w:numId w:val="55"/>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The facility is clearly marked with warning signs and secured to avoid theft and unauthorized access.</w:t>
            </w:r>
          </w:p>
          <w:p w14:paraId="3479F515"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sz w:val="18"/>
                <w:szCs w:val="18"/>
              </w:rPr>
              <w:t xml:space="preserve">   Should any of these requirements not be met, then activities will be undertaken to introduce them, including retrofitting of the storage facility.</w:t>
            </w:r>
          </w:p>
          <w:p w14:paraId="45BC0543"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sz w:val="18"/>
                <w:szCs w:val="18"/>
              </w:rPr>
              <w:t xml:space="preserve">   Referring to the above-mentioned guidelines, containers that store mercury will meet the following criteria:</w:t>
            </w:r>
          </w:p>
          <w:p w14:paraId="5922C4FD" w14:textId="77777777" w:rsidR="0047361B" w:rsidRPr="00AE7155" w:rsidRDefault="0047361B" w:rsidP="0047361B">
            <w:pPr>
              <w:pStyle w:val="ListParagraph"/>
              <w:numPr>
                <w:ilvl w:val="0"/>
                <w:numId w:val="56"/>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 xml:space="preserve">They are not damaged by any materials previously stored in them or have contained materials that could adversely react with mercury or mercury compounds.  </w:t>
            </w:r>
          </w:p>
          <w:p w14:paraId="25EBFC19" w14:textId="77777777" w:rsidR="0047361B" w:rsidRPr="00AE7155" w:rsidRDefault="0047361B" w:rsidP="0047361B">
            <w:pPr>
              <w:pStyle w:val="ListParagraph"/>
              <w:numPr>
                <w:ilvl w:val="0"/>
                <w:numId w:val="56"/>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Their structural integrity is intact.</w:t>
            </w:r>
          </w:p>
          <w:p w14:paraId="69330AEB" w14:textId="77777777" w:rsidR="0047361B" w:rsidRPr="00AE7155" w:rsidRDefault="0047361B" w:rsidP="0047361B">
            <w:pPr>
              <w:pStyle w:val="ListParagraph"/>
              <w:numPr>
                <w:ilvl w:val="0"/>
                <w:numId w:val="56"/>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They are not excessively corroded.</w:t>
            </w:r>
          </w:p>
          <w:p w14:paraId="6636D048" w14:textId="77777777" w:rsidR="0047361B" w:rsidRPr="00AE7155" w:rsidRDefault="0047361B" w:rsidP="0047361B">
            <w:pPr>
              <w:pStyle w:val="ListParagraph"/>
              <w:numPr>
                <w:ilvl w:val="0"/>
                <w:numId w:val="56"/>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They have a protective coating (paint) to prevent corrosion.</w:t>
            </w:r>
          </w:p>
          <w:p w14:paraId="5FE13E1C" w14:textId="77777777" w:rsidR="0047361B" w:rsidRPr="00AE7155" w:rsidRDefault="0047361B" w:rsidP="0047361B">
            <w:pPr>
              <w:pStyle w:val="ListParagraph"/>
              <w:numPr>
                <w:ilvl w:val="0"/>
                <w:numId w:val="56"/>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They are gas- and liquid-tight.</w:t>
            </w:r>
          </w:p>
          <w:p w14:paraId="5F189DD9" w14:textId="77777777" w:rsidR="0047361B" w:rsidRPr="00AE7155" w:rsidRDefault="0047361B" w:rsidP="0047361B">
            <w:pPr>
              <w:pStyle w:val="ListParagraph"/>
              <w:numPr>
                <w:ilvl w:val="0"/>
                <w:numId w:val="56"/>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Labelled in line with the globally harmonized system of classification and labelling of chemicals.</w:t>
            </w:r>
          </w:p>
          <w:p w14:paraId="4E6C7A54"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sz w:val="18"/>
                <w:szCs w:val="18"/>
              </w:rPr>
              <w:lastRenderedPageBreak/>
              <w:t xml:space="preserve">    A Spill Prevention and Management Plan will be developed and implemented at all demonstration sites for safe handling and disposal of mercury-containing obsolete devices and safely cleanup of accidental mercury releases ensuring that:</w:t>
            </w:r>
          </w:p>
          <w:p w14:paraId="329DC2F5" w14:textId="77777777" w:rsidR="0047361B" w:rsidRPr="00AE7155" w:rsidRDefault="0047361B" w:rsidP="0047361B">
            <w:pPr>
              <w:pStyle w:val="ListParagraph"/>
              <w:numPr>
                <w:ilvl w:val="0"/>
                <w:numId w:val="57"/>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Brooms are not used to clean up broken devices because they will spread the mercury.</w:t>
            </w:r>
          </w:p>
          <w:p w14:paraId="694CEDB2" w14:textId="77777777" w:rsidR="0047361B" w:rsidRPr="00AE7155" w:rsidRDefault="0047361B" w:rsidP="0047361B">
            <w:pPr>
              <w:pStyle w:val="ListParagraph"/>
              <w:numPr>
                <w:ilvl w:val="0"/>
                <w:numId w:val="57"/>
              </w:numPr>
              <w:spacing w:line="240" w:lineRule="auto"/>
              <w:ind w:left="396"/>
              <w:rPr>
                <w:rFonts w:asciiTheme="minorHAnsi" w:hAnsiTheme="minorHAnsi" w:cstheme="minorHAnsi"/>
                <w:sz w:val="18"/>
                <w:szCs w:val="18"/>
              </w:rPr>
            </w:pPr>
            <w:r w:rsidRPr="00AE7155">
              <w:rPr>
                <w:rFonts w:asciiTheme="minorHAnsi" w:hAnsiTheme="minorHAnsi" w:cstheme="minorHAnsi"/>
                <w:sz w:val="18"/>
                <w:szCs w:val="18"/>
              </w:rPr>
              <w:t>A vacuum cleaner should only be used if it is specifically designed to collect mercury.</w:t>
            </w:r>
          </w:p>
          <w:p w14:paraId="4747A473" w14:textId="77777777" w:rsidR="0047361B" w:rsidRPr="00AE7155" w:rsidRDefault="0047361B" w:rsidP="0047361B">
            <w:pPr>
              <w:pStyle w:val="ListParagraph"/>
              <w:numPr>
                <w:ilvl w:val="0"/>
                <w:numId w:val="57"/>
              </w:numPr>
              <w:spacing w:line="240" w:lineRule="auto"/>
              <w:ind w:left="396"/>
              <w:rPr>
                <w:rFonts w:asciiTheme="minorHAnsi" w:hAnsiTheme="minorHAnsi" w:cstheme="minorHAnsi"/>
                <w:b/>
                <w:sz w:val="18"/>
                <w:szCs w:val="18"/>
              </w:rPr>
            </w:pPr>
            <w:r w:rsidRPr="00AE7155">
              <w:rPr>
                <w:rFonts w:asciiTheme="minorHAnsi" w:hAnsiTheme="minorHAnsi" w:cstheme="minorHAnsi"/>
                <w:sz w:val="18"/>
                <w:szCs w:val="18"/>
              </w:rPr>
              <w:t>Contact with broken glass should be avoided.</w:t>
            </w:r>
          </w:p>
          <w:p w14:paraId="227CA100" w14:textId="77777777" w:rsidR="0047361B" w:rsidRPr="00AE7155" w:rsidRDefault="0047361B" w:rsidP="0047361B">
            <w:pPr>
              <w:spacing w:after="0" w:line="240" w:lineRule="auto"/>
              <w:rPr>
                <w:rFonts w:asciiTheme="minorHAnsi" w:hAnsiTheme="minorHAnsi" w:cstheme="minorHAnsi"/>
                <w:kern w:val="2"/>
                <w:sz w:val="18"/>
                <w:szCs w:val="18"/>
              </w:rPr>
            </w:pPr>
            <w:r w:rsidRPr="00AE7155">
              <w:rPr>
                <w:rFonts w:asciiTheme="minorHAnsi" w:hAnsiTheme="minorHAnsi" w:cstheme="minorHAnsi"/>
                <w:sz w:val="18"/>
                <w:szCs w:val="18"/>
              </w:rPr>
              <w:t xml:space="preserve">   Regarding the contaminated sites, an Environmental Risk Assessment will be undertaken referring to the </w:t>
            </w:r>
            <w:hyperlink r:id="rId62" w:history="1">
              <w:r w:rsidRPr="00AE7155">
                <w:rPr>
                  <w:rStyle w:val="Hyperlink"/>
                  <w:rFonts w:asciiTheme="minorHAnsi" w:hAnsiTheme="minorHAnsi" w:cstheme="minorHAnsi"/>
                  <w:sz w:val="18"/>
                  <w:szCs w:val="18"/>
                </w:rPr>
                <w:t>UNEP/Minamata Convention Guidelines on the Management of Contaminated Sites</w:t>
              </w:r>
            </w:hyperlink>
            <w:r w:rsidRPr="00AE7155">
              <w:rPr>
                <w:rFonts w:asciiTheme="minorHAnsi" w:hAnsiTheme="minorHAnsi" w:cstheme="minorHAnsi"/>
                <w:sz w:val="18"/>
                <w:szCs w:val="18"/>
              </w:rPr>
              <w:t xml:space="preserve"> which will require the identification and characterization of the scope (e.g., extent of contamination, proximity to human populations, depth to groundwater, proximity to surface water or sensitive habitats), analysis of the hazard level and toxicity, analysis of exposure and analysis of risks  to determine the level of management and remediation possible.</w:t>
            </w:r>
          </w:p>
        </w:tc>
      </w:tr>
      <w:tr w:rsidR="0047361B" w:rsidRPr="00AE7155" w14:paraId="6C3EB592" w14:textId="77777777" w:rsidTr="00D87A0F">
        <w:trPr>
          <w:jc w:val="center"/>
        </w:trPr>
        <w:tc>
          <w:tcPr>
            <w:tcW w:w="399" w:type="dxa"/>
            <w:shd w:val="clear" w:color="auto" w:fill="auto"/>
          </w:tcPr>
          <w:p w14:paraId="0C2FCE81"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lastRenderedPageBreak/>
              <w:t>6</w:t>
            </w:r>
          </w:p>
        </w:tc>
        <w:tc>
          <w:tcPr>
            <w:tcW w:w="4906" w:type="dxa"/>
            <w:shd w:val="clear" w:color="auto" w:fill="auto"/>
          </w:tcPr>
          <w:p w14:paraId="2111F45F" w14:textId="77777777" w:rsidR="0047361B" w:rsidRPr="00AE7155" w:rsidRDefault="0047361B" w:rsidP="0047361B">
            <w:pPr>
              <w:spacing w:after="0" w:line="240" w:lineRule="auto"/>
              <w:rPr>
                <w:rFonts w:asciiTheme="minorHAnsi" w:hAnsiTheme="minorHAnsi" w:cstheme="minorHAnsi"/>
                <w:kern w:val="2"/>
                <w:sz w:val="18"/>
                <w:szCs w:val="18"/>
              </w:rPr>
            </w:pPr>
            <w:r w:rsidRPr="00AE7155">
              <w:rPr>
                <w:rFonts w:asciiTheme="minorHAnsi" w:eastAsia="宋体" w:hAnsiTheme="minorHAnsi" w:cstheme="minorHAnsi"/>
                <w:kern w:val="2"/>
                <w:sz w:val="18"/>
                <w:szCs w:val="18"/>
                <w:lang w:eastAsia="zh-CN"/>
              </w:rPr>
              <w:t>Risk of flooding of mercury device interim storage facilities</w:t>
            </w:r>
          </w:p>
        </w:tc>
        <w:tc>
          <w:tcPr>
            <w:tcW w:w="1280" w:type="dxa"/>
            <w:shd w:val="clear" w:color="auto" w:fill="auto"/>
          </w:tcPr>
          <w:p w14:paraId="48D89B41"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Social and Environmental</w:t>
            </w:r>
          </w:p>
          <w:p w14:paraId="38C8F60A"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Operational</w:t>
            </w:r>
          </w:p>
          <w:p w14:paraId="1093A6EA" w14:textId="77777777" w:rsidR="0047361B" w:rsidRPr="00AE7155" w:rsidRDefault="0047361B" w:rsidP="0047361B">
            <w:pPr>
              <w:spacing w:after="0" w:line="240" w:lineRule="auto"/>
              <w:jc w:val="center"/>
              <w:rPr>
                <w:rFonts w:asciiTheme="minorHAnsi" w:hAnsiTheme="minorHAnsi" w:cstheme="minorHAnsi"/>
                <w:kern w:val="2"/>
                <w:sz w:val="18"/>
                <w:szCs w:val="18"/>
              </w:rPr>
            </w:pPr>
          </w:p>
          <w:p w14:paraId="0B772B37"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Health</w:t>
            </w:r>
          </w:p>
        </w:tc>
        <w:tc>
          <w:tcPr>
            <w:tcW w:w="1080" w:type="dxa"/>
            <w:shd w:val="clear" w:color="auto" w:fill="C5E0B3" w:themeFill="accent6" w:themeFillTint="66"/>
          </w:tcPr>
          <w:p w14:paraId="75C1860A"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I=3</w:t>
            </w:r>
          </w:p>
          <w:p w14:paraId="1C401C28"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L=2</w:t>
            </w:r>
          </w:p>
          <w:p w14:paraId="6284DB02"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hAnsiTheme="minorHAnsi" w:cstheme="minorHAnsi"/>
                <w:kern w:val="2"/>
                <w:sz w:val="18"/>
                <w:szCs w:val="18"/>
              </w:rPr>
              <w:t>Moderate</w:t>
            </w:r>
          </w:p>
          <w:p w14:paraId="1DD2C993"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p>
          <w:p w14:paraId="3A8BCAD1"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5385" w:type="dxa"/>
            <w:shd w:val="clear" w:color="auto" w:fill="auto"/>
          </w:tcPr>
          <w:p w14:paraId="1FF09988"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sz w:val="18"/>
                <w:szCs w:val="18"/>
                <w:lang w:eastAsia="zh-CN"/>
              </w:rPr>
              <w:t>As mentioned earlier, the project, through the environmental audit of the interim storage facilities, will take into consideration flood risks when locating and designing storage facilities to minimize the risk of inundation.</w:t>
            </w:r>
          </w:p>
        </w:tc>
      </w:tr>
      <w:tr w:rsidR="0047361B" w:rsidRPr="00AE7155" w14:paraId="476CCD83" w14:textId="77777777" w:rsidTr="00D87A0F">
        <w:trPr>
          <w:jc w:val="center"/>
        </w:trPr>
        <w:tc>
          <w:tcPr>
            <w:tcW w:w="399" w:type="dxa"/>
            <w:shd w:val="clear" w:color="auto" w:fill="auto"/>
          </w:tcPr>
          <w:p w14:paraId="3CC88099"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7</w:t>
            </w:r>
          </w:p>
        </w:tc>
        <w:tc>
          <w:tcPr>
            <w:tcW w:w="4906" w:type="dxa"/>
            <w:shd w:val="clear" w:color="auto" w:fill="auto"/>
          </w:tcPr>
          <w:p w14:paraId="72FA5069"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eastAsia="宋体" w:hAnsiTheme="minorHAnsi" w:cstheme="minorHAnsi"/>
                <w:kern w:val="2"/>
                <w:sz w:val="18"/>
                <w:szCs w:val="18"/>
                <w:lang w:eastAsia="zh-CN"/>
              </w:rPr>
              <w:t>Increased GHG emissions from alternative processes to eliminate the use of Mercury</w:t>
            </w:r>
          </w:p>
        </w:tc>
        <w:tc>
          <w:tcPr>
            <w:tcW w:w="1280" w:type="dxa"/>
            <w:shd w:val="clear" w:color="auto" w:fill="auto"/>
          </w:tcPr>
          <w:p w14:paraId="07EBBC64"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Social and Environmental</w:t>
            </w:r>
          </w:p>
          <w:p w14:paraId="79A6FFB2"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Regulatory</w:t>
            </w:r>
          </w:p>
          <w:p w14:paraId="16AC58C9"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Strategy</w:t>
            </w:r>
          </w:p>
        </w:tc>
        <w:tc>
          <w:tcPr>
            <w:tcW w:w="1080" w:type="dxa"/>
            <w:shd w:val="clear" w:color="auto" w:fill="C5E0B3" w:themeFill="accent6" w:themeFillTint="66"/>
          </w:tcPr>
          <w:p w14:paraId="6CD6DA14"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I=3</w:t>
            </w:r>
          </w:p>
          <w:p w14:paraId="097920EA"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L=3</w:t>
            </w:r>
          </w:p>
          <w:p w14:paraId="06F05700"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hAnsiTheme="minorHAnsi" w:cstheme="minorHAnsi"/>
                <w:kern w:val="2"/>
                <w:sz w:val="18"/>
                <w:szCs w:val="18"/>
              </w:rPr>
              <w:t>Moderate</w:t>
            </w:r>
          </w:p>
          <w:p w14:paraId="4D4651FF" w14:textId="77777777" w:rsidR="0047361B" w:rsidRPr="00AE7155" w:rsidRDefault="0047361B" w:rsidP="0047361B">
            <w:pPr>
              <w:spacing w:after="0" w:line="240" w:lineRule="auto"/>
              <w:jc w:val="center"/>
              <w:rPr>
                <w:rFonts w:asciiTheme="minorHAnsi" w:hAnsiTheme="minorHAnsi" w:cstheme="minorHAnsi"/>
                <w:kern w:val="2"/>
                <w:sz w:val="18"/>
                <w:szCs w:val="18"/>
              </w:rPr>
            </w:pPr>
          </w:p>
          <w:p w14:paraId="1DC489EB" w14:textId="77777777" w:rsidR="0047361B" w:rsidRPr="00AE7155" w:rsidRDefault="0047361B" w:rsidP="0047361B">
            <w:pPr>
              <w:spacing w:after="0" w:line="240" w:lineRule="auto"/>
              <w:jc w:val="center"/>
              <w:rPr>
                <w:rFonts w:asciiTheme="minorHAnsi" w:hAnsiTheme="minorHAnsi" w:cstheme="minorHAnsi"/>
                <w:sz w:val="18"/>
                <w:szCs w:val="18"/>
              </w:rPr>
            </w:pPr>
          </w:p>
        </w:tc>
        <w:tc>
          <w:tcPr>
            <w:tcW w:w="5385" w:type="dxa"/>
            <w:shd w:val="clear" w:color="auto" w:fill="auto"/>
          </w:tcPr>
          <w:p w14:paraId="17EBAD87"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sz w:val="18"/>
                <w:szCs w:val="18"/>
                <w:lang w:eastAsia="zh-CN"/>
              </w:rPr>
              <w:t>When selecting the process for the transition of industries (Activity 2.1.1), the level of GHG emissions of the considered alternatives will be one of the criteria to be evaluated for best environmental practice and SES requirements will be followed where applicable.</w:t>
            </w:r>
          </w:p>
        </w:tc>
      </w:tr>
      <w:tr w:rsidR="0047361B" w:rsidRPr="00AE7155" w14:paraId="7513650A" w14:textId="77777777" w:rsidTr="00D87A0F">
        <w:trPr>
          <w:jc w:val="center"/>
        </w:trPr>
        <w:tc>
          <w:tcPr>
            <w:tcW w:w="399" w:type="dxa"/>
            <w:shd w:val="clear" w:color="auto" w:fill="auto"/>
          </w:tcPr>
          <w:p w14:paraId="341500A5"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8</w:t>
            </w:r>
          </w:p>
        </w:tc>
        <w:tc>
          <w:tcPr>
            <w:tcW w:w="4906" w:type="dxa"/>
            <w:shd w:val="clear" w:color="auto" w:fill="auto"/>
          </w:tcPr>
          <w:p w14:paraId="24C67C8E"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eastAsia="宋体" w:hAnsiTheme="minorHAnsi" w:cstheme="minorHAnsi"/>
                <w:kern w:val="2"/>
                <w:sz w:val="18"/>
                <w:szCs w:val="18"/>
                <w:lang w:eastAsia="zh-CN"/>
              </w:rPr>
              <w:t>Resettlement or economic displacement or damage to agricultural lands indirectly resulting from the project’s identification of contaminated sites that require remediation in pilot sites through co-financed activities</w:t>
            </w:r>
          </w:p>
        </w:tc>
        <w:tc>
          <w:tcPr>
            <w:tcW w:w="1280" w:type="dxa"/>
            <w:shd w:val="clear" w:color="auto" w:fill="auto"/>
          </w:tcPr>
          <w:p w14:paraId="6DA5196B"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Social and Environmental</w:t>
            </w:r>
          </w:p>
          <w:p w14:paraId="71CD02CC"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Regulatory</w:t>
            </w:r>
          </w:p>
          <w:p w14:paraId="60F13FB9"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1080" w:type="dxa"/>
            <w:shd w:val="clear" w:color="auto" w:fill="C5E0B3" w:themeFill="accent6" w:themeFillTint="66"/>
          </w:tcPr>
          <w:p w14:paraId="2226808A"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I=4</w:t>
            </w:r>
          </w:p>
          <w:p w14:paraId="3A1DE9ED"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L=2</w:t>
            </w:r>
          </w:p>
          <w:p w14:paraId="28A400FE"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hAnsiTheme="minorHAnsi" w:cstheme="minorHAnsi"/>
                <w:kern w:val="2"/>
                <w:sz w:val="18"/>
                <w:szCs w:val="18"/>
              </w:rPr>
              <w:t>Moderate</w:t>
            </w:r>
          </w:p>
          <w:p w14:paraId="36C6C639"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5385" w:type="dxa"/>
            <w:shd w:val="clear" w:color="auto" w:fill="auto"/>
          </w:tcPr>
          <w:p w14:paraId="10386CB2" w14:textId="77777777" w:rsidR="0047361B" w:rsidRPr="004128D4" w:rsidRDefault="0047361B" w:rsidP="0047361B">
            <w:pPr>
              <w:rPr>
                <w:rFonts w:cs="Calibri"/>
                <w:color w:val="000000"/>
                <w:sz w:val="18"/>
                <w:szCs w:val="18"/>
                <w:lang w:eastAsia="zh-CN"/>
              </w:rPr>
            </w:pPr>
            <w:r>
              <w:rPr>
                <w:rFonts w:cs="Calibri"/>
                <w:color w:val="000000"/>
                <w:sz w:val="18"/>
                <w:szCs w:val="18"/>
                <w:lang w:eastAsia="zh-CN"/>
              </w:rPr>
              <w:t xml:space="preserve">An appropriately scoped ESMF will be developed to manage this risk and all E/S risks associated with these specific co-financed activities.  </w:t>
            </w:r>
            <w:r w:rsidRPr="004128D4">
              <w:rPr>
                <w:rFonts w:cs="Calibri"/>
                <w:color w:val="000000"/>
                <w:sz w:val="18"/>
                <w:szCs w:val="18"/>
                <w:lang w:eastAsia="zh-CN"/>
              </w:rPr>
              <w:t>The risk management strategy that will be developed as part of Activity 3.2.2 and will be part of the cooperation agreement / contracts to be signed with each demonstration company per site.</w:t>
            </w:r>
          </w:p>
          <w:p w14:paraId="4A46D020" w14:textId="77777777" w:rsidR="0047361B" w:rsidRPr="004128D4" w:rsidRDefault="0047361B" w:rsidP="0047361B">
            <w:pPr>
              <w:rPr>
                <w:rFonts w:cs="Calibri"/>
                <w:color w:val="000000"/>
                <w:sz w:val="18"/>
                <w:szCs w:val="18"/>
                <w:lang w:eastAsia="zh-CN"/>
              </w:rPr>
            </w:pPr>
            <w:r w:rsidRPr="004128D4">
              <w:rPr>
                <w:rFonts w:cs="Calibri"/>
                <w:color w:val="000000"/>
                <w:sz w:val="18"/>
                <w:szCs w:val="18"/>
                <w:lang w:eastAsia="zh-CN"/>
              </w:rPr>
              <w:t>The management strategy carries the appropriate Environmental Impact Assessment (EIA</w:t>
            </w:r>
            <w:r>
              <w:rPr>
                <w:rFonts w:cs="Calibri"/>
                <w:color w:val="000000"/>
                <w:sz w:val="18"/>
                <w:szCs w:val="18"/>
                <w:lang w:eastAsia="zh-CN"/>
              </w:rPr>
              <w:t>; required under national law for this co-financing activity</w:t>
            </w:r>
            <w:r w:rsidRPr="004128D4">
              <w:rPr>
                <w:rFonts w:cs="Calibri"/>
                <w:color w:val="000000"/>
                <w:sz w:val="18"/>
                <w:szCs w:val="18"/>
                <w:lang w:eastAsia="zh-CN"/>
              </w:rPr>
              <w:t>) and will address all relevant SES requirements for the land identified as contaminated in Activity 3.1.1</w:t>
            </w:r>
            <w:r>
              <w:rPr>
                <w:rFonts w:cs="Calibri"/>
                <w:color w:val="000000"/>
                <w:sz w:val="18"/>
                <w:szCs w:val="18"/>
                <w:lang w:eastAsia="zh-CN"/>
              </w:rPr>
              <w:t>. This will be further described in the forthcoming ESMF, including the extent to which consistency with the SES is necessary under the policy for these co-financed activities that fall outside the project’s framework</w:t>
            </w:r>
            <w:r w:rsidRPr="004128D4">
              <w:rPr>
                <w:rFonts w:cs="Calibri"/>
                <w:color w:val="000000"/>
                <w:sz w:val="18"/>
                <w:szCs w:val="18"/>
                <w:lang w:eastAsia="zh-CN"/>
              </w:rPr>
              <w:t xml:space="preserve">. </w:t>
            </w:r>
          </w:p>
          <w:p w14:paraId="19BCA505" w14:textId="30742291" w:rsidR="0047361B" w:rsidRPr="00AE7155" w:rsidRDefault="0047361B" w:rsidP="0047361B">
            <w:pPr>
              <w:spacing w:after="0" w:line="240" w:lineRule="auto"/>
              <w:rPr>
                <w:rFonts w:asciiTheme="minorHAnsi" w:hAnsiTheme="minorHAnsi" w:cstheme="minorHAnsi"/>
                <w:sz w:val="18"/>
                <w:szCs w:val="18"/>
              </w:rPr>
            </w:pPr>
            <w:r w:rsidRPr="004128D4">
              <w:rPr>
                <w:rFonts w:cs="Calibri"/>
                <w:color w:val="000000"/>
                <w:sz w:val="18"/>
                <w:szCs w:val="18"/>
                <w:lang w:eastAsia="zh-CN"/>
              </w:rPr>
              <w:lastRenderedPageBreak/>
              <w:t>These will include, amongst other measures, consultations with affected persons in line with th</w:t>
            </w:r>
            <w:r w:rsidR="00FC631C">
              <w:rPr>
                <w:rFonts w:cs="Calibri"/>
                <w:color w:val="000000"/>
                <w:sz w:val="18"/>
                <w:szCs w:val="18"/>
                <w:lang w:eastAsia="zh-CN"/>
              </w:rPr>
              <w:t>e Stakeholder Engagement Plan.</w:t>
            </w:r>
          </w:p>
        </w:tc>
      </w:tr>
      <w:tr w:rsidR="0047361B" w:rsidRPr="00AE7155" w14:paraId="02A4A029" w14:textId="77777777" w:rsidTr="00D87A0F">
        <w:trPr>
          <w:jc w:val="center"/>
        </w:trPr>
        <w:tc>
          <w:tcPr>
            <w:tcW w:w="399" w:type="dxa"/>
            <w:shd w:val="clear" w:color="auto" w:fill="auto"/>
          </w:tcPr>
          <w:p w14:paraId="041838A2"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lastRenderedPageBreak/>
              <w:t>9</w:t>
            </w:r>
          </w:p>
        </w:tc>
        <w:tc>
          <w:tcPr>
            <w:tcW w:w="4906" w:type="dxa"/>
            <w:shd w:val="clear" w:color="auto" w:fill="auto"/>
          </w:tcPr>
          <w:p w14:paraId="3041460A"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eastAsia="宋体" w:hAnsiTheme="minorHAnsi" w:cstheme="minorHAnsi"/>
                <w:kern w:val="2"/>
                <w:sz w:val="18"/>
                <w:szCs w:val="18"/>
                <w:lang w:eastAsia="zh-CN"/>
              </w:rPr>
              <w:t>Working conditions that do not meet national labor laws and international commitments and exposure to health and safety risk within the demonstration enterprises and hazardous waste disposal enterprises</w:t>
            </w:r>
          </w:p>
        </w:tc>
        <w:tc>
          <w:tcPr>
            <w:tcW w:w="1280" w:type="dxa"/>
            <w:shd w:val="clear" w:color="auto" w:fill="auto"/>
          </w:tcPr>
          <w:p w14:paraId="5328C765"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Social and Environmental</w:t>
            </w:r>
          </w:p>
          <w:p w14:paraId="5E765EC2"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Regulatory</w:t>
            </w:r>
          </w:p>
          <w:p w14:paraId="7E1E15FC"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Health</w:t>
            </w:r>
          </w:p>
          <w:p w14:paraId="633E58C2"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1080" w:type="dxa"/>
            <w:shd w:val="clear" w:color="auto" w:fill="C5E0B3" w:themeFill="accent6" w:themeFillTint="66"/>
          </w:tcPr>
          <w:p w14:paraId="69E00030"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I=4</w:t>
            </w:r>
          </w:p>
          <w:p w14:paraId="517418FD"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L=2</w:t>
            </w:r>
          </w:p>
          <w:p w14:paraId="6DEF7CCC"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hAnsiTheme="minorHAnsi" w:cstheme="minorHAnsi"/>
                <w:kern w:val="2"/>
                <w:sz w:val="18"/>
                <w:szCs w:val="18"/>
              </w:rPr>
              <w:t>Moderate</w:t>
            </w:r>
          </w:p>
          <w:p w14:paraId="1793849D"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p>
          <w:p w14:paraId="11534119" w14:textId="77777777" w:rsidR="0047361B" w:rsidRPr="00AE7155" w:rsidRDefault="0047361B" w:rsidP="0047361B">
            <w:pPr>
              <w:spacing w:after="0" w:line="240" w:lineRule="auto"/>
              <w:jc w:val="center"/>
              <w:rPr>
                <w:rFonts w:asciiTheme="minorHAnsi" w:hAnsiTheme="minorHAnsi" w:cstheme="minorHAnsi"/>
                <w:kern w:val="2"/>
                <w:sz w:val="18"/>
                <w:szCs w:val="18"/>
              </w:rPr>
            </w:pPr>
          </w:p>
          <w:p w14:paraId="41F50930" w14:textId="77777777" w:rsidR="0047361B" w:rsidRPr="00AE7155" w:rsidRDefault="0047361B" w:rsidP="0047361B">
            <w:pPr>
              <w:spacing w:after="0" w:line="240" w:lineRule="auto"/>
              <w:jc w:val="center"/>
              <w:rPr>
                <w:rFonts w:asciiTheme="minorHAnsi" w:hAnsiTheme="minorHAnsi" w:cstheme="minorHAnsi"/>
                <w:sz w:val="18"/>
                <w:szCs w:val="18"/>
              </w:rPr>
            </w:pPr>
          </w:p>
        </w:tc>
        <w:tc>
          <w:tcPr>
            <w:tcW w:w="5385" w:type="dxa"/>
            <w:shd w:val="clear" w:color="auto" w:fill="auto"/>
          </w:tcPr>
          <w:p w14:paraId="706E5D9C"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bCs/>
                <w:sz w:val="18"/>
                <w:szCs w:val="18"/>
              </w:rPr>
              <w:t xml:space="preserve">Prior to engaging any enterprise, in particular the demonstration enterprises that manufacture medical thermometers (Activity 2.1.1) and sphygmomanometers, </w:t>
            </w:r>
            <w:r w:rsidRPr="00AE7155">
              <w:rPr>
                <w:rFonts w:asciiTheme="minorHAnsi" w:hAnsiTheme="minorHAnsi" w:cstheme="minorHAnsi"/>
                <w:sz w:val="18"/>
                <w:szCs w:val="18"/>
              </w:rPr>
              <w:t>a private sector risk assessment will be conducted. This will be done through a visit to the facility and ensuring that occupational health and safety measures are applied (through an Occupational Risk Assessment) and that the interim storage facilities where mercury will be stored, prior to disposal, are referring to Minamata guidelines and that the necessary “Safety Certification” has been obtained from local authorities. If not already available at the enterprises, an Occupational Health and Safety Plan that determines the measures to be adopted (such as ventilation and wearing personal protective equipment) will be prepared and implemented.</w:t>
            </w:r>
          </w:p>
          <w:p w14:paraId="550A2E72"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sz w:val="18"/>
                <w:szCs w:val="18"/>
              </w:rPr>
              <w:t>In addition, the demonstration enterprises will confirm that they have ensured the hazardous waste disposal enterprises they engaged/will engage are duly registered and authorized to conduct such business.</w:t>
            </w:r>
          </w:p>
        </w:tc>
      </w:tr>
      <w:tr w:rsidR="0047361B" w:rsidRPr="00AE7155" w14:paraId="2CBAC017" w14:textId="77777777" w:rsidTr="00D87A0F">
        <w:trPr>
          <w:jc w:val="center"/>
        </w:trPr>
        <w:tc>
          <w:tcPr>
            <w:tcW w:w="399" w:type="dxa"/>
            <w:shd w:val="clear" w:color="auto" w:fill="auto"/>
          </w:tcPr>
          <w:p w14:paraId="00A10915"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10</w:t>
            </w:r>
          </w:p>
        </w:tc>
        <w:tc>
          <w:tcPr>
            <w:tcW w:w="4906" w:type="dxa"/>
            <w:shd w:val="clear" w:color="auto" w:fill="auto"/>
          </w:tcPr>
          <w:p w14:paraId="3CE62959" w14:textId="77777777" w:rsidR="0047361B" w:rsidRPr="00AE7155" w:rsidRDefault="0047361B" w:rsidP="0047361B">
            <w:pPr>
              <w:spacing w:after="0" w:line="240" w:lineRule="auto"/>
              <w:rPr>
                <w:rFonts w:asciiTheme="minorHAnsi" w:hAnsiTheme="minorHAnsi" w:cstheme="minorHAnsi"/>
                <w:sz w:val="18"/>
                <w:szCs w:val="18"/>
              </w:rPr>
            </w:pPr>
            <w:r w:rsidRPr="00AE7155">
              <w:rPr>
                <w:rFonts w:asciiTheme="minorHAnsi" w:hAnsiTheme="minorHAnsi" w:cstheme="minorHAnsi"/>
                <w:bCs/>
                <w:sz w:val="18"/>
                <w:szCs w:val="18"/>
              </w:rPr>
              <w:t>Health and safety risk to workers during refurbishment of demonstration enterprises</w:t>
            </w:r>
          </w:p>
        </w:tc>
        <w:tc>
          <w:tcPr>
            <w:tcW w:w="1280" w:type="dxa"/>
            <w:shd w:val="clear" w:color="auto" w:fill="auto"/>
          </w:tcPr>
          <w:p w14:paraId="64CD0714"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Social and Environmental</w:t>
            </w:r>
          </w:p>
          <w:p w14:paraId="28956980"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Regulatory</w:t>
            </w:r>
          </w:p>
          <w:p w14:paraId="06FD282C"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Health</w:t>
            </w:r>
          </w:p>
          <w:p w14:paraId="38FADD34"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1080" w:type="dxa"/>
            <w:shd w:val="clear" w:color="auto" w:fill="C5E0B3" w:themeFill="accent6" w:themeFillTint="66"/>
          </w:tcPr>
          <w:p w14:paraId="0B04D6BB"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I=3</w:t>
            </w:r>
          </w:p>
          <w:p w14:paraId="53AE784F"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L=2</w:t>
            </w:r>
          </w:p>
          <w:p w14:paraId="674A4743"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hAnsiTheme="minorHAnsi" w:cstheme="minorHAnsi"/>
                <w:kern w:val="2"/>
                <w:sz w:val="18"/>
                <w:szCs w:val="18"/>
              </w:rPr>
              <w:t>Moderate</w:t>
            </w:r>
          </w:p>
          <w:p w14:paraId="279CCA01"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p>
          <w:p w14:paraId="44FE5B16" w14:textId="77777777" w:rsidR="0047361B" w:rsidRPr="00AE7155" w:rsidRDefault="0047361B" w:rsidP="0047361B">
            <w:pPr>
              <w:spacing w:after="0" w:line="240" w:lineRule="auto"/>
              <w:jc w:val="center"/>
              <w:rPr>
                <w:rFonts w:asciiTheme="minorHAnsi" w:hAnsiTheme="minorHAnsi" w:cstheme="minorHAnsi"/>
                <w:kern w:val="2"/>
                <w:sz w:val="18"/>
                <w:szCs w:val="18"/>
              </w:rPr>
            </w:pPr>
          </w:p>
        </w:tc>
        <w:tc>
          <w:tcPr>
            <w:tcW w:w="5385" w:type="dxa"/>
            <w:shd w:val="clear" w:color="auto" w:fill="auto"/>
          </w:tcPr>
          <w:p w14:paraId="6CF922D9" w14:textId="610F2431" w:rsidR="0047361B" w:rsidRPr="00AE7155" w:rsidRDefault="0047361B" w:rsidP="0047361B">
            <w:pPr>
              <w:spacing w:after="0" w:line="240" w:lineRule="auto"/>
              <w:rPr>
                <w:rFonts w:asciiTheme="minorHAnsi" w:hAnsiTheme="minorHAnsi" w:cstheme="minorHAnsi"/>
                <w:sz w:val="18"/>
                <w:szCs w:val="18"/>
              </w:rPr>
            </w:pPr>
            <w:r>
              <w:rPr>
                <w:rFonts w:cs="Calibri"/>
                <w:color w:val="000000"/>
                <w:sz w:val="18"/>
                <w:szCs w:val="18"/>
                <w:lang w:eastAsia="zh-CN"/>
              </w:rPr>
              <w:t xml:space="preserve">As noted above, an appropriately scoped ESMF will be developed to manage this risk and all E/S risks associated with these specific co-financed activities. </w:t>
            </w:r>
            <w:r w:rsidRPr="00AE7155">
              <w:rPr>
                <w:rFonts w:asciiTheme="minorHAnsi" w:hAnsiTheme="minorHAnsi" w:cstheme="minorHAnsi"/>
                <w:sz w:val="18"/>
                <w:szCs w:val="18"/>
              </w:rPr>
              <w:t>The contractor engaged in the refurbishment activities will be required to submit and implement a worker health and safety plan in line   with Local Regulations as well referring to International Standards and Guidelines of the Minamata Convention (for BAT/BEP). The project will approve this plan and ensure that it is being implemented. These risk management actions will be conducted in line with UNDP´s SES.</w:t>
            </w:r>
          </w:p>
        </w:tc>
      </w:tr>
      <w:tr w:rsidR="0047361B" w:rsidRPr="00AE7155" w14:paraId="49CE5855" w14:textId="77777777" w:rsidTr="00D87A0F">
        <w:trPr>
          <w:jc w:val="center"/>
        </w:trPr>
        <w:tc>
          <w:tcPr>
            <w:tcW w:w="399" w:type="dxa"/>
            <w:shd w:val="clear" w:color="auto" w:fill="auto"/>
          </w:tcPr>
          <w:p w14:paraId="13680381"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11</w:t>
            </w:r>
          </w:p>
        </w:tc>
        <w:tc>
          <w:tcPr>
            <w:tcW w:w="4906" w:type="dxa"/>
            <w:shd w:val="clear" w:color="auto" w:fill="auto"/>
          </w:tcPr>
          <w:p w14:paraId="185B3AD7" w14:textId="77777777" w:rsidR="0047361B" w:rsidRPr="00AE7155" w:rsidRDefault="0047361B" w:rsidP="0047361B">
            <w:pPr>
              <w:spacing w:after="0" w:line="240" w:lineRule="auto"/>
              <w:rPr>
                <w:rFonts w:asciiTheme="minorHAnsi" w:hAnsiTheme="minorHAnsi" w:cstheme="minorHAnsi"/>
                <w:bCs/>
                <w:sz w:val="18"/>
                <w:szCs w:val="18"/>
              </w:rPr>
            </w:pPr>
            <w:r w:rsidRPr="00AE7155">
              <w:rPr>
                <w:rFonts w:asciiTheme="minorHAnsi" w:eastAsia="宋体" w:hAnsiTheme="minorHAnsi" w:cstheme="minorHAnsi"/>
                <w:kern w:val="2"/>
                <w:sz w:val="18"/>
                <w:szCs w:val="18"/>
                <w:lang w:eastAsia="zh-CN"/>
              </w:rPr>
              <w:t>The COVID-19 Pandemic may inhibit the smooth implementation of this project, especially the sharing of the foreign experiences</w:t>
            </w:r>
          </w:p>
        </w:tc>
        <w:tc>
          <w:tcPr>
            <w:tcW w:w="1280" w:type="dxa"/>
            <w:shd w:val="clear" w:color="auto" w:fill="auto"/>
          </w:tcPr>
          <w:p w14:paraId="7EED0ED0" w14:textId="77777777" w:rsidR="0047361B" w:rsidRPr="00AE7155" w:rsidRDefault="0047361B" w:rsidP="0047361B">
            <w:pPr>
              <w:spacing w:after="0" w:line="240" w:lineRule="auto"/>
              <w:jc w:val="center"/>
              <w:rPr>
                <w:rFonts w:asciiTheme="minorHAnsi" w:hAnsiTheme="minorHAnsi" w:cstheme="minorHAnsi"/>
                <w:kern w:val="2"/>
                <w:sz w:val="18"/>
                <w:szCs w:val="18"/>
              </w:rPr>
            </w:pPr>
            <w:r w:rsidRPr="00AE7155">
              <w:rPr>
                <w:rFonts w:asciiTheme="minorHAnsi" w:hAnsiTheme="minorHAnsi" w:cstheme="minorHAnsi"/>
                <w:kern w:val="2"/>
                <w:sz w:val="18"/>
                <w:szCs w:val="18"/>
              </w:rPr>
              <w:t>Operational</w:t>
            </w:r>
          </w:p>
          <w:p w14:paraId="675E310E" w14:textId="77777777" w:rsidR="0047361B" w:rsidRPr="00AE7155" w:rsidRDefault="0047361B" w:rsidP="0047361B">
            <w:pPr>
              <w:spacing w:after="0" w:line="240" w:lineRule="auto"/>
              <w:jc w:val="center"/>
              <w:rPr>
                <w:rFonts w:asciiTheme="minorHAnsi" w:hAnsiTheme="minorHAnsi" w:cstheme="minorHAnsi"/>
                <w:kern w:val="2"/>
                <w:sz w:val="18"/>
                <w:szCs w:val="18"/>
                <w:lang w:eastAsia="zh-CN"/>
              </w:rPr>
            </w:pPr>
            <w:r w:rsidRPr="00AE7155">
              <w:rPr>
                <w:rFonts w:asciiTheme="minorHAnsi" w:hAnsiTheme="minorHAnsi" w:cstheme="minorHAnsi"/>
                <w:kern w:val="2"/>
                <w:sz w:val="18"/>
                <w:szCs w:val="18"/>
              </w:rPr>
              <w:t>Health</w:t>
            </w:r>
          </w:p>
        </w:tc>
        <w:tc>
          <w:tcPr>
            <w:tcW w:w="1080" w:type="dxa"/>
            <w:shd w:val="clear" w:color="auto" w:fill="5B9BD5" w:themeFill="accent5"/>
          </w:tcPr>
          <w:p w14:paraId="238CCAB7"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I=2</w:t>
            </w:r>
          </w:p>
          <w:p w14:paraId="6B49A625"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L=2</w:t>
            </w:r>
          </w:p>
          <w:p w14:paraId="0377C737"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Low</w:t>
            </w:r>
          </w:p>
          <w:p w14:paraId="25224081"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p>
          <w:p w14:paraId="2E115F32"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p>
          <w:p w14:paraId="6B7DBBD5" w14:textId="77777777" w:rsidR="0047361B" w:rsidRPr="00AE7155" w:rsidRDefault="0047361B" w:rsidP="0047361B">
            <w:pPr>
              <w:pStyle w:val="GEFFieldtoFillout"/>
              <w:keepNext/>
              <w:spacing w:line="240" w:lineRule="auto"/>
              <w:ind w:left="4" w:hanging="4"/>
              <w:jc w:val="center"/>
              <w:rPr>
                <w:rFonts w:asciiTheme="minorHAnsi" w:eastAsia="宋体" w:hAnsiTheme="minorHAnsi" w:cstheme="minorHAnsi"/>
                <w:kern w:val="2"/>
                <w:sz w:val="18"/>
                <w:szCs w:val="18"/>
                <w:lang w:eastAsia="zh-CN"/>
              </w:rPr>
            </w:pPr>
          </w:p>
        </w:tc>
        <w:tc>
          <w:tcPr>
            <w:tcW w:w="5385" w:type="dxa"/>
            <w:shd w:val="clear" w:color="auto" w:fill="auto"/>
          </w:tcPr>
          <w:p w14:paraId="519BBCD5" w14:textId="4D30E162" w:rsidR="0047361B" w:rsidRPr="00AE7155" w:rsidRDefault="0047361B" w:rsidP="0047361B">
            <w:pPr>
              <w:pStyle w:val="GEFFieldtoFillout"/>
              <w:keepNext/>
              <w:spacing w:line="240" w:lineRule="auto"/>
              <w:ind w:left="0"/>
              <w:jc w:val="both"/>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Government of China at different levels has taken rigorous measures to prevent COVID-19. Besides, since temperature check are frequently performed, the conveniences of mercury-free thermometers are more preferred compared to mercury-containing medical thermometer. This can also promote the implementation of this project.</w:t>
            </w:r>
          </w:p>
          <w:p w14:paraId="5EA82B4B" w14:textId="493AF354" w:rsidR="0047361B" w:rsidRPr="00AE7155" w:rsidRDefault="0047361B" w:rsidP="0047361B">
            <w:pPr>
              <w:pStyle w:val="GEFFieldtoFillout"/>
              <w:keepNext/>
              <w:spacing w:line="240" w:lineRule="auto"/>
              <w:ind w:left="0"/>
              <w:jc w:val="both"/>
              <w:rPr>
                <w:rFonts w:asciiTheme="minorHAnsi" w:eastAsia="宋体" w:hAnsiTheme="minorHAnsi" w:cstheme="minorHAnsi"/>
                <w:kern w:val="2"/>
                <w:sz w:val="18"/>
                <w:szCs w:val="18"/>
                <w:lang w:eastAsia="zh-CN"/>
              </w:rPr>
            </w:pPr>
            <w:r w:rsidRPr="00AE7155">
              <w:rPr>
                <w:rFonts w:asciiTheme="minorHAnsi" w:eastAsia="宋体" w:hAnsiTheme="minorHAnsi" w:cstheme="minorHAnsi"/>
                <w:kern w:val="2"/>
                <w:sz w:val="18"/>
                <w:szCs w:val="18"/>
                <w:lang w:eastAsia="zh-CN"/>
              </w:rPr>
              <w:t>As China has instituted strict measures and has been able to contain the epidemic during its peak spreading period. Together with increased population being vaccinated, domestic cases gradually zeroed out and the national economy has returned to the right track under the guidance of national health policies.</w:t>
            </w:r>
          </w:p>
          <w:p w14:paraId="15005BCC" w14:textId="78069C05" w:rsidR="0047361B" w:rsidRPr="00AE7155" w:rsidRDefault="0047361B" w:rsidP="0047361B">
            <w:pPr>
              <w:pStyle w:val="GEFFieldtoFillout"/>
              <w:keepNext/>
              <w:spacing w:line="240" w:lineRule="auto"/>
              <w:ind w:left="0"/>
              <w:jc w:val="both"/>
              <w:rPr>
                <w:rFonts w:asciiTheme="minorHAnsi" w:hAnsiTheme="minorHAnsi" w:cstheme="minorHAnsi"/>
                <w:sz w:val="18"/>
                <w:szCs w:val="18"/>
              </w:rPr>
            </w:pPr>
            <w:r w:rsidRPr="00AE7155">
              <w:rPr>
                <w:rFonts w:asciiTheme="minorHAnsi" w:eastAsia="宋体" w:hAnsiTheme="minorHAnsi" w:cstheme="minorHAnsi"/>
                <w:kern w:val="2"/>
                <w:sz w:val="18"/>
                <w:szCs w:val="18"/>
                <w:lang w:eastAsia="zh-CN"/>
              </w:rPr>
              <w:t>The project plans to carry out continuous monitoring and assessment of the impact of COVID-19 on the progress of project implementation, and undertake appropriate adaptive management.</w:t>
            </w:r>
            <w:r>
              <w:rPr>
                <w:rFonts w:asciiTheme="minorHAnsi" w:eastAsia="宋体" w:hAnsiTheme="minorHAnsi" w:cstheme="minorHAnsi"/>
                <w:kern w:val="2"/>
                <w:sz w:val="18"/>
                <w:szCs w:val="18"/>
                <w:lang w:eastAsia="zh-CN"/>
              </w:rPr>
              <w:t xml:space="preserve"> </w:t>
            </w:r>
            <w:r w:rsidRPr="00AE7155">
              <w:rPr>
                <w:rFonts w:asciiTheme="minorHAnsi" w:eastAsia="宋体" w:hAnsiTheme="minorHAnsi" w:cstheme="minorHAnsi"/>
                <w:kern w:val="2"/>
                <w:sz w:val="18"/>
                <w:szCs w:val="18"/>
                <w:lang w:eastAsia="zh-CN"/>
              </w:rPr>
              <w:t>Project management and implementation supervision can be undertaken through various means such as online and telephone interactions, international experiences may be shared through web seminars.</w:t>
            </w:r>
          </w:p>
        </w:tc>
      </w:tr>
    </w:tbl>
    <w:p w14:paraId="2A658BF5" w14:textId="39277EFA" w:rsidR="004F017A" w:rsidRPr="004F017A" w:rsidRDefault="004F017A" w:rsidP="004F017A">
      <w:pPr>
        <w:pStyle w:val="BodyText"/>
        <w:sectPr w:rsidR="004F017A" w:rsidRPr="004F017A" w:rsidSect="00AE7155">
          <w:pgSz w:w="15840" w:h="12240" w:orient="landscape" w:code="1"/>
          <w:pgMar w:top="1440" w:right="720" w:bottom="1440" w:left="720" w:header="720" w:footer="720" w:gutter="0"/>
          <w:cols w:space="720"/>
          <w:docGrid w:linePitch="360"/>
        </w:sectPr>
      </w:pPr>
    </w:p>
    <w:p w14:paraId="14B704FB" w14:textId="77777777" w:rsidR="00AF794D" w:rsidRPr="00D22424" w:rsidRDefault="000243EC" w:rsidP="00303C7A">
      <w:pPr>
        <w:pStyle w:val="Heading2"/>
        <w:spacing w:before="60" w:after="60"/>
        <w:ind w:left="0"/>
        <w:rPr>
          <w:rFonts w:ascii="Calibri" w:hAnsi="Calibri"/>
          <w:i w:val="0"/>
          <w:szCs w:val="22"/>
        </w:rPr>
      </w:pPr>
      <w:bookmarkStart w:id="64" w:name="_Toc71667947"/>
      <w:r w:rsidRPr="00D22424">
        <w:rPr>
          <w:rFonts w:ascii="Calibri" w:hAnsi="Calibri"/>
          <w:i w:val="0"/>
          <w:szCs w:val="22"/>
        </w:rPr>
        <w:lastRenderedPageBreak/>
        <w:t xml:space="preserve">Annex </w:t>
      </w:r>
      <w:r w:rsidR="00D22424" w:rsidRPr="00D22424">
        <w:rPr>
          <w:rFonts w:ascii="Calibri" w:hAnsi="Calibri"/>
          <w:i w:val="0"/>
          <w:szCs w:val="22"/>
        </w:rPr>
        <w:t>7</w:t>
      </w:r>
      <w:r w:rsidR="00153CF9">
        <w:rPr>
          <w:rFonts w:ascii="Calibri" w:hAnsi="Calibri"/>
          <w:i w:val="0"/>
          <w:szCs w:val="22"/>
        </w:rPr>
        <w:t xml:space="preserve">: </w:t>
      </w:r>
      <w:r w:rsidRPr="00D22424">
        <w:rPr>
          <w:rFonts w:ascii="Calibri" w:hAnsi="Calibri"/>
          <w:i w:val="0"/>
          <w:szCs w:val="22"/>
        </w:rPr>
        <w:t>Overview of Project Staff and Technical Consultancies</w:t>
      </w:r>
      <w:bookmarkEnd w:id="64"/>
    </w:p>
    <w:p w14:paraId="4C46D5E4" w14:textId="77777777" w:rsidR="00431793" w:rsidRDefault="00431793" w:rsidP="00431793">
      <w:pPr>
        <w:rPr>
          <w:b/>
          <w:sz w:val="22"/>
          <w:szCs w:val="22"/>
          <w:lang w:val="en-GB"/>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1406"/>
        <w:gridCol w:w="6281"/>
      </w:tblGrid>
      <w:tr w:rsidR="00431793" w:rsidRPr="00CF345F" w14:paraId="155C5A8B" w14:textId="77777777" w:rsidTr="002253D3">
        <w:trPr>
          <w:tblHeader/>
        </w:trPr>
        <w:tc>
          <w:tcPr>
            <w:tcW w:w="1673" w:type="dxa"/>
            <w:tcBorders>
              <w:top w:val="single" w:sz="4" w:space="0" w:color="auto"/>
              <w:left w:val="single" w:sz="4" w:space="0" w:color="auto"/>
              <w:bottom w:val="single" w:sz="4" w:space="0" w:color="auto"/>
              <w:right w:val="single" w:sz="4" w:space="0" w:color="auto"/>
            </w:tcBorders>
            <w:shd w:val="clear" w:color="auto" w:fill="FDE9D9"/>
          </w:tcPr>
          <w:p w14:paraId="54887B52" w14:textId="77777777" w:rsidR="00431793" w:rsidRPr="00CF345F" w:rsidRDefault="00431793" w:rsidP="006E3D8C">
            <w:pPr>
              <w:jc w:val="center"/>
              <w:rPr>
                <w:b/>
                <w:kern w:val="2"/>
                <w:szCs w:val="20"/>
                <w:lang w:val="en-GB" w:eastAsia="ja-JP"/>
              </w:rPr>
            </w:pPr>
            <w:r w:rsidRPr="00CF345F">
              <w:rPr>
                <w:b/>
                <w:kern w:val="2"/>
                <w:szCs w:val="20"/>
                <w:lang w:val="en-GB" w:eastAsia="ja-JP"/>
              </w:rPr>
              <w:t>Consultant</w:t>
            </w:r>
          </w:p>
        </w:tc>
        <w:tc>
          <w:tcPr>
            <w:tcW w:w="1406" w:type="dxa"/>
            <w:tcBorders>
              <w:top w:val="single" w:sz="4" w:space="0" w:color="auto"/>
              <w:left w:val="single" w:sz="4" w:space="0" w:color="auto"/>
              <w:bottom w:val="single" w:sz="4" w:space="0" w:color="auto"/>
              <w:right w:val="single" w:sz="4" w:space="0" w:color="auto"/>
            </w:tcBorders>
            <w:shd w:val="clear" w:color="auto" w:fill="FDE9D9"/>
          </w:tcPr>
          <w:p w14:paraId="12EFDD6C" w14:textId="77777777" w:rsidR="00431793" w:rsidRPr="00CF345F" w:rsidRDefault="00431793" w:rsidP="006E3D8C">
            <w:pPr>
              <w:jc w:val="center"/>
              <w:rPr>
                <w:b/>
                <w:kern w:val="2"/>
                <w:szCs w:val="20"/>
                <w:lang w:val="en-GB" w:eastAsia="ja-JP"/>
              </w:rPr>
            </w:pPr>
            <w:r w:rsidRPr="00CF345F">
              <w:rPr>
                <w:b/>
                <w:kern w:val="2"/>
                <w:szCs w:val="20"/>
                <w:lang w:val="en-GB" w:eastAsia="ja-JP"/>
              </w:rPr>
              <w:t>Time Input</w:t>
            </w:r>
          </w:p>
        </w:tc>
        <w:tc>
          <w:tcPr>
            <w:tcW w:w="6281" w:type="dxa"/>
            <w:tcBorders>
              <w:top w:val="single" w:sz="4" w:space="0" w:color="auto"/>
              <w:left w:val="single" w:sz="4" w:space="0" w:color="auto"/>
              <w:bottom w:val="single" w:sz="4" w:space="0" w:color="auto"/>
              <w:right w:val="single" w:sz="4" w:space="0" w:color="auto"/>
            </w:tcBorders>
            <w:shd w:val="clear" w:color="auto" w:fill="FDE9D9"/>
          </w:tcPr>
          <w:p w14:paraId="170E298A" w14:textId="77777777" w:rsidR="00431793" w:rsidRPr="00CF345F" w:rsidRDefault="00431793" w:rsidP="006E3D8C">
            <w:pPr>
              <w:jc w:val="center"/>
              <w:rPr>
                <w:b/>
                <w:kern w:val="2"/>
                <w:szCs w:val="20"/>
                <w:lang w:val="en-GB" w:eastAsia="ja-JP"/>
              </w:rPr>
            </w:pPr>
            <w:r w:rsidRPr="00CF345F">
              <w:rPr>
                <w:b/>
                <w:kern w:val="2"/>
                <w:szCs w:val="20"/>
                <w:lang w:val="en-GB" w:eastAsia="ja-JP"/>
              </w:rPr>
              <w:t>Tasks, Inputs and Outputs</w:t>
            </w:r>
          </w:p>
        </w:tc>
      </w:tr>
      <w:tr w:rsidR="00431793" w:rsidRPr="009E22A9" w14:paraId="0AF73047" w14:textId="77777777" w:rsidTr="00431793">
        <w:tc>
          <w:tcPr>
            <w:tcW w:w="9360" w:type="dxa"/>
            <w:gridSpan w:val="3"/>
            <w:tcBorders>
              <w:top w:val="single" w:sz="4" w:space="0" w:color="auto"/>
              <w:left w:val="single" w:sz="4" w:space="0" w:color="auto"/>
              <w:bottom w:val="single" w:sz="4" w:space="0" w:color="auto"/>
              <w:right w:val="single" w:sz="4" w:space="0" w:color="auto"/>
            </w:tcBorders>
            <w:shd w:val="clear" w:color="auto" w:fill="DAEEF3"/>
          </w:tcPr>
          <w:p w14:paraId="130A3DF2" w14:textId="77777777" w:rsidR="00431793" w:rsidRPr="009E22A9" w:rsidRDefault="00431793" w:rsidP="00657CD0">
            <w:pPr>
              <w:jc w:val="center"/>
              <w:rPr>
                <w:kern w:val="2"/>
                <w:szCs w:val="20"/>
                <w:lang w:val="en-GB" w:eastAsia="ja-JP"/>
              </w:rPr>
            </w:pPr>
            <w:r w:rsidRPr="009E22A9">
              <w:rPr>
                <w:b/>
                <w:kern w:val="2"/>
                <w:szCs w:val="20"/>
                <w:lang w:eastAsia="ja-JP"/>
              </w:rPr>
              <w:t>For Project Management</w:t>
            </w:r>
          </w:p>
        </w:tc>
      </w:tr>
      <w:tr w:rsidR="00431793" w:rsidRPr="009E22A9" w14:paraId="55B28036" w14:textId="77777777" w:rsidTr="00431793">
        <w:tc>
          <w:tcPr>
            <w:tcW w:w="9360" w:type="dxa"/>
            <w:gridSpan w:val="3"/>
            <w:tcBorders>
              <w:top w:val="single" w:sz="4" w:space="0" w:color="auto"/>
              <w:left w:val="single" w:sz="4" w:space="0" w:color="auto"/>
              <w:bottom w:val="single" w:sz="4" w:space="0" w:color="auto"/>
              <w:right w:val="single" w:sz="4" w:space="0" w:color="auto"/>
            </w:tcBorders>
            <w:shd w:val="clear" w:color="auto" w:fill="DAEEF3"/>
          </w:tcPr>
          <w:p w14:paraId="4803D295" w14:textId="77777777" w:rsidR="00431793" w:rsidRPr="009E22A9" w:rsidRDefault="00431793" w:rsidP="00657CD0">
            <w:pPr>
              <w:rPr>
                <w:b/>
                <w:kern w:val="2"/>
                <w:szCs w:val="20"/>
                <w:lang w:val="en-GB" w:eastAsia="ja-JP"/>
              </w:rPr>
            </w:pPr>
            <w:r w:rsidRPr="009E22A9">
              <w:rPr>
                <w:b/>
                <w:kern w:val="2"/>
                <w:szCs w:val="20"/>
                <w:lang w:val="en-GB" w:eastAsia="ja-JP"/>
              </w:rPr>
              <w:t>Local / National contracting</w:t>
            </w:r>
          </w:p>
        </w:tc>
      </w:tr>
      <w:tr w:rsidR="00431793" w:rsidRPr="00BD6661" w14:paraId="79F3209B" w14:textId="77777777" w:rsidTr="002253D3">
        <w:tc>
          <w:tcPr>
            <w:tcW w:w="1673" w:type="dxa"/>
            <w:tcBorders>
              <w:top w:val="single" w:sz="4" w:space="0" w:color="auto"/>
              <w:left w:val="single" w:sz="4" w:space="0" w:color="auto"/>
              <w:bottom w:val="single" w:sz="4" w:space="0" w:color="auto"/>
              <w:right w:val="single" w:sz="4" w:space="0" w:color="auto"/>
            </w:tcBorders>
          </w:tcPr>
          <w:p w14:paraId="3BED688A" w14:textId="77777777" w:rsidR="00431793" w:rsidRPr="009073DC" w:rsidRDefault="00431793" w:rsidP="00BD4361">
            <w:pPr>
              <w:spacing w:after="0" w:line="240" w:lineRule="auto"/>
              <w:jc w:val="left"/>
              <w:rPr>
                <w:kern w:val="2"/>
                <w:szCs w:val="20"/>
                <w:lang w:val="en-GB" w:eastAsia="ja-JP"/>
              </w:rPr>
            </w:pPr>
            <w:r w:rsidRPr="009073DC">
              <w:rPr>
                <w:kern w:val="2"/>
                <w:szCs w:val="20"/>
                <w:lang w:val="en-GB" w:eastAsia="ja-JP"/>
              </w:rPr>
              <w:t>Project Manager / Coordinator</w:t>
            </w:r>
          </w:p>
          <w:p w14:paraId="1DD05691" w14:textId="77777777" w:rsidR="00431793" w:rsidRPr="009073DC" w:rsidRDefault="00431793" w:rsidP="00BD4361">
            <w:pPr>
              <w:spacing w:after="0" w:line="240" w:lineRule="auto"/>
              <w:jc w:val="left"/>
              <w:rPr>
                <w:kern w:val="2"/>
                <w:szCs w:val="20"/>
                <w:lang w:val="en-GB" w:eastAsia="ja-JP"/>
              </w:rPr>
            </w:pPr>
          </w:p>
          <w:p w14:paraId="5C95C9BF" w14:textId="77777777" w:rsidR="00431793" w:rsidRPr="009073DC" w:rsidRDefault="00431793" w:rsidP="00BD4361">
            <w:pPr>
              <w:spacing w:after="0" w:line="240" w:lineRule="auto"/>
              <w:jc w:val="left"/>
              <w:rPr>
                <w:kern w:val="2"/>
                <w:szCs w:val="20"/>
                <w:lang w:val="en-GB" w:eastAsia="ja-JP"/>
              </w:rPr>
            </w:pPr>
            <w:r w:rsidRPr="009073DC">
              <w:rPr>
                <w:kern w:val="2"/>
                <w:szCs w:val="20"/>
                <w:lang w:val="en-GB" w:eastAsia="ja-JP"/>
              </w:rPr>
              <w:t xml:space="preserve">Rate: $975/week </w:t>
            </w:r>
          </w:p>
        </w:tc>
        <w:tc>
          <w:tcPr>
            <w:tcW w:w="1406" w:type="dxa"/>
            <w:tcBorders>
              <w:top w:val="single" w:sz="4" w:space="0" w:color="auto"/>
              <w:left w:val="single" w:sz="4" w:space="0" w:color="auto"/>
              <w:bottom w:val="single" w:sz="4" w:space="0" w:color="auto"/>
              <w:right w:val="single" w:sz="4" w:space="0" w:color="auto"/>
            </w:tcBorders>
          </w:tcPr>
          <w:p w14:paraId="796992C1" w14:textId="77777777" w:rsidR="00431793" w:rsidRPr="009073DC" w:rsidRDefault="00431793" w:rsidP="00BD4361">
            <w:pPr>
              <w:spacing w:after="0" w:line="240" w:lineRule="auto"/>
              <w:jc w:val="left"/>
              <w:rPr>
                <w:kern w:val="2"/>
                <w:szCs w:val="20"/>
                <w:lang w:val="en-GB" w:eastAsia="ja-JP"/>
              </w:rPr>
            </w:pPr>
            <w:r w:rsidRPr="009073DC">
              <w:rPr>
                <w:kern w:val="2"/>
                <w:szCs w:val="20"/>
                <w:lang w:val="en-GB" w:eastAsia="ja-JP"/>
              </w:rPr>
              <w:t>260 weeks / over 5 years</w:t>
            </w:r>
          </w:p>
        </w:tc>
        <w:tc>
          <w:tcPr>
            <w:tcW w:w="6281" w:type="dxa"/>
            <w:tcBorders>
              <w:top w:val="single" w:sz="4" w:space="0" w:color="auto"/>
              <w:left w:val="single" w:sz="4" w:space="0" w:color="auto"/>
              <w:bottom w:val="single" w:sz="4" w:space="0" w:color="auto"/>
              <w:right w:val="single" w:sz="4" w:space="0" w:color="auto"/>
            </w:tcBorders>
          </w:tcPr>
          <w:p w14:paraId="622FE54E" w14:textId="77777777" w:rsidR="00431793" w:rsidRPr="009073DC" w:rsidRDefault="00431793" w:rsidP="00BD4361">
            <w:pPr>
              <w:spacing w:after="0" w:line="240" w:lineRule="auto"/>
              <w:rPr>
                <w:kern w:val="2"/>
                <w:szCs w:val="20"/>
                <w:lang w:eastAsia="ja-JP"/>
              </w:rPr>
            </w:pPr>
            <w:r w:rsidRPr="009073DC">
              <w:rPr>
                <w:kern w:val="2"/>
                <w:szCs w:val="20"/>
                <w:lang w:eastAsia="ja-JP"/>
              </w:rPr>
              <w:t xml:space="preserve">The Project Manager (PM), together with the Lead Technical Advisor will be responsible for the overall management of the project, including the mobilization of all project inputs, supervision over project staff, consultants and sub-contractors. PM </w:t>
            </w:r>
            <w:r w:rsidRPr="009073DC">
              <w:rPr>
                <w:rFonts w:cs="Arial"/>
                <w:szCs w:val="20"/>
                <w:lang w:eastAsia="zh-CN"/>
              </w:rPr>
              <w:t>has the authority to implement the project on a day-to-day basis on behalf of the Project Board within the constraints laid down by the Board. The PM is responsible for the day-to-day management and decision-making for the project. The PM’s prime responsibility is to ensure that the project produces the results specified in the project document, to the required standard of quality and within the specified constraints of time and cost.</w:t>
            </w:r>
          </w:p>
          <w:p w14:paraId="627CD074" w14:textId="77777777" w:rsidR="00431793" w:rsidRPr="009073DC" w:rsidRDefault="00431793" w:rsidP="00BD4361">
            <w:pPr>
              <w:spacing w:after="0" w:line="240" w:lineRule="auto"/>
              <w:rPr>
                <w:rFonts w:cs="Arial"/>
                <w:kern w:val="2"/>
                <w:szCs w:val="20"/>
                <w:u w:val="single"/>
                <w:lang w:eastAsia="zh-CN"/>
              </w:rPr>
            </w:pPr>
            <w:r w:rsidRPr="009073DC">
              <w:rPr>
                <w:rFonts w:cs="Arial"/>
                <w:kern w:val="2"/>
                <w:szCs w:val="20"/>
                <w:u w:val="single"/>
                <w:lang w:eastAsia="zh-CN"/>
              </w:rPr>
              <w:t>Duties and Responsibilities</w:t>
            </w:r>
          </w:p>
          <w:p w14:paraId="6955DA4A"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Provide direction and guidance to project team(s)/responsible party(</w:t>
            </w:r>
            <w:proofErr w:type="spellStart"/>
            <w:r w:rsidRPr="009073DC">
              <w:rPr>
                <w:rFonts w:ascii="Calibri" w:hAnsi="Calibri"/>
                <w:sz w:val="20"/>
                <w:szCs w:val="20"/>
              </w:rPr>
              <w:t>ies</w:t>
            </w:r>
            <w:proofErr w:type="spellEnd"/>
            <w:r w:rsidRPr="009073DC">
              <w:rPr>
                <w:rFonts w:ascii="Calibri" w:hAnsi="Calibri"/>
                <w:sz w:val="20"/>
                <w:szCs w:val="20"/>
              </w:rPr>
              <w:t>);</w:t>
            </w:r>
          </w:p>
          <w:p w14:paraId="1DA43528"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Liaise with the Project Board to assure the overall direction and integrity of the project;</w:t>
            </w:r>
          </w:p>
          <w:p w14:paraId="3F980511"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Identify and obtain any support and advice required for the management, planning and control of the project;</w:t>
            </w:r>
          </w:p>
          <w:p w14:paraId="4607263B"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Responsible for project administration;</w:t>
            </w:r>
          </w:p>
          <w:p w14:paraId="1B528319"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Plan the activities of the project and monitor progress against the project results framework and the approved annual work plan;</w:t>
            </w:r>
          </w:p>
          <w:p w14:paraId="477C0B81"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Mobilize personnel, goods and services, training and micro-capital grants to initiative activities, including drafting terms of reference and work specifications, and overseeing all contractors’ work;</w:t>
            </w:r>
          </w:p>
          <w:p w14:paraId="7CD24141"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Monitor events as determined in the project monitoring schedule plan/timetable, and update the plan as required;</w:t>
            </w:r>
          </w:p>
          <w:p w14:paraId="291E624F"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Manage requests for the provision of financial resources by UNDP through advance of funds, direct payments or reimbursement using the fund authorization and certificate of expenditures;</w:t>
            </w:r>
          </w:p>
          <w:p w14:paraId="0DAE48BE"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Monitor financial resources and accounting to ensure the accuracy and reliability of financial reports;</w:t>
            </w:r>
          </w:p>
          <w:p w14:paraId="722964E8"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Be responsible for preparing and submitting financial reports to UNDP on a quarterly basis;</w:t>
            </w:r>
          </w:p>
          <w:p w14:paraId="391107DA"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Manage and monitor the project risks initially identified and submit new risks to the Project Board for consideration and decision on possible actions if required; update the status of these risks by maintaining the project risks log;</w:t>
            </w:r>
          </w:p>
          <w:p w14:paraId="5D66FB81"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 xml:space="preserve">Capture lessons learned during project implementation; </w:t>
            </w:r>
          </w:p>
          <w:p w14:paraId="52CB5E60"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Prepare annual work plan for the following year; and update the Atlas Project Management module if external access is made available.</w:t>
            </w:r>
          </w:p>
          <w:p w14:paraId="5EF072E6" w14:textId="77777777" w:rsidR="00431793" w:rsidRPr="009073DC" w:rsidRDefault="00431793" w:rsidP="00A97146">
            <w:pPr>
              <w:numPr>
                <w:ilvl w:val="0"/>
                <w:numId w:val="26"/>
              </w:numPr>
              <w:spacing w:after="0" w:line="240" w:lineRule="auto"/>
              <w:jc w:val="left"/>
              <w:rPr>
                <w:rFonts w:cs="Calibri"/>
                <w:kern w:val="2"/>
                <w:szCs w:val="20"/>
              </w:rPr>
            </w:pPr>
            <w:r w:rsidRPr="009073DC">
              <w:rPr>
                <w:rFonts w:cs="Calibri"/>
                <w:kern w:val="2"/>
                <w:szCs w:val="20"/>
              </w:rPr>
              <w:t xml:space="preserve">Prepare the inception report no later than one month after the inception workshop. </w:t>
            </w:r>
          </w:p>
          <w:p w14:paraId="4974BC38" w14:textId="77777777" w:rsidR="00431793" w:rsidRPr="009073DC" w:rsidRDefault="00431793" w:rsidP="00A97146">
            <w:pPr>
              <w:numPr>
                <w:ilvl w:val="0"/>
                <w:numId w:val="26"/>
              </w:numPr>
              <w:spacing w:after="0" w:line="240" w:lineRule="auto"/>
              <w:jc w:val="left"/>
              <w:rPr>
                <w:rFonts w:cs="Calibri"/>
                <w:kern w:val="2"/>
                <w:szCs w:val="20"/>
              </w:rPr>
            </w:pPr>
            <w:r w:rsidRPr="009073DC">
              <w:rPr>
                <w:rFonts w:cs="Calibri"/>
                <w:kern w:val="2"/>
                <w:szCs w:val="20"/>
              </w:rPr>
              <w:lastRenderedPageBreak/>
              <w:t xml:space="preserve">Ensure that the indicators included in the project results framework are monitored annually in advance of the GEF PIR submission deadline so that progress can be reported in the GEF PIR. </w:t>
            </w:r>
          </w:p>
          <w:p w14:paraId="1E6581F1"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Prepare the GEF PIR and submit the final report to the Project Board;</w:t>
            </w:r>
          </w:p>
          <w:p w14:paraId="3736CCF9"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Based on the GEF PIR and the Project Board review, prepare the AWP for the following year;</w:t>
            </w:r>
          </w:p>
          <w:p w14:paraId="4C623ECE" w14:textId="77777777" w:rsidR="00431793" w:rsidRPr="009073DC" w:rsidRDefault="00431793" w:rsidP="00A97146">
            <w:pPr>
              <w:pStyle w:val="ListParagraph"/>
              <w:numPr>
                <w:ilvl w:val="0"/>
                <w:numId w:val="26"/>
              </w:numPr>
              <w:tabs>
                <w:tab w:val="left" w:pos="360"/>
              </w:tabs>
              <w:spacing w:line="240" w:lineRule="auto"/>
              <w:jc w:val="both"/>
              <w:rPr>
                <w:rFonts w:asciiTheme="minorHAnsi" w:hAnsiTheme="minorHAnsi"/>
                <w:kern w:val="2"/>
                <w:sz w:val="20"/>
                <w:szCs w:val="20"/>
              </w:rPr>
            </w:pPr>
            <w:r w:rsidRPr="009073DC">
              <w:rPr>
                <w:rFonts w:asciiTheme="minorHAnsi" w:hAnsiTheme="minorHAnsi"/>
                <w:kern w:val="2"/>
                <w:sz w:val="20"/>
                <w:szCs w:val="20"/>
              </w:rPr>
              <w:t>Monitor implementation plans including the gender action plan, stakeholder engagement plan, and any environmental and social management plans;</w:t>
            </w:r>
          </w:p>
          <w:p w14:paraId="70103036"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Monitor and track progress against the GEF Core indicators;</w:t>
            </w:r>
          </w:p>
          <w:p w14:paraId="38167D7B"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Ensure the mid-term review process is undertaken as per the UNDP guidance, and submit the final MTR report to the Project Board;</w:t>
            </w:r>
          </w:p>
          <w:p w14:paraId="51D8A6E2" w14:textId="77777777" w:rsidR="00431793" w:rsidRPr="009073DC" w:rsidRDefault="00431793" w:rsidP="00A97146">
            <w:pPr>
              <w:pStyle w:val="ListParagraph"/>
              <w:numPr>
                <w:ilvl w:val="0"/>
                <w:numId w:val="26"/>
              </w:numPr>
              <w:spacing w:line="240" w:lineRule="auto"/>
              <w:rPr>
                <w:rFonts w:ascii="Calibri" w:hAnsi="Calibri"/>
                <w:sz w:val="20"/>
                <w:szCs w:val="20"/>
              </w:rPr>
            </w:pPr>
            <w:r w:rsidRPr="009073DC">
              <w:rPr>
                <w:rFonts w:ascii="Calibri" w:hAnsi="Calibri"/>
                <w:sz w:val="20"/>
                <w:szCs w:val="20"/>
              </w:rPr>
              <w:t>Identify follow-on actions and submit them for consideration to the Project Board;</w:t>
            </w:r>
          </w:p>
          <w:p w14:paraId="7F8705B6" w14:textId="77777777" w:rsidR="00431793" w:rsidRPr="009073DC" w:rsidRDefault="00431793" w:rsidP="00A97146">
            <w:pPr>
              <w:pStyle w:val="ListParagraph"/>
              <w:numPr>
                <w:ilvl w:val="0"/>
                <w:numId w:val="26"/>
              </w:numPr>
              <w:spacing w:line="240" w:lineRule="auto"/>
              <w:rPr>
                <w:kern w:val="2"/>
                <w:szCs w:val="20"/>
                <w:lang w:eastAsia="ja-JP"/>
              </w:rPr>
            </w:pPr>
            <w:r w:rsidRPr="009073DC">
              <w:rPr>
                <w:rFonts w:ascii="Calibri" w:hAnsi="Calibri"/>
                <w:sz w:val="20"/>
                <w:szCs w:val="20"/>
              </w:rPr>
              <w:t>Ensure the terminal evaluation process is undertaken as per the UNDP guidance, and submit the final TE report to the Project Board.</w:t>
            </w:r>
          </w:p>
        </w:tc>
      </w:tr>
      <w:tr w:rsidR="00431793" w:rsidRPr="009073DC" w14:paraId="64FBE99A" w14:textId="77777777" w:rsidTr="002253D3">
        <w:tc>
          <w:tcPr>
            <w:tcW w:w="1673" w:type="dxa"/>
            <w:tcBorders>
              <w:top w:val="single" w:sz="4" w:space="0" w:color="auto"/>
              <w:left w:val="single" w:sz="4" w:space="0" w:color="auto"/>
              <w:bottom w:val="single" w:sz="4" w:space="0" w:color="auto"/>
              <w:right w:val="single" w:sz="4" w:space="0" w:color="auto"/>
            </w:tcBorders>
          </w:tcPr>
          <w:p w14:paraId="7F36E67F" w14:textId="77777777" w:rsidR="00431793" w:rsidRPr="009073DC" w:rsidRDefault="00431793" w:rsidP="00BD4361">
            <w:pPr>
              <w:spacing w:after="0" w:line="240" w:lineRule="auto"/>
              <w:jc w:val="left"/>
              <w:rPr>
                <w:kern w:val="2"/>
                <w:szCs w:val="20"/>
              </w:rPr>
            </w:pPr>
            <w:r w:rsidRPr="009073DC">
              <w:rPr>
                <w:kern w:val="2"/>
                <w:szCs w:val="20"/>
              </w:rPr>
              <w:lastRenderedPageBreak/>
              <w:t>Project Assistant</w:t>
            </w:r>
          </w:p>
          <w:p w14:paraId="783590A4" w14:textId="77777777" w:rsidR="00431793" w:rsidRPr="009073DC" w:rsidRDefault="00431793" w:rsidP="00BD4361">
            <w:pPr>
              <w:spacing w:after="0" w:line="240" w:lineRule="auto"/>
              <w:jc w:val="left"/>
              <w:rPr>
                <w:kern w:val="2"/>
                <w:szCs w:val="20"/>
                <w:lang w:val="en-GB" w:eastAsia="ja-JP"/>
              </w:rPr>
            </w:pPr>
          </w:p>
          <w:p w14:paraId="39FAE32F" w14:textId="77777777" w:rsidR="00431793" w:rsidRPr="009073DC" w:rsidRDefault="00431793" w:rsidP="00BD4361">
            <w:pPr>
              <w:spacing w:after="0" w:line="240" w:lineRule="auto"/>
              <w:jc w:val="left"/>
              <w:rPr>
                <w:kern w:val="2"/>
                <w:szCs w:val="20"/>
                <w:lang w:val="en-GB" w:eastAsia="ja-JP"/>
              </w:rPr>
            </w:pPr>
            <w:r w:rsidRPr="009073DC">
              <w:rPr>
                <w:kern w:val="2"/>
                <w:szCs w:val="20"/>
                <w:lang w:val="en-GB" w:eastAsia="ja-JP"/>
              </w:rPr>
              <w:t>Rate: $650/week</w:t>
            </w:r>
          </w:p>
        </w:tc>
        <w:tc>
          <w:tcPr>
            <w:tcW w:w="1406" w:type="dxa"/>
            <w:tcBorders>
              <w:top w:val="single" w:sz="4" w:space="0" w:color="auto"/>
              <w:left w:val="single" w:sz="4" w:space="0" w:color="auto"/>
              <w:bottom w:val="single" w:sz="4" w:space="0" w:color="auto"/>
              <w:right w:val="single" w:sz="4" w:space="0" w:color="auto"/>
            </w:tcBorders>
          </w:tcPr>
          <w:p w14:paraId="68EA426F" w14:textId="77777777" w:rsidR="00431793" w:rsidRPr="009073DC" w:rsidRDefault="00431793" w:rsidP="00BD4361">
            <w:pPr>
              <w:spacing w:after="0" w:line="240" w:lineRule="auto"/>
              <w:jc w:val="left"/>
              <w:rPr>
                <w:kern w:val="2"/>
                <w:szCs w:val="20"/>
                <w:lang w:val="en-GB" w:eastAsia="ja-JP"/>
              </w:rPr>
            </w:pPr>
            <w:r w:rsidRPr="009073DC">
              <w:rPr>
                <w:kern w:val="2"/>
                <w:szCs w:val="20"/>
                <w:lang w:val="en-GB" w:eastAsia="ja-JP"/>
              </w:rPr>
              <w:t>260 weeks / over 5 years</w:t>
            </w:r>
          </w:p>
        </w:tc>
        <w:tc>
          <w:tcPr>
            <w:tcW w:w="6281" w:type="dxa"/>
            <w:tcBorders>
              <w:top w:val="single" w:sz="4" w:space="0" w:color="auto"/>
              <w:left w:val="single" w:sz="4" w:space="0" w:color="auto"/>
              <w:bottom w:val="single" w:sz="4" w:space="0" w:color="auto"/>
              <w:right w:val="single" w:sz="4" w:space="0" w:color="auto"/>
            </w:tcBorders>
          </w:tcPr>
          <w:p w14:paraId="7E039DA6" w14:textId="77777777" w:rsidR="00431793" w:rsidRPr="009073DC" w:rsidRDefault="00431793" w:rsidP="00BD4361">
            <w:pPr>
              <w:spacing w:after="0" w:line="240" w:lineRule="auto"/>
              <w:rPr>
                <w:rFonts w:cs="Arial"/>
                <w:kern w:val="2"/>
                <w:szCs w:val="20"/>
                <w:u w:val="single"/>
                <w:lang w:eastAsia="zh-CN"/>
              </w:rPr>
            </w:pPr>
            <w:r w:rsidRPr="009073DC">
              <w:rPr>
                <w:rFonts w:cs="Arial"/>
                <w:kern w:val="2"/>
                <w:szCs w:val="20"/>
                <w:u w:val="single"/>
                <w:lang w:eastAsia="zh-CN"/>
              </w:rPr>
              <w:t>Duties and Responsibilities</w:t>
            </w:r>
          </w:p>
          <w:p w14:paraId="6BC3D6C6" w14:textId="77777777" w:rsidR="00431793" w:rsidRPr="009073DC" w:rsidRDefault="00431793" w:rsidP="00BD4361">
            <w:pPr>
              <w:spacing w:after="0" w:line="240" w:lineRule="auto"/>
              <w:rPr>
                <w:kern w:val="2"/>
                <w:szCs w:val="20"/>
              </w:rPr>
            </w:pPr>
            <w:r w:rsidRPr="009073DC">
              <w:rPr>
                <w:kern w:val="2"/>
                <w:szCs w:val="20"/>
              </w:rPr>
              <w:t>Under the guidance and supervision of the Project Manager, the Project Assistant will carry out the following tasks:</w:t>
            </w:r>
          </w:p>
          <w:p w14:paraId="5313524E" w14:textId="77777777" w:rsidR="00431793" w:rsidRPr="009073DC" w:rsidRDefault="00431793" w:rsidP="00A97146">
            <w:pPr>
              <w:numPr>
                <w:ilvl w:val="0"/>
                <w:numId w:val="27"/>
              </w:numPr>
              <w:spacing w:after="0" w:line="240" w:lineRule="auto"/>
              <w:jc w:val="left"/>
              <w:rPr>
                <w:kern w:val="2"/>
                <w:szCs w:val="20"/>
              </w:rPr>
            </w:pPr>
            <w:r w:rsidRPr="009073DC">
              <w:rPr>
                <w:kern w:val="2"/>
                <w:szCs w:val="20"/>
              </w:rPr>
              <w:t>Assist the Project Manager in day-to-day management and oversight of project activities;</w:t>
            </w:r>
          </w:p>
          <w:p w14:paraId="2749553A" w14:textId="77777777" w:rsidR="00431793" w:rsidRPr="009073DC" w:rsidRDefault="00431793" w:rsidP="00A97146">
            <w:pPr>
              <w:numPr>
                <w:ilvl w:val="0"/>
                <w:numId w:val="27"/>
              </w:numPr>
              <w:spacing w:after="0" w:line="240" w:lineRule="auto"/>
              <w:jc w:val="left"/>
              <w:rPr>
                <w:kern w:val="2"/>
                <w:szCs w:val="20"/>
              </w:rPr>
            </w:pPr>
            <w:r w:rsidRPr="009073DC">
              <w:rPr>
                <w:kern w:val="2"/>
                <w:szCs w:val="20"/>
              </w:rPr>
              <w:t>Assist the M&amp;E officer in matters related to M&amp;E and knowledge resources management;</w:t>
            </w:r>
          </w:p>
          <w:p w14:paraId="43575236" w14:textId="77777777" w:rsidR="00431793" w:rsidRPr="009073DC" w:rsidRDefault="00431793" w:rsidP="00A97146">
            <w:pPr>
              <w:numPr>
                <w:ilvl w:val="0"/>
                <w:numId w:val="27"/>
              </w:numPr>
              <w:spacing w:after="0" w:line="240" w:lineRule="auto"/>
              <w:jc w:val="left"/>
              <w:rPr>
                <w:kern w:val="2"/>
                <w:szCs w:val="20"/>
              </w:rPr>
            </w:pPr>
            <w:r w:rsidRPr="009073DC">
              <w:rPr>
                <w:kern w:val="2"/>
                <w:szCs w:val="20"/>
              </w:rPr>
              <w:t>Assist in the preparation of progress reports;</w:t>
            </w:r>
          </w:p>
          <w:p w14:paraId="07F9A7AE" w14:textId="77777777" w:rsidR="00431793" w:rsidRPr="009073DC" w:rsidRDefault="00431793" w:rsidP="00A97146">
            <w:pPr>
              <w:numPr>
                <w:ilvl w:val="0"/>
                <w:numId w:val="27"/>
              </w:numPr>
              <w:spacing w:after="0" w:line="240" w:lineRule="auto"/>
              <w:jc w:val="left"/>
              <w:rPr>
                <w:kern w:val="2"/>
                <w:szCs w:val="20"/>
              </w:rPr>
            </w:pPr>
            <w:r w:rsidRPr="009073DC">
              <w:rPr>
                <w:kern w:val="2"/>
                <w:szCs w:val="20"/>
              </w:rPr>
              <w:t>Ensure all project documentation (progress reports, consulting and other technical reports, minutes of meetings, etc.) are properly maintained in hard and electronic copies in an efficient and readily accessible filing system, for when required by PB, TAC, UNDP, project consultants and other PMU staff;</w:t>
            </w:r>
          </w:p>
          <w:p w14:paraId="0FA26B52" w14:textId="77777777" w:rsidR="00431793" w:rsidRPr="009073DC" w:rsidRDefault="00431793" w:rsidP="00A97146">
            <w:pPr>
              <w:numPr>
                <w:ilvl w:val="0"/>
                <w:numId w:val="27"/>
              </w:numPr>
              <w:spacing w:after="0" w:line="240" w:lineRule="auto"/>
              <w:jc w:val="left"/>
              <w:rPr>
                <w:rFonts w:eastAsia="MS Mincho"/>
                <w:kern w:val="2"/>
                <w:szCs w:val="20"/>
                <w:lang w:val="en-GB" w:eastAsia="ja-JP"/>
              </w:rPr>
            </w:pPr>
            <w:r w:rsidRPr="009073DC">
              <w:rPr>
                <w:kern w:val="2"/>
                <w:szCs w:val="20"/>
              </w:rPr>
              <w:t>Provide PMU-related administrative and logistical assistance.</w:t>
            </w:r>
          </w:p>
        </w:tc>
      </w:tr>
      <w:tr w:rsidR="00431793" w:rsidRPr="00214C75" w14:paraId="1ED6D921" w14:textId="77777777" w:rsidTr="002253D3">
        <w:tc>
          <w:tcPr>
            <w:tcW w:w="1673" w:type="dxa"/>
            <w:tcBorders>
              <w:top w:val="single" w:sz="4" w:space="0" w:color="auto"/>
              <w:left w:val="single" w:sz="4" w:space="0" w:color="auto"/>
              <w:bottom w:val="single" w:sz="4" w:space="0" w:color="auto"/>
              <w:right w:val="single" w:sz="4" w:space="0" w:color="auto"/>
            </w:tcBorders>
          </w:tcPr>
          <w:p w14:paraId="2F3D975B" w14:textId="77777777" w:rsidR="00431793" w:rsidRPr="009073DC" w:rsidRDefault="00431793" w:rsidP="00BD4361">
            <w:pPr>
              <w:spacing w:after="0" w:line="240" w:lineRule="auto"/>
              <w:jc w:val="left"/>
              <w:rPr>
                <w:kern w:val="2"/>
                <w:szCs w:val="20"/>
              </w:rPr>
            </w:pPr>
            <w:r w:rsidRPr="009073DC">
              <w:rPr>
                <w:kern w:val="2"/>
                <w:szCs w:val="20"/>
              </w:rPr>
              <w:t>Project  Finance Assistant</w:t>
            </w:r>
          </w:p>
          <w:p w14:paraId="68E452CD" w14:textId="77777777" w:rsidR="00431793" w:rsidRPr="009073DC" w:rsidRDefault="00431793" w:rsidP="00BD4361">
            <w:pPr>
              <w:spacing w:after="0" w:line="240" w:lineRule="auto"/>
              <w:jc w:val="left"/>
              <w:rPr>
                <w:kern w:val="2"/>
                <w:szCs w:val="20"/>
                <w:lang w:val="en-GB" w:eastAsia="ja-JP"/>
              </w:rPr>
            </w:pPr>
          </w:p>
          <w:p w14:paraId="1A496D06" w14:textId="77777777" w:rsidR="00431793" w:rsidRPr="009073DC" w:rsidRDefault="00431793" w:rsidP="00BD4361">
            <w:pPr>
              <w:spacing w:after="0" w:line="240" w:lineRule="auto"/>
              <w:jc w:val="left"/>
              <w:rPr>
                <w:kern w:val="2"/>
                <w:szCs w:val="20"/>
                <w:lang w:val="en-GB" w:eastAsia="ja-JP"/>
              </w:rPr>
            </w:pPr>
            <w:r w:rsidRPr="009073DC">
              <w:rPr>
                <w:kern w:val="2"/>
                <w:szCs w:val="20"/>
                <w:lang w:val="en-GB" w:eastAsia="ja-JP"/>
              </w:rPr>
              <w:t>Rate: $740/week</w:t>
            </w:r>
          </w:p>
        </w:tc>
        <w:tc>
          <w:tcPr>
            <w:tcW w:w="1406" w:type="dxa"/>
            <w:tcBorders>
              <w:top w:val="single" w:sz="4" w:space="0" w:color="auto"/>
              <w:left w:val="single" w:sz="4" w:space="0" w:color="auto"/>
              <w:bottom w:val="single" w:sz="4" w:space="0" w:color="auto"/>
              <w:right w:val="single" w:sz="4" w:space="0" w:color="auto"/>
            </w:tcBorders>
          </w:tcPr>
          <w:p w14:paraId="0DE83DE6" w14:textId="77777777" w:rsidR="00431793" w:rsidRPr="009073DC" w:rsidRDefault="00431793" w:rsidP="00BD4361">
            <w:pPr>
              <w:spacing w:after="0" w:line="240" w:lineRule="auto"/>
              <w:jc w:val="left"/>
              <w:rPr>
                <w:kern w:val="2"/>
                <w:szCs w:val="20"/>
                <w:lang w:val="en-GB" w:eastAsia="ja-JP"/>
              </w:rPr>
            </w:pPr>
            <w:r w:rsidRPr="009073DC">
              <w:rPr>
                <w:kern w:val="2"/>
                <w:szCs w:val="20"/>
                <w:lang w:val="en-GB" w:eastAsia="ja-JP"/>
              </w:rPr>
              <w:t>260 weeks / over 5 years</w:t>
            </w:r>
          </w:p>
        </w:tc>
        <w:tc>
          <w:tcPr>
            <w:tcW w:w="6281" w:type="dxa"/>
            <w:tcBorders>
              <w:top w:val="single" w:sz="4" w:space="0" w:color="auto"/>
              <w:left w:val="single" w:sz="4" w:space="0" w:color="auto"/>
              <w:bottom w:val="single" w:sz="4" w:space="0" w:color="auto"/>
              <w:right w:val="single" w:sz="4" w:space="0" w:color="auto"/>
            </w:tcBorders>
          </w:tcPr>
          <w:p w14:paraId="219B554E" w14:textId="77777777" w:rsidR="00431793" w:rsidRPr="009073DC" w:rsidRDefault="00431793" w:rsidP="00BD4361">
            <w:pPr>
              <w:spacing w:after="0" w:line="240" w:lineRule="auto"/>
              <w:rPr>
                <w:rFonts w:cs="Arial"/>
                <w:kern w:val="2"/>
                <w:szCs w:val="20"/>
                <w:u w:val="single"/>
                <w:lang w:eastAsia="zh-CN"/>
              </w:rPr>
            </w:pPr>
            <w:r w:rsidRPr="009073DC">
              <w:rPr>
                <w:rFonts w:cs="Arial"/>
                <w:kern w:val="2"/>
                <w:szCs w:val="20"/>
                <w:u w:val="single"/>
                <w:lang w:eastAsia="zh-CN"/>
              </w:rPr>
              <w:t>Duties and Responsibilities</w:t>
            </w:r>
          </w:p>
          <w:p w14:paraId="5F246661" w14:textId="77777777" w:rsidR="00431793" w:rsidRPr="009073DC" w:rsidRDefault="00431793" w:rsidP="00A97146">
            <w:pPr>
              <w:numPr>
                <w:ilvl w:val="0"/>
                <w:numId w:val="28"/>
              </w:numPr>
              <w:spacing w:after="0" w:line="240" w:lineRule="auto"/>
              <w:jc w:val="left"/>
              <w:rPr>
                <w:kern w:val="2"/>
                <w:szCs w:val="20"/>
              </w:rPr>
            </w:pPr>
            <w:r w:rsidRPr="009073DC">
              <w:rPr>
                <w:kern w:val="2"/>
                <w:szCs w:val="20"/>
              </w:rPr>
              <w:t>Keep records of project funds and expenditures, and ensure all project-related financial documentation are well maintained and readily available when required by the Project Manager;</w:t>
            </w:r>
          </w:p>
          <w:p w14:paraId="1278774D" w14:textId="77777777" w:rsidR="00431793" w:rsidRPr="009073DC" w:rsidRDefault="00431793" w:rsidP="00A97146">
            <w:pPr>
              <w:numPr>
                <w:ilvl w:val="0"/>
                <w:numId w:val="28"/>
              </w:numPr>
              <w:spacing w:after="0" w:line="240" w:lineRule="auto"/>
              <w:jc w:val="left"/>
              <w:rPr>
                <w:kern w:val="2"/>
                <w:szCs w:val="20"/>
              </w:rPr>
            </w:pPr>
            <w:r w:rsidRPr="009073DC">
              <w:rPr>
                <w:kern w:val="2"/>
                <w:szCs w:val="20"/>
              </w:rPr>
              <w:t>Review project expenditures and ensure that project funds are used in compliance w</w:t>
            </w:r>
            <w:r w:rsidR="00EA7AFA">
              <w:rPr>
                <w:kern w:val="2"/>
                <w:szCs w:val="20"/>
              </w:rPr>
              <w:t>ith the Project Document and Go</w:t>
            </w:r>
            <w:r w:rsidR="006E3D8C">
              <w:rPr>
                <w:kern w:val="2"/>
                <w:szCs w:val="20"/>
              </w:rPr>
              <w:t xml:space="preserve">vernment of </w:t>
            </w:r>
            <w:r w:rsidR="00EA7AFA">
              <w:rPr>
                <w:kern w:val="2"/>
                <w:szCs w:val="20"/>
              </w:rPr>
              <w:t>C</w:t>
            </w:r>
            <w:r w:rsidR="006E3D8C">
              <w:rPr>
                <w:kern w:val="2"/>
                <w:szCs w:val="20"/>
              </w:rPr>
              <w:t>hina</w:t>
            </w:r>
            <w:r w:rsidRPr="009073DC">
              <w:rPr>
                <w:kern w:val="2"/>
                <w:szCs w:val="20"/>
              </w:rPr>
              <w:t xml:space="preserve"> financial rules and procedures;</w:t>
            </w:r>
          </w:p>
          <w:p w14:paraId="32857334" w14:textId="77777777" w:rsidR="00431793" w:rsidRPr="009073DC" w:rsidRDefault="00431793" w:rsidP="00A97146">
            <w:pPr>
              <w:numPr>
                <w:ilvl w:val="0"/>
                <w:numId w:val="28"/>
              </w:numPr>
              <w:spacing w:after="0" w:line="240" w:lineRule="auto"/>
              <w:jc w:val="left"/>
              <w:rPr>
                <w:kern w:val="2"/>
                <w:szCs w:val="20"/>
              </w:rPr>
            </w:pPr>
            <w:r w:rsidRPr="009073DC">
              <w:rPr>
                <w:kern w:val="2"/>
                <w:szCs w:val="20"/>
              </w:rPr>
              <w:t>Validate and certify FACE forms before submission to UNDP;</w:t>
            </w:r>
          </w:p>
          <w:p w14:paraId="44A16E81" w14:textId="77777777" w:rsidR="00431793" w:rsidRPr="009073DC" w:rsidRDefault="00431793" w:rsidP="00A97146">
            <w:pPr>
              <w:numPr>
                <w:ilvl w:val="0"/>
                <w:numId w:val="28"/>
              </w:numPr>
              <w:spacing w:after="0" w:line="240" w:lineRule="auto"/>
              <w:jc w:val="left"/>
              <w:rPr>
                <w:kern w:val="2"/>
                <w:szCs w:val="20"/>
              </w:rPr>
            </w:pPr>
            <w:r w:rsidRPr="009073DC">
              <w:rPr>
                <w:kern w:val="2"/>
                <w:szCs w:val="20"/>
              </w:rPr>
              <w:t>Provide necessary financial information as and when required for project management decisions;</w:t>
            </w:r>
          </w:p>
          <w:p w14:paraId="001911D3" w14:textId="77777777" w:rsidR="00431793" w:rsidRPr="009073DC" w:rsidRDefault="00431793" w:rsidP="00A97146">
            <w:pPr>
              <w:numPr>
                <w:ilvl w:val="0"/>
                <w:numId w:val="28"/>
              </w:numPr>
              <w:spacing w:after="0" w:line="240" w:lineRule="auto"/>
              <w:jc w:val="left"/>
              <w:rPr>
                <w:kern w:val="2"/>
                <w:szCs w:val="20"/>
              </w:rPr>
            </w:pPr>
            <w:r w:rsidRPr="009073DC">
              <w:rPr>
                <w:kern w:val="2"/>
                <w:szCs w:val="20"/>
              </w:rPr>
              <w:t>Provide necessary financial information during project audit(s);</w:t>
            </w:r>
          </w:p>
          <w:p w14:paraId="5CCD7FA7" w14:textId="77777777" w:rsidR="00431793" w:rsidRPr="009073DC" w:rsidRDefault="00431793" w:rsidP="00A97146">
            <w:pPr>
              <w:numPr>
                <w:ilvl w:val="0"/>
                <w:numId w:val="28"/>
              </w:numPr>
              <w:spacing w:after="0" w:line="240" w:lineRule="auto"/>
              <w:jc w:val="left"/>
              <w:rPr>
                <w:kern w:val="2"/>
                <w:szCs w:val="20"/>
              </w:rPr>
            </w:pPr>
            <w:r w:rsidRPr="009073DC">
              <w:rPr>
                <w:kern w:val="2"/>
                <w:szCs w:val="20"/>
              </w:rPr>
              <w:t>Review annual budgets and project expenditure reports, and notify the Project Manager if there are any discrepancies or issues;</w:t>
            </w:r>
          </w:p>
          <w:p w14:paraId="52A705C1" w14:textId="77777777" w:rsidR="00431793" w:rsidRPr="009073DC" w:rsidRDefault="00431793" w:rsidP="00A97146">
            <w:pPr>
              <w:numPr>
                <w:ilvl w:val="0"/>
                <w:numId w:val="28"/>
              </w:numPr>
              <w:spacing w:after="0" w:line="240" w:lineRule="auto"/>
              <w:jc w:val="left"/>
              <w:rPr>
                <w:kern w:val="2"/>
                <w:szCs w:val="20"/>
              </w:rPr>
            </w:pPr>
            <w:r w:rsidRPr="009073DC">
              <w:rPr>
                <w:kern w:val="2"/>
                <w:szCs w:val="20"/>
              </w:rPr>
              <w:t>Consolidate financial progress reports submitted by the responsible parties for implementation of project activities;</w:t>
            </w:r>
          </w:p>
          <w:p w14:paraId="6C94ADA7" w14:textId="77777777" w:rsidR="00431793" w:rsidRPr="009073DC" w:rsidRDefault="00431793" w:rsidP="00A97146">
            <w:pPr>
              <w:numPr>
                <w:ilvl w:val="0"/>
                <w:numId w:val="28"/>
              </w:numPr>
              <w:spacing w:after="0" w:line="240" w:lineRule="auto"/>
              <w:jc w:val="left"/>
              <w:rPr>
                <w:kern w:val="2"/>
                <w:szCs w:val="20"/>
              </w:rPr>
            </w:pPr>
            <w:r w:rsidRPr="009073DC">
              <w:rPr>
                <w:kern w:val="2"/>
                <w:szCs w:val="20"/>
              </w:rPr>
              <w:lastRenderedPageBreak/>
              <w:t xml:space="preserve">Liaise and follow up with the responsible parties for implementation of project activities in matters related to project funds and financial progress reports. </w:t>
            </w:r>
          </w:p>
        </w:tc>
      </w:tr>
      <w:tr w:rsidR="00431793" w:rsidRPr="009E22A9" w14:paraId="4D749BAD" w14:textId="77777777" w:rsidTr="002253D3">
        <w:tc>
          <w:tcPr>
            <w:tcW w:w="9360" w:type="dxa"/>
            <w:gridSpan w:val="3"/>
            <w:tcBorders>
              <w:top w:val="single" w:sz="4" w:space="0" w:color="auto"/>
              <w:left w:val="single" w:sz="4" w:space="0" w:color="auto"/>
              <w:bottom w:val="single" w:sz="4" w:space="0" w:color="auto"/>
              <w:right w:val="single" w:sz="4" w:space="0" w:color="auto"/>
            </w:tcBorders>
            <w:shd w:val="clear" w:color="auto" w:fill="DAEEF3"/>
          </w:tcPr>
          <w:p w14:paraId="33548B66" w14:textId="77777777" w:rsidR="00431793" w:rsidRPr="009E22A9" w:rsidRDefault="00431793" w:rsidP="006E3D8C">
            <w:pPr>
              <w:jc w:val="center"/>
              <w:rPr>
                <w:kern w:val="2"/>
                <w:szCs w:val="20"/>
                <w:lang w:val="en-GB" w:eastAsia="ja-JP"/>
              </w:rPr>
            </w:pPr>
            <w:r w:rsidRPr="009E22A9">
              <w:rPr>
                <w:b/>
                <w:kern w:val="2"/>
                <w:szCs w:val="20"/>
                <w:lang w:eastAsia="ja-JP"/>
              </w:rPr>
              <w:lastRenderedPageBreak/>
              <w:t>For Technical Assistance</w:t>
            </w:r>
          </w:p>
        </w:tc>
      </w:tr>
      <w:tr w:rsidR="00431793" w:rsidRPr="009E22A9" w14:paraId="43F465C0" w14:textId="77777777" w:rsidTr="002253D3">
        <w:tc>
          <w:tcPr>
            <w:tcW w:w="9360" w:type="dxa"/>
            <w:gridSpan w:val="3"/>
            <w:tcBorders>
              <w:top w:val="single" w:sz="4" w:space="0" w:color="auto"/>
              <w:left w:val="single" w:sz="4" w:space="0" w:color="auto"/>
              <w:bottom w:val="single" w:sz="4" w:space="0" w:color="auto"/>
              <w:right w:val="single" w:sz="4" w:space="0" w:color="auto"/>
            </w:tcBorders>
            <w:shd w:val="clear" w:color="auto" w:fill="DAEEF3"/>
          </w:tcPr>
          <w:p w14:paraId="0D850A9A" w14:textId="77777777" w:rsidR="00431793" w:rsidRPr="009E22A9" w:rsidRDefault="00431793" w:rsidP="00657CD0">
            <w:pPr>
              <w:jc w:val="center"/>
              <w:rPr>
                <w:b/>
                <w:kern w:val="2"/>
                <w:szCs w:val="20"/>
                <w:lang w:eastAsia="ja-JP"/>
              </w:rPr>
            </w:pPr>
            <w:r w:rsidRPr="009E22A9">
              <w:rPr>
                <w:b/>
                <w:kern w:val="2"/>
                <w:szCs w:val="20"/>
                <w:lang w:eastAsia="ja-JP"/>
              </w:rPr>
              <w:t>Outcome 1</w:t>
            </w:r>
            <w:r w:rsidR="00767CFF">
              <w:rPr>
                <w:b/>
                <w:kern w:val="2"/>
                <w:szCs w:val="20"/>
                <w:lang w:eastAsia="ja-JP"/>
              </w:rPr>
              <w:t>.1</w:t>
            </w:r>
          </w:p>
        </w:tc>
      </w:tr>
      <w:tr w:rsidR="00431793" w:rsidRPr="009E22A9" w14:paraId="4AA9CA07" w14:textId="77777777" w:rsidTr="002253D3">
        <w:tc>
          <w:tcPr>
            <w:tcW w:w="9360" w:type="dxa"/>
            <w:gridSpan w:val="3"/>
            <w:tcBorders>
              <w:top w:val="single" w:sz="4" w:space="0" w:color="auto"/>
              <w:left w:val="single" w:sz="4" w:space="0" w:color="auto"/>
              <w:bottom w:val="single" w:sz="4" w:space="0" w:color="auto"/>
              <w:right w:val="single" w:sz="4" w:space="0" w:color="auto"/>
            </w:tcBorders>
            <w:shd w:val="clear" w:color="auto" w:fill="DAEEF3"/>
          </w:tcPr>
          <w:p w14:paraId="11F04C3F" w14:textId="77777777" w:rsidR="00431793" w:rsidRPr="009E22A9" w:rsidRDefault="00431793" w:rsidP="00657CD0">
            <w:pPr>
              <w:rPr>
                <w:b/>
                <w:kern w:val="2"/>
                <w:szCs w:val="20"/>
                <w:lang w:eastAsia="ja-JP"/>
              </w:rPr>
            </w:pPr>
            <w:r w:rsidRPr="009E22A9">
              <w:rPr>
                <w:b/>
                <w:kern w:val="2"/>
                <w:szCs w:val="20"/>
                <w:lang w:val="en-GB" w:eastAsia="ja-JP"/>
              </w:rPr>
              <w:t>Local / National contracting</w:t>
            </w:r>
          </w:p>
        </w:tc>
      </w:tr>
      <w:tr w:rsidR="00431793" w:rsidRPr="00EB36AA" w14:paraId="3E79FA59" w14:textId="77777777" w:rsidTr="002253D3">
        <w:tc>
          <w:tcPr>
            <w:tcW w:w="1673" w:type="dxa"/>
            <w:tcBorders>
              <w:top w:val="single" w:sz="4" w:space="0" w:color="auto"/>
              <w:left w:val="single" w:sz="4" w:space="0" w:color="auto"/>
              <w:bottom w:val="single" w:sz="4" w:space="0" w:color="auto"/>
              <w:right w:val="single" w:sz="4" w:space="0" w:color="auto"/>
            </w:tcBorders>
          </w:tcPr>
          <w:p w14:paraId="6EB850C5" w14:textId="77777777" w:rsidR="00431793" w:rsidRDefault="00431793" w:rsidP="00BD4361">
            <w:pPr>
              <w:spacing w:after="0" w:line="240" w:lineRule="auto"/>
              <w:jc w:val="left"/>
              <w:rPr>
                <w:kern w:val="2"/>
                <w:szCs w:val="20"/>
                <w:lang w:val="en-GB" w:eastAsia="ja-JP"/>
              </w:rPr>
            </w:pPr>
            <w:r w:rsidRPr="00EB36AA">
              <w:rPr>
                <w:rFonts w:hint="eastAsia"/>
                <w:szCs w:val="20"/>
                <w:lang w:val="en-GB" w:eastAsia="zh-CN"/>
              </w:rPr>
              <w:t xml:space="preserve">National Technical </w:t>
            </w:r>
            <w:r w:rsidRPr="00EB36AA">
              <w:rPr>
                <w:szCs w:val="20"/>
                <w:lang w:val="en-GB" w:eastAsia="zh-CN"/>
              </w:rPr>
              <w:t>Advisor</w:t>
            </w:r>
          </w:p>
          <w:p w14:paraId="2FFF9ACA" w14:textId="77777777" w:rsidR="00431793" w:rsidRPr="00EB36AA" w:rsidRDefault="00431793" w:rsidP="00BD4361">
            <w:pPr>
              <w:spacing w:after="0" w:line="240" w:lineRule="auto"/>
              <w:jc w:val="left"/>
              <w:rPr>
                <w:kern w:val="2"/>
                <w:szCs w:val="20"/>
                <w:lang w:val="en-GB" w:eastAsia="ja-JP"/>
              </w:rPr>
            </w:pPr>
          </w:p>
          <w:p w14:paraId="7BE20FB8" w14:textId="77777777" w:rsidR="00431793" w:rsidRPr="00EB36AA" w:rsidRDefault="00431793" w:rsidP="00BD4361">
            <w:pPr>
              <w:spacing w:after="0" w:line="240" w:lineRule="auto"/>
              <w:jc w:val="left"/>
              <w:rPr>
                <w:kern w:val="2"/>
                <w:szCs w:val="20"/>
                <w:lang w:val="en-GB" w:eastAsia="ja-JP"/>
              </w:rPr>
            </w:pPr>
            <w:r w:rsidRPr="00EB36AA">
              <w:rPr>
                <w:kern w:val="2"/>
                <w:szCs w:val="20"/>
                <w:lang w:val="en-GB" w:eastAsia="ja-JP"/>
              </w:rPr>
              <w:t>Rate: $2,000/week</w:t>
            </w:r>
          </w:p>
        </w:tc>
        <w:tc>
          <w:tcPr>
            <w:tcW w:w="1406" w:type="dxa"/>
            <w:tcBorders>
              <w:top w:val="single" w:sz="4" w:space="0" w:color="auto"/>
              <w:left w:val="single" w:sz="4" w:space="0" w:color="auto"/>
              <w:bottom w:val="single" w:sz="4" w:space="0" w:color="auto"/>
              <w:right w:val="single" w:sz="4" w:space="0" w:color="auto"/>
            </w:tcBorders>
          </w:tcPr>
          <w:p w14:paraId="2A820BF8" w14:textId="77777777" w:rsidR="00431793" w:rsidRPr="00EB36AA" w:rsidRDefault="00431793" w:rsidP="00BD4361">
            <w:pPr>
              <w:spacing w:after="0" w:line="240" w:lineRule="auto"/>
              <w:jc w:val="left"/>
              <w:rPr>
                <w:kern w:val="2"/>
                <w:szCs w:val="20"/>
                <w:lang w:val="en-GB" w:eastAsia="ja-JP"/>
              </w:rPr>
            </w:pPr>
            <w:r w:rsidRPr="00EB36AA">
              <w:rPr>
                <w:kern w:val="2"/>
                <w:szCs w:val="20"/>
                <w:lang w:val="en-GB" w:eastAsia="ja-JP"/>
              </w:rPr>
              <w:t>46 weeks / over 5 years</w:t>
            </w:r>
          </w:p>
        </w:tc>
        <w:tc>
          <w:tcPr>
            <w:tcW w:w="6281" w:type="dxa"/>
            <w:tcBorders>
              <w:top w:val="single" w:sz="4" w:space="0" w:color="auto"/>
              <w:left w:val="single" w:sz="4" w:space="0" w:color="auto"/>
              <w:bottom w:val="single" w:sz="4" w:space="0" w:color="auto"/>
              <w:right w:val="single" w:sz="4" w:space="0" w:color="auto"/>
            </w:tcBorders>
          </w:tcPr>
          <w:p w14:paraId="5A11E1F7" w14:textId="77777777" w:rsidR="00431793" w:rsidRPr="00EB36AA" w:rsidRDefault="00431793" w:rsidP="00BD4361">
            <w:pPr>
              <w:spacing w:after="0" w:line="240" w:lineRule="auto"/>
              <w:rPr>
                <w:rFonts w:eastAsia="MS Mincho"/>
                <w:kern w:val="2"/>
                <w:szCs w:val="20"/>
                <w:lang w:eastAsia="ja-JP"/>
              </w:rPr>
            </w:pPr>
            <w:r w:rsidRPr="00EB36AA">
              <w:rPr>
                <w:kern w:val="2"/>
                <w:szCs w:val="20"/>
                <w:lang w:eastAsia="ja-JP"/>
              </w:rPr>
              <w:t xml:space="preserve">Under close supervision of Lead Technical Advisor and Project Manager (PM) the </w:t>
            </w:r>
            <w:r w:rsidRPr="00EB36AA">
              <w:rPr>
                <w:rFonts w:hint="eastAsia"/>
                <w:szCs w:val="20"/>
                <w:lang w:val="en-GB" w:eastAsia="zh-CN"/>
              </w:rPr>
              <w:t xml:space="preserve">National Technical </w:t>
            </w:r>
            <w:r w:rsidRPr="00EB36AA">
              <w:rPr>
                <w:szCs w:val="20"/>
                <w:lang w:val="en-GB" w:eastAsia="zh-CN"/>
              </w:rPr>
              <w:t xml:space="preserve">Advisor </w:t>
            </w:r>
            <w:r w:rsidRPr="00EB36AA">
              <w:rPr>
                <w:kern w:val="2"/>
                <w:szCs w:val="20"/>
                <w:lang w:eastAsia="ja-JP"/>
              </w:rPr>
              <w:t>(NTA)</w:t>
            </w:r>
            <w:r w:rsidRPr="00EB36AA" w:rsidDel="004A474E">
              <w:rPr>
                <w:kern w:val="2"/>
                <w:szCs w:val="20"/>
                <w:lang w:val="en-GB" w:eastAsia="ja-JP"/>
              </w:rPr>
              <w:t xml:space="preserve"> </w:t>
            </w:r>
            <w:r w:rsidRPr="00EB36AA">
              <w:rPr>
                <w:kern w:val="2"/>
                <w:szCs w:val="20"/>
                <w:lang w:eastAsia="ja-JP"/>
              </w:rPr>
              <w:t>will play</w:t>
            </w:r>
            <w:r w:rsidRPr="00EB36AA">
              <w:rPr>
                <w:szCs w:val="20"/>
                <w:lang w:val="en-GB" w:eastAsia="zh-CN"/>
              </w:rPr>
              <w:t xml:space="preserve"> an important role and be responsible for stakeholder engagement through implementation of the plan, and to validate resource requirements and associated budget. </w:t>
            </w:r>
            <w:r>
              <w:rPr>
                <w:szCs w:val="20"/>
                <w:lang w:val="en-GB" w:eastAsia="ja-JP"/>
              </w:rPr>
              <w:t>The NTA</w:t>
            </w:r>
            <w:r w:rsidRPr="00EB36AA">
              <w:rPr>
                <w:szCs w:val="20"/>
                <w:lang w:val="en-GB" w:eastAsia="ja-JP"/>
              </w:rPr>
              <w:t xml:space="preserve"> will be a specialist in </w:t>
            </w:r>
            <w:r w:rsidRPr="00EB36AA">
              <w:rPr>
                <w:rFonts w:hint="eastAsia"/>
                <w:szCs w:val="20"/>
                <w:lang w:val="en-GB" w:eastAsia="zh-CN"/>
              </w:rPr>
              <w:t>mercury related works</w:t>
            </w:r>
            <w:r w:rsidRPr="00EB36AA">
              <w:rPr>
                <w:szCs w:val="20"/>
                <w:lang w:val="en-GB" w:eastAsia="ja-JP"/>
              </w:rPr>
              <w:t>, with knowledge in the field of policy and planning</w:t>
            </w:r>
            <w:r w:rsidRPr="00EB36AA">
              <w:rPr>
                <w:rFonts w:hint="eastAsia"/>
                <w:szCs w:val="20"/>
                <w:lang w:val="en-GB" w:eastAsia="zh-CN"/>
              </w:rPr>
              <w:t xml:space="preserve">, </w:t>
            </w:r>
            <w:r w:rsidRPr="00EB36AA">
              <w:rPr>
                <w:szCs w:val="20"/>
                <w:lang w:val="en-GB" w:eastAsia="zh-CN"/>
              </w:rPr>
              <w:t>technical</w:t>
            </w:r>
            <w:r w:rsidRPr="00EB36AA">
              <w:rPr>
                <w:rFonts w:hint="eastAsia"/>
                <w:szCs w:val="20"/>
                <w:lang w:val="en-GB" w:eastAsia="zh-CN"/>
              </w:rPr>
              <w:t xml:space="preserve"> transfer and investment, mercury monitoring, green procurement and current </w:t>
            </w:r>
            <w:r w:rsidRPr="00EB36AA">
              <w:rPr>
                <w:szCs w:val="20"/>
                <w:lang w:val="en-GB" w:eastAsia="zh-CN"/>
              </w:rPr>
              <w:t>mercury</w:t>
            </w:r>
            <w:r w:rsidRPr="00EB36AA">
              <w:rPr>
                <w:rFonts w:hint="eastAsia"/>
                <w:szCs w:val="20"/>
                <w:lang w:val="en-GB" w:eastAsia="zh-CN"/>
              </w:rPr>
              <w:t xml:space="preserve"> status in </w:t>
            </w:r>
            <w:r w:rsidRPr="00EB36AA">
              <w:rPr>
                <w:szCs w:val="20"/>
                <w:lang w:val="en-GB" w:eastAsia="zh-CN"/>
              </w:rPr>
              <w:t xml:space="preserve">the </w:t>
            </w:r>
            <w:r w:rsidRPr="00EB36AA">
              <w:rPr>
                <w:rFonts w:hint="eastAsia"/>
                <w:szCs w:val="20"/>
                <w:lang w:val="en-GB" w:eastAsia="zh-CN"/>
              </w:rPr>
              <w:t>Chinese medical institutions</w:t>
            </w:r>
            <w:r w:rsidRPr="00EB36AA">
              <w:rPr>
                <w:szCs w:val="20"/>
                <w:lang w:val="en-GB" w:eastAsia="ja-JP"/>
              </w:rPr>
              <w:t xml:space="preserve">. The NTA will </w:t>
            </w:r>
            <w:r w:rsidRPr="00EB36AA">
              <w:rPr>
                <w:kern w:val="2"/>
                <w:szCs w:val="20"/>
                <w:lang w:eastAsia="ja-JP"/>
              </w:rPr>
              <w:t xml:space="preserve">work closely with the </w:t>
            </w:r>
            <w:r w:rsidRPr="00EB36AA">
              <w:rPr>
                <w:szCs w:val="20"/>
                <w:lang w:val="en-GB" w:eastAsia="zh-CN"/>
              </w:rPr>
              <w:t xml:space="preserve">National Stakeholder </w:t>
            </w:r>
            <w:r>
              <w:rPr>
                <w:szCs w:val="20"/>
                <w:lang w:val="en-GB" w:eastAsia="zh-CN"/>
              </w:rPr>
              <w:t>Advisor</w:t>
            </w:r>
            <w:r w:rsidRPr="00EB36AA">
              <w:rPr>
                <w:kern w:val="2"/>
                <w:szCs w:val="20"/>
                <w:lang w:eastAsia="ja-JP"/>
              </w:rPr>
              <w:t xml:space="preserve">, </w:t>
            </w:r>
            <w:r w:rsidRPr="00EB36AA">
              <w:rPr>
                <w:kern w:val="2"/>
                <w:szCs w:val="20"/>
                <w:lang w:val="en-GB" w:eastAsia="ja-JP"/>
              </w:rPr>
              <w:t xml:space="preserve">Project Gender Officer, </w:t>
            </w:r>
            <w:r w:rsidRPr="00EB36AA">
              <w:rPr>
                <w:kern w:val="2"/>
                <w:szCs w:val="20"/>
              </w:rPr>
              <w:t>Project Safeguards Officer</w:t>
            </w:r>
            <w:r w:rsidRPr="00EB36AA">
              <w:rPr>
                <w:kern w:val="2"/>
                <w:szCs w:val="20"/>
                <w:lang w:eastAsia="ja-JP"/>
              </w:rPr>
              <w:t xml:space="preserve"> and other specialists to conduct capacity building related to the project and </w:t>
            </w:r>
            <w:r w:rsidRPr="00EB36AA">
              <w:rPr>
                <w:szCs w:val="20"/>
                <w:lang w:val="en-GB" w:eastAsia="ja-JP"/>
              </w:rPr>
              <w:t xml:space="preserve">also </w:t>
            </w:r>
            <w:r w:rsidRPr="00EB36AA">
              <w:rPr>
                <w:kern w:val="2"/>
                <w:szCs w:val="20"/>
                <w:lang w:eastAsia="ja-JP"/>
              </w:rPr>
              <w:t>support a working group for improved capacity building and work with that group to:</w:t>
            </w:r>
          </w:p>
          <w:p w14:paraId="7B169565" w14:textId="77777777" w:rsidR="00431793" w:rsidRPr="00EB36AA" w:rsidRDefault="00431793" w:rsidP="00A97146">
            <w:pPr>
              <w:numPr>
                <w:ilvl w:val="0"/>
                <w:numId w:val="29"/>
              </w:numPr>
              <w:spacing w:after="0" w:line="240" w:lineRule="auto"/>
              <w:contextualSpacing/>
              <w:rPr>
                <w:kern w:val="2"/>
                <w:szCs w:val="20"/>
                <w:lang w:val="en-GB" w:eastAsia="zh-CN"/>
              </w:rPr>
            </w:pPr>
            <w:r w:rsidRPr="00EB36AA">
              <w:rPr>
                <w:kern w:val="2"/>
                <w:szCs w:val="20"/>
                <w:lang w:val="en-GB" w:eastAsia="zh-CN"/>
              </w:rPr>
              <w:t xml:space="preserve">Provide technical guidance for the overall </w:t>
            </w:r>
            <w:r w:rsidRPr="00EB36AA">
              <w:rPr>
                <w:rFonts w:hint="eastAsia"/>
                <w:kern w:val="2"/>
                <w:szCs w:val="20"/>
                <w:lang w:val="en-GB" w:eastAsia="zh-CN"/>
              </w:rPr>
              <w:t>conduct</w:t>
            </w:r>
            <w:r w:rsidRPr="00EB36AA">
              <w:rPr>
                <w:kern w:val="2"/>
                <w:szCs w:val="20"/>
                <w:lang w:val="en-GB" w:eastAsia="zh-CN"/>
              </w:rPr>
              <w:t xml:space="preserve"> of the project</w:t>
            </w:r>
            <w:r w:rsidRPr="00EB36AA">
              <w:rPr>
                <w:rFonts w:hint="eastAsia"/>
                <w:kern w:val="2"/>
                <w:szCs w:val="20"/>
                <w:lang w:val="en-GB" w:eastAsia="zh-CN"/>
              </w:rPr>
              <w:t>;</w:t>
            </w:r>
          </w:p>
          <w:p w14:paraId="2C6E4DA3" w14:textId="77777777" w:rsidR="00431793" w:rsidRDefault="00431793" w:rsidP="00A97146">
            <w:pPr>
              <w:numPr>
                <w:ilvl w:val="0"/>
                <w:numId w:val="29"/>
              </w:numPr>
              <w:spacing w:after="0" w:line="240" w:lineRule="auto"/>
              <w:contextualSpacing/>
              <w:rPr>
                <w:rFonts w:eastAsia="MS Mincho"/>
                <w:kern w:val="2"/>
                <w:szCs w:val="20"/>
                <w:lang w:val="en-GB" w:eastAsia="ja-JP"/>
              </w:rPr>
            </w:pPr>
            <w:r w:rsidRPr="00EB36AA">
              <w:rPr>
                <w:rFonts w:eastAsia="MS Mincho"/>
                <w:kern w:val="2"/>
                <w:szCs w:val="20"/>
                <w:lang w:val="en-GB" w:eastAsia="ja-JP"/>
              </w:rPr>
              <w:t>Contribute to the development of a capacity development strategy and action plan for increasing management effectiveness.</w:t>
            </w:r>
          </w:p>
          <w:p w14:paraId="1EA52921" w14:textId="77777777" w:rsidR="00802FEB" w:rsidRPr="00EB36AA" w:rsidRDefault="00802FEB" w:rsidP="00A97146">
            <w:pPr>
              <w:numPr>
                <w:ilvl w:val="0"/>
                <w:numId w:val="29"/>
              </w:numPr>
              <w:spacing w:after="0" w:line="240" w:lineRule="auto"/>
              <w:contextualSpacing/>
              <w:rPr>
                <w:rFonts w:eastAsia="MS Mincho"/>
                <w:kern w:val="2"/>
                <w:szCs w:val="20"/>
                <w:lang w:val="en-GB" w:eastAsia="ja-JP"/>
              </w:rPr>
            </w:pPr>
            <w:r>
              <w:rPr>
                <w:rFonts w:eastAsia="MS Mincho"/>
                <w:kern w:val="2"/>
                <w:szCs w:val="20"/>
                <w:lang w:val="en-GB" w:eastAsia="ja-JP"/>
              </w:rPr>
              <w:t>Conduct training need assessment and develop training plan covering also governmental officials such as inspection officers.</w:t>
            </w:r>
          </w:p>
          <w:p w14:paraId="41279255" w14:textId="77777777" w:rsidR="00431793" w:rsidRPr="00BA10D3" w:rsidRDefault="00431793" w:rsidP="00A97146">
            <w:pPr>
              <w:numPr>
                <w:ilvl w:val="0"/>
                <w:numId w:val="29"/>
              </w:numPr>
              <w:spacing w:after="0" w:line="240" w:lineRule="auto"/>
              <w:contextualSpacing/>
              <w:rPr>
                <w:rFonts w:eastAsia="MS Mincho"/>
                <w:kern w:val="2"/>
                <w:szCs w:val="20"/>
                <w:lang w:val="en-GB" w:eastAsia="ja-JP"/>
              </w:rPr>
            </w:pPr>
            <w:r w:rsidRPr="00BA10D3">
              <w:rPr>
                <w:kern w:val="2"/>
                <w:szCs w:val="20"/>
                <w:lang w:val="en-GB" w:eastAsia="zh-CN"/>
              </w:rPr>
              <w:t xml:space="preserve">Work closely with other project specialists to conduct relative work and support </w:t>
            </w:r>
            <w:r w:rsidRPr="00BA10D3">
              <w:rPr>
                <w:rFonts w:hint="eastAsia"/>
                <w:kern w:val="2"/>
                <w:szCs w:val="20"/>
                <w:lang w:val="en-GB" w:eastAsia="zh-CN"/>
              </w:rPr>
              <w:t>technical</w:t>
            </w:r>
            <w:r w:rsidRPr="00BA10D3">
              <w:rPr>
                <w:kern w:val="2"/>
                <w:szCs w:val="20"/>
                <w:lang w:val="en-GB" w:eastAsia="zh-CN"/>
              </w:rPr>
              <w:t xml:space="preserve"> suggestions</w:t>
            </w:r>
            <w:r w:rsidRPr="00BA10D3">
              <w:rPr>
                <w:rFonts w:hint="eastAsia"/>
                <w:kern w:val="2"/>
                <w:szCs w:val="20"/>
                <w:lang w:val="en-GB" w:eastAsia="zh-CN"/>
              </w:rPr>
              <w:t>;</w:t>
            </w:r>
          </w:p>
          <w:p w14:paraId="26259B53" w14:textId="77777777" w:rsidR="00431793" w:rsidRPr="00EB36AA" w:rsidRDefault="00431793" w:rsidP="00A97146">
            <w:pPr>
              <w:numPr>
                <w:ilvl w:val="0"/>
                <w:numId w:val="29"/>
              </w:numPr>
              <w:spacing w:after="0" w:line="240" w:lineRule="auto"/>
              <w:contextualSpacing/>
              <w:jc w:val="left"/>
              <w:rPr>
                <w:rFonts w:eastAsia="MS Mincho"/>
                <w:kern w:val="2"/>
                <w:szCs w:val="20"/>
                <w:lang w:val="en-GB" w:eastAsia="ja-JP"/>
              </w:rPr>
            </w:pPr>
            <w:r w:rsidRPr="00EB36AA">
              <w:rPr>
                <w:rFonts w:eastAsia="MS Mincho"/>
                <w:kern w:val="2"/>
                <w:szCs w:val="20"/>
                <w:lang w:val="en-GB" w:eastAsia="ja-JP"/>
              </w:rPr>
              <w:t>Coordinate the development and institutionalisation of knowledge management system enabling learning from, and upscaling of, pilot/individual project activities;</w:t>
            </w:r>
          </w:p>
          <w:p w14:paraId="0BC48DD5" w14:textId="77777777" w:rsidR="00431793" w:rsidRPr="00BA10D3" w:rsidRDefault="00431793" w:rsidP="00A97146">
            <w:pPr>
              <w:numPr>
                <w:ilvl w:val="0"/>
                <w:numId w:val="29"/>
              </w:numPr>
              <w:spacing w:after="0" w:line="240" w:lineRule="auto"/>
              <w:jc w:val="left"/>
              <w:rPr>
                <w:kern w:val="2"/>
                <w:szCs w:val="20"/>
              </w:rPr>
            </w:pPr>
            <w:r w:rsidRPr="00BA10D3">
              <w:rPr>
                <w:kern w:val="2"/>
                <w:szCs w:val="20"/>
              </w:rPr>
              <w:t>Monitor project progress and responsible for the production of progress reports ensuring that they meet the necessary reporting requirements and standards;</w:t>
            </w:r>
          </w:p>
          <w:p w14:paraId="0E81CD38" w14:textId="77777777" w:rsidR="00431793" w:rsidRPr="00BA10D3" w:rsidRDefault="00431793" w:rsidP="00A97146">
            <w:pPr>
              <w:numPr>
                <w:ilvl w:val="0"/>
                <w:numId w:val="29"/>
              </w:numPr>
              <w:spacing w:after="0" w:line="240" w:lineRule="auto"/>
              <w:jc w:val="left"/>
              <w:rPr>
                <w:kern w:val="2"/>
                <w:szCs w:val="20"/>
              </w:rPr>
            </w:pPr>
            <w:r w:rsidRPr="00BA10D3">
              <w:rPr>
                <w:kern w:val="2"/>
                <w:szCs w:val="20"/>
              </w:rPr>
              <w:t>Work with the M&amp;E officer to support mid-term and terminal evaluations of the project; including management responses;</w:t>
            </w:r>
          </w:p>
          <w:p w14:paraId="24AA9099" w14:textId="77777777" w:rsidR="00431793" w:rsidRPr="00EB36AA" w:rsidRDefault="00431793" w:rsidP="00A97146">
            <w:pPr>
              <w:numPr>
                <w:ilvl w:val="0"/>
                <w:numId w:val="29"/>
              </w:numPr>
              <w:spacing w:after="0" w:line="240" w:lineRule="auto"/>
              <w:contextualSpacing/>
              <w:jc w:val="left"/>
              <w:rPr>
                <w:rFonts w:eastAsia="MS Mincho"/>
                <w:kern w:val="2"/>
                <w:szCs w:val="20"/>
                <w:lang w:val="en-GB" w:eastAsia="ja-JP"/>
              </w:rPr>
            </w:pPr>
            <w:r w:rsidRPr="00BA10D3">
              <w:rPr>
                <w:rFonts w:eastAsia="MS Mincho"/>
                <w:kern w:val="2"/>
                <w:szCs w:val="20"/>
                <w:lang w:val="en-GB" w:eastAsia="ja-JP"/>
              </w:rPr>
              <w:t>Visit project sites as and when required investigate the status of project-related industry on the ground and validate written progress reports.</w:t>
            </w:r>
          </w:p>
        </w:tc>
      </w:tr>
      <w:tr w:rsidR="00431793" w:rsidRPr="00187D15" w14:paraId="79D72F17" w14:textId="77777777" w:rsidTr="002253D3">
        <w:tc>
          <w:tcPr>
            <w:tcW w:w="9360" w:type="dxa"/>
            <w:gridSpan w:val="3"/>
            <w:tcBorders>
              <w:top w:val="single" w:sz="4" w:space="0" w:color="auto"/>
              <w:left w:val="single" w:sz="4" w:space="0" w:color="auto"/>
              <w:bottom w:val="single" w:sz="4" w:space="0" w:color="auto"/>
              <w:right w:val="single" w:sz="4" w:space="0" w:color="auto"/>
            </w:tcBorders>
            <w:shd w:val="clear" w:color="auto" w:fill="DAEEF3"/>
            <w:vAlign w:val="center"/>
          </w:tcPr>
          <w:p w14:paraId="68860E15" w14:textId="77777777" w:rsidR="00431793" w:rsidRPr="00187D15" w:rsidRDefault="00431793" w:rsidP="00657CD0">
            <w:pPr>
              <w:jc w:val="center"/>
              <w:rPr>
                <w:rFonts w:eastAsia="MS Mincho"/>
                <w:b/>
                <w:kern w:val="2"/>
                <w:szCs w:val="20"/>
                <w:lang w:eastAsia="ja-JP"/>
              </w:rPr>
            </w:pPr>
            <w:r w:rsidRPr="00187D15">
              <w:rPr>
                <w:b/>
                <w:kern w:val="2"/>
                <w:szCs w:val="20"/>
                <w:lang w:eastAsia="ja-JP"/>
              </w:rPr>
              <w:t>Outcome</w:t>
            </w:r>
            <w:r w:rsidR="00D81653">
              <w:rPr>
                <w:b/>
                <w:kern w:val="2"/>
                <w:szCs w:val="20"/>
                <w:lang w:eastAsia="ja-JP"/>
              </w:rPr>
              <w:t>s 2.1 and</w:t>
            </w:r>
            <w:r w:rsidRPr="00187D15">
              <w:rPr>
                <w:b/>
                <w:kern w:val="2"/>
                <w:szCs w:val="20"/>
                <w:lang w:eastAsia="ja-JP"/>
              </w:rPr>
              <w:t xml:space="preserve"> 3</w:t>
            </w:r>
            <w:r w:rsidR="00767CFF">
              <w:rPr>
                <w:b/>
                <w:kern w:val="2"/>
                <w:szCs w:val="20"/>
                <w:lang w:eastAsia="ja-JP"/>
              </w:rPr>
              <w:t>.1</w:t>
            </w:r>
          </w:p>
        </w:tc>
      </w:tr>
      <w:tr w:rsidR="00431793" w:rsidRPr="00696814" w14:paraId="6FD2D298" w14:textId="77777777" w:rsidTr="002253D3">
        <w:tc>
          <w:tcPr>
            <w:tcW w:w="1673" w:type="dxa"/>
            <w:tcBorders>
              <w:top w:val="single" w:sz="4" w:space="0" w:color="auto"/>
              <w:left w:val="single" w:sz="4" w:space="0" w:color="auto"/>
              <w:bottom w:val="single" w:sz="4" w:space="0" w:color="auto"/>
              <w:right w:val="single" w:sz="4" w:space="0" w:color="auto"/>
            </w:tcBorders>
            <w:shd w:val="clear" w:color="auto" w:fill="auto"/>
          </w:tcPr>
          <w:p w14:paraId="4F368209" w14:textId="77777777" w:rsidR="00431793" w:rsidRPr="006E7AB6" w:rsidRDefault="00431793" w:rsidP="00BD4361">
            <w:pPr>
              <w:spacing w:after="0" w:line="240" w:lineRule="auto"/>
              <w:jc w:val="left"/>
              <w:rPr>
                <w:kern w:val="2"/>
                <w:szCs w:val="20"/>
              </w:rPr>
            </w:pPr>
            <w:r w:rsidRPr="00D81653">
              <w:rPr>
                <w:kern w:val="2"/>
                <w:szCs w:val="20"/>
              </w:rPr>
              <w:t>Project Safeguards and Environmental Sound Management Officer</w:t>
            </w:r>
            <w:r w:rsidR="00D81653" w:rsidRPr="00D81653">
              <w:rPr>
                <w:kern w:val="2"/>
                <w:szCs w:val="20"/>
              </w:rPr>
              <w:t>s</w:t>
            </w:r>
            <w:r w:rsidRPr="006E7AB6">
              <w:rPr>
                <w:kern w:val="2"/>
                <w:szCs w:val="20"/>
              </w:rPr>
              <w:t xml:space="preserve"> </w:t>
            </w:r>
            <w:r w:rsidR="006E3D8C">
              <w:rPr>
                <w:kern w:val="2"/>
                <w:szCs w:val="20"/>
              </w:rPr>
              <w:t>(2)</w:t>
            </w:r>
          </w:p>
          <w:p w14:paraId="792776B2" w14:textId="77777777" w:rsidR="00431793" w:rsidRPr="006E7AB6" w:rsidRDefault="00431793" w:rsidP="00BD4361">
            <w:pPr>
              <w:spacing w:after="0" w:line="240" w:lineRule="auto"/>
              <w:jc w:val="left"/>
              <w:rPr>
                <w:szCs w:val="20"/>
                <w:lang w:val="en-GB" w:eastAsia="zh-CN"/>
              </w:rPr>
            </w:pPr>
          </w:p>
          <w:p w14:paraId="7A018C49" w14:textId="77777777" w:rsidR="00431793" w:rsidRPr="006E7AB6" w:rsidRDefault="00D81653" w:rsidP="00BD4361">
            <w:pPr>
              <w:spacing w:after="0" w:line="240" w:lineRule="auto"/>
              <w:jc w:val="left"/>
              <w:rPr>
                <w:kern w:val="2"/>
                <w:szCs w:val="20"/>
                <w:lang w:val="en-GB" w:eastAsia="ja-JP"/>
              </w:rPr>
            </w:pPr>
            <w:r>
              <w:rPr>
                <w:kern w:val="2"/>
                <w:szCs w:val="20"/>
                <w:lang w:val="en-GB" w:eastAsia="ja-JP"/>
              </w:rPr>
              <w:t>Rate: $1,923</w:t>
            </w:r>
            <w:r w:rsidR="00431793" w:rsidRPr="006E7AB6">
              <w:rPr>
                <w:kern w:val="2"/>
                <w:szCs w:val="20"/>
                <w:lang w:val="en-GB" w:eastAsia="ja-JP"/>
              </w:rPr>
              <w:t>/week</w:t>
            </w:r>
          </w:p>
        </w:tc>
        <w:tc>
          <w:tcPr>
            <w:tcW w:w="1406" w:type="dxa"/>
            <w:tcBorders>
              <w:top w:val="single" w:sz="4" w:space="0" w:color="auto"/>
              <w:left w:val="single" w:sz="4" w:space="0" w:color="auto"/>
              <w:bottom w:val="single" w:sz="4" w:space="0" w:color="auto"/>
              <w:right w:val="single" w:sz="4" w:space="0" w:color="auto"/>
            </w:tcBorders>
            <w:shd w:val="clear" w:color="auto" w:fill="auto"/>
          </w:tcPr>
          <w:p w14:paraId="286FD604" w14:textId="77777777" w:rsidR="00431793" w:rsidRPr="006E7AB6" w:rsidDel="009A2BEB" w:rsidRDefault="00D81653" w:rsidP="006E3D8C">
            <w:pPr>
              <w:spacing w:after="0" w:line="240" w:lineRule="auto"/>
              <w:jc w:val="left"/>
              <w:rPr>
                <w:kern w:val="2"/>
                <w:szCs w:val="20"/>
                <w:lang w:val="en-GB" w:eastAsia="ja-JP"/>
              </w:rPr>
            </w:pPr>
            <w:r>
              <w:rPr>
                <w:kern w:val="2"/>
                <w:szCs w:val="20"/>
                <w:lang w:val="en-GB" w:eastAsia="ja-JP"/>
              </w:rPr>
              <w:t xml:space="preserve">One officer for 8 weeks under Outcome 2.1 and </w:t>
            </w:r>
            <w:r w:rsidR="006E3D8C">
              <w:rPr>
                <w:kern w:val="2"/>
                <w:szCs w:val="20"/>
                <w:lang w:val="en-GB" w:eastAsia="ja-JP"/>
              </w:rPr>
              <w:t>another</w:t>
            </w:r>
            <w:r>
              <w:rPr>
                <w:kern w:val="2"/>
                <w:szCs w:val="20"/>
                <w:lang w:val="en-GB" w:eastAsia="ja-JP"/>
              </w:rPr>
              <w:t xml:space="preserve"> for 46</w:t>
            </w:r>
            <w:r w:rsidR="00431793" w:rsidRPr="006E7AB6">
              <w:rPr>
                <w:kern w:val="2"/>
                <w:szCs w:val="20"/>
                <w:lang w:val="en-GB" w:eastAsia="ja-JP"/>
              </w:rPr>
              <w:t xml:space="preserve"> weeks</w:t>
            </w:r>
            <w:r>
              <w:rPr>
                <w:kern w:val="2"/>
                <w:szCs w:val="20"/>
                <w:lang w:val="en-GB" w:eastAsia="ja-JP"/>
              </w:rPr>
              <w:t xml:space="preserve"> under Outcome 3.1</w:t>
            </w:r>
            <w:r w:rsidR="006E3D8C">
              <w:rPr>
                <w:kern w:val="2"/>
                <w:szCs w:val="20"/>
                <w:lang w:val="en-GB" w:eastAsia="ja-JP"/>
              </w:rPr>
              <w:t>,</w:t>
            </w:r>
            <w:r w:rsidR="00431793" w:rsidRPr="006E7AB6">
              <w:rPr>
                <w:kern w:val="2"/>
                <w:szCs w:val="20"/>
                <w:lang w:val="en-GB" w:eastAsia="ja-JP"/>
              </w:rPr>
              <w:t xml:space="preserve"> over 5 years</w:t>
            </w:r>
          </w:p>
        </w:tc>
        <w:tc>
          <w:tcPr>
            <w:tcW w:w="6281" w:type="dxa"/>
            <w:tcBorders>
              <w:top w:val="single" w:sz="4" w:space="0" w:color="auto"/>
              <w:left w:val="single" w:sz="4" w:space="0" w:color="auto"/>
              <w:bottom w:val="single" w:sz="4" w:space="0" w:color="auto"/>
              <w:right w:val="single" w:sz="4" w:space="0" w:color="auto"/>
            </w:tcBorders>
            <w:shd w:val="clear" w:color="auto" w:fill="auto"/>
          </w:tcPr>
          <w:p w14:paraId="657216EA" w14:textId="77777777" w:rsidR="00431793" w:rsidRPr="006E7AB6" w:rsidRDefault="00431793" w:rsidP="00BD4361">
            <w:pPr>
              <w:spacing w:after="0" w:line="240" w:lineRule="auto"/>
              <w:rPr>
                <w:rFonts w:cs="Arial"/>
                <w:kern w:val="2"/>
                <w:szCs w:val="20"/>
                <w:u w:val="single"/>
                <w:lang w:eastAsia="zh-CN"/>
              </w:rPr>
            </w:pPr>
            <w:r w:rsidRPr="006E7AB6">
              <w:rPr>
                <w:rFonts w:cs="Arial"/>
                <w:kern w:val="2"/>
                <w:szCs w:val="20"/>
                <w:u w:val="single"/>
                <w:lang w:eastAsia="zh-CN"/>
              </w:rPr>
              <w:t>Duties and Responsibilities</w:t>
            </w:r>
          </w:p>
          <w:p w14:paraId="64E60970" w14:textId="77777777" w:rsidR="00431793" w:rsidRPr="006E7AB6" w:rsidRDefault="00431793" w:rsidP="00A97146">
            <w:pPr>
              <w:numPr>
                <w:ilvl w:val="0"/>
                <w:numId w:val="30"/>
              </w:numPr>
              <w:spacing w:after="0" w:line="240" w:lineRule="auto"/>
              <w:jc w:val="left"/>
              <w:rPr>
                <w:kern w:val="2"/>
                <w:szCs w:val="20"/>
              </w:rPr>
            </w:pPr>
            <w:r w:rsidRPr="006E7AB6">
              <w:rPr>
                <w:kern w:val="2"/>
                <w:szCs w:val="20"/>
              </w:rPr>
              <w:t>Monitor progress in development/implementation of the project ensuring that UNDP’s SES policy is fully met and the reporting requirements are fulfilled;</w:t>
            </w:r>
          </w:p>
          <w:p w14:paraId="6805063F" w14:textId="77777777" w:rsidR="00431793" w:rsidRDefault="00431793" w:rsidP="00A97146">
            <w:pPr>
              <w:numPr>
                <w:ilvl w:val="0"/>
                <w:numId w:val="30"/>
              </w:numPr>
              <w:spacing w:after="0" w:line="240" w:lineRule="auto"/>
              <w:jc w:val="left"/>
              <w:rPr>
                <w:kern w:val="2"/>
                <w:szCs w:val="20"/>
              </w:rPr>
            </w:pPr>
            <w:r w:rsidRPr="006E7AB6">
              <w:rPr>
                <w:kern w:val="2"/>
                <w:szCs w:val="20"/>
              </w:rPr>
              <w:t>Oversee/develop/coordinate implementation of all safeguard and environmental sound management (ESM) related plans;</w:t>
            </w:r>
          </w:p>
          <w:p w14:paraId="23CD82B1" w14:textId="77777777" w:rsidR="00BF1477" w:rsidRPr="006E7AB6" w:rsidRDefault="00BF1477" w:rsidP="00A97146">
            <w:pPr>
              <w:numPr>
                <w:ilvl w:val="0"/>
                <w:numId w:val="30"/>
              </w:numPr>
              <w:spacing w:after="0" w:line="240" w:lineRule="auto"/>
              <w:jc w:val="left"/>
              <w:rPr>
                <w:kern w:val="2"/>
                <w:szCs w:val="20"/>
              </w:rPr>
            </w:pPr>
            <w:r>
              <w:rPr>
                <w:kern w:val="2"/>
                <w:szCs w:val="20"/>
              </w:rPr>
              <w:t>Conduct private sector risk assessment t, prepare technical guidelines and implement sound chemicals management plan including a Spill Prevention Management Plan;</w:t>
            </w:r>
          </w:p>
          <w:p w14:paraId="1E1B980B" w14:textId="77777777" w:rsidR="00431793" w:rsidRPr="006E7AB6" w:rsidRDefault="00431793" w:rsidP="00A97146">
            <w:pPr>
              <w:numPr>
                <w:ilvl w:val="0"/>
                <w:numId w:val="30"/>
              </w:numPr>
              <w:spacing w:after="0" w:line="240" w:lineRule="auto"/>
              <w:jc w:val="left"/>
              <w:rPr>
                <w:kern w:val="2"/>
                <w:szCs w:val="20"/>
              </w:rPr>
            </w:pPr>
            <w:r w:rsidRPr="006E7AB6">
              <w:rPr>
                <w:kern w:val="2"/>
                <w:szCs w:val="20"/>
              </w:rPr>
              <w:t>Ensure social and environmental grievances are managed effectively and transparently;</w:t>
            </w:r>
          </w:p>
          <w:p w14:paraId="23A4AC60" w14:textId="77777777" w:rsidR="00431793" w:rsidRPr="006E7AB6" w:rsidRDefault="00431793" w:rsidP="00A97146">
            <w:pPr>
              <w:numPr>
                <w:ilvl w:val="0"/>
                <w:numId w:val="30"/>
              </w:numPr>
              <w:spacing w:after="0" w:line="240" w:lineRule="auto"/>
              <w:jc w:val="left"/>
              <w:rPr>
                <w:kern w:val="2"/>
                <w:szCs w:val="20"/>
              </w:rPr>
            </w:pPr>
            <w:r w:rsidRPr="006E7AB6">
              <w:rPr>
                <w:kern w:val="2"/>
                <w:szCs w:val="20"/>
              </w:rPr>
              <w:lastRenderedPageBreak/>
              <w:t>Review the SESP annually, and update and revise corresponding risk log; mitigation/management plans as necessary;</w:t>
            </w:r>
          </w:p>
          <w:p w14:paraId="7F759233" w14:textId="77777777" w:rsidR="00431793" w:rsidRPr="006E7AB6" w:rsidRDefault="00431793" w:rsidP="00A97146">
            <w:pPr>
              <w:numPr>
                <w:ilvl w:val="0"/>
                <w:numId w:val="30"/>
              </w:numPr>
              <w:spacing w:after="0" w:line="240" w:lineRule="auto"/>
              <w:jc w:val="left"/>
              <w:rPr>
                <w:kern w:val="2"/>
                <w:szCs w:val="20"/>
              </w:rPr>
            </w:pPr>
            <w:r w:rsidRPr="006E7AB6">
              <w:rPr>
                <w:kern w:val="2"/>
                <w:szCs w:val="20"/>
              </w:rPr>
              <w:t xml:space="preserve">Ensure full disclosure with concerned stakeholders; </w:t>
            </w:r>
          </w:p>
          <w:p w14:paraId="5C7698A0" w14:textId="77777777" w:rsidR="00431793" w:rsidRPr="006E7AB6" w:rsidRDefault="00431793" w:rsidP="00A97146">
            <w:pPr>
              <w:numPr>
                <w:ilvl w:val="0"/>
                <w:numId w:val="30"/>
              </w:numPr>
              <w:spacing w:after="0" w:line="240" w:lineRule="auto"/>
              <w:jc w:val="left"/>
              <w:rPr>
                <w:kern w:val="2"/>
                <w:szCs w:val="20"/>
              </w:rPr>
            </w:pPr>
            <w:r w:rsidRPr="006E7AB6">
              <w:rPr>
                <w:kern w:val="2"/>
                <w:szCs w:val="20"/>
              </w:rPr>
              <w:t>Ensure environmental and social risks are identified, avoided, mitigated and managed throughout project implementation;</w:t>
            </w:r>
          </w:p>
          <w:p w14:paraId="4CCA13C2" w14:textId="77777777" w:rsidR="00431793" w:rsidRPr="006E7AB6" w:rsidRDefault="00431793" w:rsidP="00A97146">
            <w:pPr>
              <w:numPr>
                <w:ilvl w:val="0"/>
                <w:numId w:val="30"/>
              </w:numPr>
              <w:spacing w:after="0" w:line="240" w:lineRule="auto"/>
              <w:jc w:val="left"/>
              <w:rPr>
                <w:kern w:val="2"/>
                <w:szCs w:val="20"/>
              </w:rPr>
            </w:pPr>
            <w:r w:rsidRPr="006E7AB6">
              <w:rPr>
                <w:kern w:val="2"/>
                <w:szCs w:val="20"/>
              </w:rPr>
              <w:t>Monitor progress in implementation of the project ESM Implementation Program ensuring that targets are fully met and the reporting requirements are fulfilled;</w:t>
            </w:r>
          </w:p>
          <w:p w14:paraId="7F64C6F3" w14:textId="77777777" w:rsidR="00431793" w:rsidRPr="006E7AB6" w:rsidRDefault="00431793" w:rsidP="00A97146">
            <w:pPr>
              <w:numPr>
                <w:ilvl w:val="0"/>
                <w:numId w:val="30"/>
              </w:numPr>
              <w:spacing w:after="0" w:line="240" w:lineRule="auto"/>
              <w:jc w:val="left"/>
              <w:rPr>
                <w:kern w:val="2"/>
                <w:szCs w:val="20"/>
              </w:rPr>
            </w:pPr>
            <w:r w:rsidRPr="006E7AB6">
              <w:rPr>
                <w:kern w:val="2"/>
                <w:szCs w:val="20"/>
              </w:rPr>
              <w:t>Review the ESM Implementation Program annually, and update and revise corresponding implementation programs as necessary;</w:t>
            </w:r>
          </w:p>
          <w:p w14:paraId="5831516F" w14:textId="77777777" w:rsidR="00431793" w:rsidRPr="006E7AB6" w:rsidRDefault="00431793" w:rsidP="00A97146">
            <w:pPr>
              <w:numPr>
                <w:ilvl w:val="0"/>
                <w:numId w:val="30"/>
              </w:numPr>
              <w:spacing w:after="0" w:line="240" w:lineRule="auto"/>
              <w:jc w:val="left"/>
              <w:rPr>
                <w:kern w:val="2"/>
                <w:szCs w:val="20"/>
              </w:rPr>
            </w:pPr>
            <w:r w:rsidRPr="006E7AB6">
              <w:rPr>
                <w:kern w:val="2"/>
                <w:szCs w:val="20"/>
              </w:rPr>
              <w:t xml:space="preserve">Contribute to </w:t>
            </w:r>
            <w:r w:rsidRPr="006E7AB6">
              <w:rPr>
                <w:rFonts w:eastAsia="MS Mincho"/>
                <w:kern w:val="2"/>
                <w:szCs w:val="20"/>
                <w:lang w:val="en-GB" w:eastAsia="ja-JP"/>
              </w:rPr>
              <w:t>the development of official guidelines for risk management strategy and environmental sound management technical guidance</w:t>
            </w:r>
          </w:p>
          <w:p w14:paraId="770E0495" w14:textId="77777777" w:rsidR="00431793" w:rsidRPr="006E7AB6" w:rsidRDefault="00431793" w:rsidP="00A97146">
            <w:pPr>
              <w:numPr>
                <w:ilvl w:val="0"/>
                <w:numId w:val="30"/>
              </w:numPr>
              <w:spacing w:after="0" w:line="240" w:lineRule="auto"/>
              <w:jc w:val="left"/>
              <w:rPr>
                <w:kern w:val="2"/>
                <w:szCs w:val="20"/>
              </w:rPr>
            </w:pPr>
            <w:r w:rsidRPr="006E7AB6">
              <w:rPr>
                <w:kern w:val="2"/>
                <w:szCs w:val="20"/>
              </w:rPr>
              <w:t>Work with the M&amp;E officer,</w:t>
            </w:r>
            <w:r w:rsidRPr="006E7AB6">
              <w:rPr>
                <w:szCs w:val="20"/>
                <w:lang w:val="en-GB" w:eastAsia="zh-CN"/>
              </w:rPr>
              <w:t xml:space="preserve"> Stakeholder Advisor and </w:t>
            </w:r>
            <w:r w:rsidRPr="006E7AB6">
              <w:rPr>
                <w:kern w:val="2"/>
                <w:szCs w:val="20"/>
                <w:lang w:val="en-GB" w:eastAsia="ja-JP"/>
              </w:rPr>
              <w:t>Gender Officer</w:t>
            </w:r>
            <w:r w:rsidRPr="006E7AB6">
              <w:rPr>
                <w:kern w:val="2"/>
                <w:szCs w:val="20"/>
              </w:rPr>
              <w:t xml:space="preserve"> to ensure reporting, monitoring and evaluation fully address the safeguard issues of the project.</w:t>
            </w:r>
          </w:p>
        </w:tc>
      </w:tr>
      <w:tr w:rsidR="00431793" w:rsidRPr="00CF345F" w14:paraId="645443B5" w14:textId="77777777" w:rsidTr="002253D3">
        <w:tc>
          <w:tcPr>
            <w:tcW w:w="9360" w:type="dxa"/>
            <w:gridSpan w:val="3"/>
            <w:tcBorders>
              <w:top w:val="single" w:sz="4" w:space="0" w:color="auto"/>
              <w:left w:val="single" w:sz="4" w:space="0" w:color="auto"/>
              <w:bottom w:val="single" w:sz="4" w:space="0" w:color="auto"/>
              <w:right w:val="single" w:sz="4" w:space="0" w:color="auto"/>
            </w:tcBorders>
            <w:shd w:val="clear" w:color="auto" w:fill="DAEEF3"/>
          </w:tcPr>
          <w:p w14:paraId="05E604D6" w14:textId="77777777" w:rsidR="00431793" w:rsidRPr="00CF345F" w:rsidRDefault="00431793" w:rsidP="00657CD0">
            <w:pPr>
              <w:jc w:val="center"/>
              <w:rPr>
                <w:b/>
                <w:i/>
                <w:kern w:val="2"/>
                <w:szCs w:val="20"/>
                <w:lang w:eastAsia="ja-JP"/>
              </w:rPr>
            </w:pPr>
            <w:r w:rsidRPr="00CF345F">
              <w:rPr>
                <w:b/>
                <w:i/>
                <w:kern w:val="2"/>
                <w:szCs w:val="20"/>
                <w:lang w:eastAsia="ja-JP"/>
              </w:rPr>
              <w:lastRenderedPageBreak/>
              <w:t>Outcome 4</w:t>
            </w:r>
            <w:r w:rsidR="00767CFF">
              <w:rPr>
                <w:b/>
                <w:i/>
                <w:kern w:val="2"/>
                <w:szCs w:val="20"/>
                <w:lang w:eastAsia="ja-JP"/>
              </w:rPr>
              <w:t>.1</w:t>
            </w:r>
            <w:r w:rsidRPr="00CF345F">
              <w:rPr>
                <w:b/>
                <w:i/>
                <w:kern w:val="2"/>
                <w:szCs w:val="20"/>
                <w:lang w:eastAsia="ja-JP"/>
              </w:rPr>
              <w:t>: KM and M&amp;E</w:t>
            </w:r>
          </w:p>
        </w:tc>
      </w:tr>
      <w:tr w:rsidR="00431793" w:rsidRPr="006232A3" w14:paraId="66D397AA" w14:textId="77777777" w:rsidTr="002253D3">
        <w:tc>
          <w:tcPr>
            <w:tcW w:w="1673" w:type="dxa"/>
            <w:tcBorders>
              <w:top w:val="single" w:sz="4" w:space="0" w:color="auto"/>
              <w:left w:val="single" w:sz="4" w:space="0" w:color="auto"/>
              <w:bottom w:val="single" w:sz="4" w:space="0" w:color="auto"/>
              <w:right w:val="single" w:sz="4" w:space="0" w:color="auto"/>
            </w:tcBorders>
          </w:tcPr>
          <w:p w14:paraId="0FB658EA" w14:textId="77777777" w:rsidR="00431793" w:rsidRPr="00187D15" w:rsidRDefault="00431793" w:rsidP="00BD4361">
            <w:pPr>
              <w:spacing w:after="0" w:line="240" w:lineRule="auto"/>
              <w:jc w:val="left"/>
              <w:rPr>
                <w:szCs w:val="20"/>
                <w:lang w:val="en-GB" w:eastAsia="zh-CN"/>
              </w:rPr>
            </w:pPr>
            <w:r w:rsidRPr="00187D15">
              <w:rPr>
                <w:szCs w:val="20"/>
                <w:lang w:val="en-GB" w:eastAsia="zh-CN"/>
              </w:rPr>
              <w:t>National Stakeholder Advisor</w:t>
            </w:r>
          </w:p>
          <w:p w14:paraId="617DBA89" w14:textId="77777777" w:rsidR="00431793" w:rsidRPr="00187D15" w:rsidRDefault="00431793" w:rsidP="00BD4361">
            <w:pPr>
              <w:spacing w:after="0" w:line="240" w:lineRule="auto"/>
              <w:jc w:val="left"/>
              <w:rPr>
                <w:szCs w:val="20"/>
                <w:lang w:val="en-GB" w:eastAsia="zh-CN"/>
              </w:rPr>
            </w:pPr>
          </w:p>
          <w:p w14:paraId="2F69F615" w14:textId="77777777" w:rsidR="00431793" w:rsidRPr="006232A3" w:rsidRDefault="006C7934" w:rsidP="00BD4361">
            <w:pPr>
              <w:spacing w:after="0" w:line="240" w:lineRule="auto"/>
              <w:jc w:val="left"/>
              <w:rPr>
                <w:kern w:val="2"/>
                <w:szCs w:val="20"/>
              </w:rPr>
            </w:pPr>
            <w:r>
              <w:rPr>
                <w:kern w:val="2"/>
                <w:szCs w:val="20"/>
                <w:lang w:val="en-GB" w:eastAsia="ja-JP"/>
              </w:rPr>
              <w:t>Rate: $1,923</w:t>
            </w:r>
            <w:r w:rsidR="00431793" w:rsidRPr="00187D15">
              <w:rPr>
                <w:kern w:val="2"/>
                <w:szCs w:val="20"/>
                <w:lang w:val="en-GB" w:eastAsia="ja-JP"/>
              </w:rPr>
              <w:t>/week</w:t>
            </w:r>
          </w:p>
        </w:tc>
        <w:tc>
          <w:tcPr>
            <w:tcW w:w="1406" w:type="dxa"/>
            <w:tcBorders>
              <w:top w:val="single" w:sz="4" w:space="0" w:color="auto"/>
              <w:left w:val="single" w:sz="4" w:space="0" w:color="auto"/>
              <w:bottom w:val="single" w:sz="4" w:space="0" w:color="auto"/>
              <w:right w:val="single" w:sz="4" w:space="0" w:color="auto"/>
            </w:tcBorders>
          </w:tcPr>
          <w:p w14:paraId="0F125514" w14:textId="77777777" w:rsidR="00431793" w:rsidRPr="006232A3" w:rsidRDefault="006C7934" w:rsidP="00BD4361">
            <w:pPr>
              <w:spacing w:after="0" w:line="240" w:lineRule="auto"/>
              <w:jc w:val="left"/>
              <w:rPr>
                <w:kern w:val="2"/>
                <w:szCs w:val="20"/>
                <w:highlight w:val="yellow"/>
                <w:lang w:val="en-GB" w:eastAsia="ja-JP"/>
              </w:rPr>
            </w:pPr>
            <w:r>
              <w:rPr>
                <w:kern w:val="2"/>
                <w:szCs w:val="20"/>
                <w:lang w:val="en-GB" w:eastAsia="ja-JP"/>
              </w:rPr>
              <w:t>16</w:t>
            </w:r>
            <w:r w:rsidR="00431793" w:rsidRPr="00187D15">
              <w:rPr>
                <w:kern w:val="2"/>
                <w:szCs w:val="20"/>
                <w:lang w:val="en-GB" w:eastAsia="ja-JP"/>
              </w:rPr>
              <w:t xml:space="preserve"> weeks / over 5 years</w:t>
            </w:r>
          </w:p>
        </w:tc>
        <w:tc>
          <w:tcPr>
            <w:tcW w:w="6281" w:type="dxa"/>
            <w:tcBorders>
              <w:top w:val="single" w:sz="4" w:space="0" w:color="auto"/>
              <w:left w:val="single" w:sz="4" w:space="0" w:color="auto"/>
              <w:bottom w:val="single" w:sz="4" w:space="0" w:color="auto"/>
              <w:right w:val="single" w:sz="4" w:space="0" w:color="auto"/>
            </w:tcBorders>
          </w:tcPr>
          <w:p w14:paraId="4D56A4C0" w14:textId="77777777" w:rsidR="00431793" w:rsidRPr="00187D15" w:rsidRDefault="00431793" w:rsidP="00BD4361">
            <w:pPr>
              <w:spacing w:after="0" w:line="240" w:lineRule="auto"/>
              <w:rPr>
                <w:rFonts w:cs="Arial"/>
                <w:kern w:val="2"/>
                <w:szCs w:val="20"/>
                <w:u w:val="single"/>
                <w:lang w:eastAsia="zh-CN"/>
              </w:rPr>
            </w:pPr>
            <w:r w:rsidRPr="00187D15">
              <w:rPr>
                <w:rFonts w:cs="Arial"/>
                <w:kern w:val="2"/>
                <w:szCs w:val="20"/>
                <w:u w:val="single"/>
                <w:lang w:eastAsia="zh-CN"/>
              </w:rPr>
              <w:t>Duties and Responsibilities</w:t>
            </w:r>
          </w:p>
          <w:p w14:paraId="0FFB3457" w14:textId="77777777" w:rsidR="00431793" w:rsidRPr="00187D15" w:rsidRDefault="00431793" w:rsidP="00A97146">
            <w:pPr>
              <w:numPr>
                <w:ilvl w:val="0"/>
                <w:numId w:val="30"/>
              </w:numPr>
              <w:spacing w:after="0" w:line="240" w:lineRule="auto"/>
              <w:jc w:val="left"/>
              <w:rPr>
                <w:kern w:val="2"/>
                <w:szCs w:val="20"/>
              </w:rPr>
            </w:pPr>
            <w:r w:rsidRPr="00187D15">
              <w:rPr>
                <w:kern w:val="2"/>
                <w:szCs w:val="20"/>
              </w:rPr>
              <w:t>Oversee/develop/coordinate implementation of all stakeholder-related work;</w:t>
            </w:r>
          </w:p>
          <w:p w14:paraId="3313B83C" w14:textId="77777777" w:rsidR="00431793" w:rsidRPr="00187D15" w:rsidRDefault="00431793" w:rsidP="00A97146">
            <w:pPr>
              <w:numPr>
                <w:ilvl w:val="0"/>
                <w:numId w:val="30"/>
              </w:numPr>
              <w:spacing w:after="0" w:line="240" w:lineRule="auto"/>
              <w:jc w:val="left"/>
              <w:rPr>
                <w:kern w:val="2"/>
                <w:szCs w:val="20"/>
              </w:rPr>
            </w:pPr>
            <w:r w:rsidRPr="00187D15">
              <w:rPr>
                <w:kern w:val="2"/>
                <w:szCs w:val="20"/>
              </w:rPr>
              <w:t>Monitor progress in the implementation of the project Stakeholder Engagement Plan ensuring that targets are fully met and the reporting requirements are fulfilled;</w:t>
            </w:r>
          </w:p>
          <w:p w14:paraId="168FAC58" w14:textId="77777777" w:rsidR="00431793" w:rsidRDefault="00431793" w:rsidP="00A97146">
            <w:pPr>
              <w:numPr>
                <w:ilvl w:val="0"/>
                <w:numId w:val="30"/>
              </w:numPr>
              <w:spacing w:after="0" w:line="240" w:lineRule="auto"/>
              <w:jc w:val="left"/>
              <w:rPr>
                <w:kern w:val="2"/>
                <w:szCs w:val="20"/>
              </w:rPr>
            </w:pPr>
            <w:r w:rsidRPr="00187D15">
              <w:rPr>
                <w:kern w:val="2"/>
                <w:szCs w:val="20"/>
              </w:rPr>
              <w:t>Review the Stakeholder Engagement Plan annually, and update and revise corresponding management plans as necessary;</w:t>
            </w:r>
          </w:p>
          <w:p w14:paraId="20D35794" w14:textId="77777777" w:rsidR="00431793" w:rsidRPr="006232A3" w:rsidRDefault="00431793" w:rsidP="00A97146">
            <w:pPr>
              <w:numPr>
                <w:ilvl w:val="0"/>
                <w:numId w:val="30"/>
              </w:numPr>
              <w:spacing w:after="0" w:line="240" w:lineRule="auto"/>
              <w:jc w:val="left"/>
              <w:rPr>
                <w:rFonts w:cs="Arial"/>
                <w:kern w:val="2"/>
                <w:szCs w:val="20"/>
                <w:u w:val="single"/>
                <w:lang w:eastAsia="zh-CN"/>
              </w:rPr>
            </w:pPr>
            <w:r w:rsidRPr="00187D15">
              <w:rPr>
                <w:kern w:val="2"/>
                <w:szCs w:val="20"/>
              </w:rPr>
              <w:t>Work with the M&amp;E officer, Project Gender Officer and Safeguards Officer to ensure reporting, monitoring and evaluation fully address the stakeholder issues of the project</w:t>
            </w:r>
            <w:r w:rsidRPr="00187D15">
              <w:rPr>
                <w:rFonts w:hint="eastAsia"/>
                <w:kern w:val="2"/>
                <w:szCs w:val="20"/>
              </w:rPr>
              <w:t>.</w:t>
            </w:r>
          </w:p>
        </w:tc>
      </w:tr>
      <w:tr w:rsidR="00431793" w:rsidRPr="006232A3" w14:paraId="47162E4C" w14:textId="77777777" w:rsidTr="002253D3">
        <w:tc>
          <w:tcPr>
            <w:tcW w:w="1673" w:type="dxa"/>
            <w:tcBorders>
              <w:top w:val="single" w:sz="4" w:space="0" w:color="auto"/>
              <w:left w:val="single" w:sz="4" w:space="0" w:color="auto"/>
              <w:bottom w:val="single" w:sz="4" w:space="0" w:color="auto"/>
              <w:right w:val="single" w:sz="4" w:space="0" w:color="auto"/>
            </w:tcBorders>
          </w:tcPr>
          <w:p w14:paraId="5E6E38DC" w14:textId="77777777" w:rsidR="00431793" w:rsidRPr="00BA10D3" w:rsidRDefault="00431793" w:rsidP="00BD4361">
            <w:pPr>
              <w:spacing w:after="0" w:line="240" w:lineRule="auto"/>
              <w:jc w:val="left"/>
              <w:rPr>
                <w:kern w:val="2"/>
                <w:szCs w:val="20"/>
                <w:lang w:val="en-GB" w:eastAsia="ja-JP"/>
              </w:rPr>
            </w:pPr>
            <w:r w:rsidRPr="00BA10D3">
              <w:rPr>
                <w:kern w:val="2"/>
                <w:szCs w:val="20"/>
                <w:lang w:val="en-GB" w:eastAsia="ja-JP"/>
              </w:rPr>
              <w:t>Project Gender Officer</w:t>
            </w:r>
          </w:p>
          <w:p w14:paraId="45884389" w14:textId="77777777" w:rsidR="00431793" w:rsidRPr="00BA10D3" w:rsidRDefault="00431793" w:rsidP="00BD4361">
            <w:pPr>
              <w:spacing w:after="0" w:line="240" w:lineRule="auto"/>
              <w:jc w:val="left"/>
              <w:rPr>
                <w:szCs w:val="20"/>
                <w:lang w:val="en-GB" w:eastAsia="zh-CN"/>
              </w:rPr>
            </w:pPr>
          </w:p>
          <w:p w14:paraId="1793C307" w14:textId="77777777" w:rsidR="00431793" w:rsidRPr="006232A3" w:rsidRDefault="00D8688A" w:rsidP="00BD4361">
            <w:pPr>
              <w:spacing w:after="0" w:line="240" w:lineRule="auto"/>
              <w:jc w:val="left"/>
              <w:rPr>
                <w:kern w:val="2"/>
                <w:szCs w:val="20"/>
              </w:rPr>
            </w:pPr>
            <w:r>
              <w:rPr>
                <w:kern w:val="2"/>
                <w:szCs w:val="20"/>
                <w:lang w:val="en-GB" w:eastAsia="ja-JP"/>
              </w:rPr>
              <w:t>Rate: $1,923</w:t>
            </w:r>
            <w:r w:rsidR="00431793" w:rsidRPr="00BA10D3">
              <w:rPr>
                <w:kern w:val="2"/>
                <w:szCs w:val="20"/>
                <w:lang w:val="en-GB" w:eastAsia="ja-JP"/>
              </w:rPr>
              <w:t>/week</w:t>
            </w:r>
          </w:p>
        </w:tc>
        <w:tc>
          <w:tcPr>
            <w:tcW w:w="1406" w:type="dxa"/>
            <w:tcBorders>
              <w:top w:val="single" w:sz="4" w:space="0" w:color="auto"/>
              <w:left w:val="single" w:sz="4" w:space="0" w:color="auto"/>
              <w:bottom w:val="single" w:sz="4" w:space="0" w:color="auto"/>
              <w:right w:val="single" w:sz="4" w:space="0" w:color="auto"/>
            </w:tcBorders>
          </w:tcPr>
          <w:p w14:paraId="1AAD985F" w14:textId="77777777" w:rsidR="00431793" w:rsidRPr="006232A3" w:rsidRDefault="00D8688A" w:rsidP="00BD4361">
            <w:pPr>
              <w:spacing w:after="0" w:line="240" w:lineRule="auto"/>
              <w:jc w:val="left"/>
              <w:rPr>
                <w:kern w:val="2"/>
                <w:szCs w:val="20"/>
                <w:highlight w:val="yellow"/>
                <w:lang w:val="en-GB" w:eastAsia="ja-JP"/>
              </w:rPr>
            </w:pPr>
            <w:r>
              <w:rPr>
                <w:kern w:val="2"/>
                <w:szCs w:val="20"/>
                <w:lang w:val="en-GB" w:eastAsia="ja-JP"/>
              </w:rPr>
              <w:t>16</w:t>
            </w:r>
            <w:r w:rsidR="00431793" w:rsidRPr="00187D15">
              <w:rPr>
                <w:kern w:val="2"/>
                <w:szCs w:val="20"/>
                <w:lang w:val="en-GB" w:eastAsia="ja-JP"/>
              </w:rPr>
              <w:t xml:space="preserve"> weeks / over 5 years</w:t>
            </w:r>
          </w:p>
        </w:tc>
        <w:tc>
          <w:tcPr>
            <w:tcW w:w="6281" w:type="dxa"/>
            <w:tcBorders>
              <w:top w:val="single" w:sz="4" w:space="0" w:color="auto"/>
              <w:left w:val="single" w:sz="4" w:space="0" w:color="auto"/>
              <w:bottom w:val="single" w:sz="4" w:space="0" w:color="auto"/>
              <w:right w:val="single" w:sz="4" w:space="0" w:color="auto"/>
            </w:tcBorders>
          </w:tcPr>
          <w:p w14:paraId="10BB2A2A" w14:textId="77777777" w:rsidR="00431793" w:rsidRPr="00BA10D3" w:rsidRDefault="00431793" w:rsidP="00BD4361">
            <w:pPr>
              <w:spacing w:after="0" w:line="240" w:lineRule="auto"/>
              <w:rPr>
                <w:rFonts w:cs="Arial"/>
                <w:kern w:val="2"/>
                <w:szCs w:val="20"/>
                <w:u w:val="single"/>
                <w:lang w:eastAsia="zh-CN"/>
              </w:rPr>
            </w:pPr>
            <w:r w:rsidRPr="00BA10D3">
              <w:rPr>
                <w:rFonts w:cs="Arial"/>
                <w:kern w:val="2"/>
                <w:szCs w:val="20"/>
                <w:u w:val="single"/>
                <w:lang w:eastAsia="zh-CN"/>
              </w:rPr>
              <w:t>Duties and Responsibilities</w:t>
            </w:r>
          </w:p>
          <w:p w14:paraId="774D42D4" w14:textId="77777777" w:rsidR="00431793" w:rsidRPr="00BA10D3" w:rsidRDefault="00431793" w:rsidP="00A97146">
            <w:pPr>
              <w:numPr>
                <w:ilvl w:val="0"/>
                <w:numId w:val="30"/>
              </w:numPr>
              <w:spacing w:after="0" w:line="240" w:lineRule="auto"/>
              <w:jc w:val="left"/>
              <w:rPr>
                <w:kern w:val="2"/>
                <w:szCs w:val="20"/>
              </w:rPr>
            </w:pPr>
            <w:r w:rsidRPr="00BA10D3">
              <w:rPr>
                <w:kern w:val="2"/>
                <w:szCs w:val="20"/>
              </w:rPr>
              <w:t>Oversee/develop/coordinate implementation of all gender-related work;</w:t>
            </w:r>
          </w:p>
          <w:p w14:paraId="6A09BA58" w14:textId="77777777" w:rsidR="00431793" w:rsidRPr="00BA10D3" w:rsidRDefault="00431793" w:rsidP="00A97146">
            <w:pPr>
              <w:numPr>
                <w:ilvl w:val="0"/>
                <w:numId w:val="30"/>
              </w:numPr>
              <w:spacing w:after="0" w:line="240" w:lineRule="auto"/>
              <w:jc w:val="left"/>
              <w:rPr>
                <w:kern w:val="2"/>
                <w:szCs w:val="20"/>
              </w:rPr>
            </w:pPr>
            <w:r w:rsidRPr="00BA10D3">
              <w:rPr>
                <w:kern w:val="2"/>
                <w:szCs w:val="20"/>
              </w:rPr>
              <w:t>Monitor progress in implementation of the project Gender Action Plan ensuring that targets are fully met and the reporting requirements are fulfilled;</w:t>
            </w:r>
          </w:p>
          <w:p w14:paraId="123EC193" w14:textId="77777777" w:rsidR="00431793" w:rsidRPr="00BA10D3" w:rsidRDefault="00431793" w:rsidP="00A97146">
            <w:pPr>
              <w:numPr>
                <w:ilvl w:val="0"/>
                <w:numId w:val="30"/>
              </w:numPr>
              <w:spacing w:after="0" w:line="240" w:lineRule="auto"/>
              <w:jc w:val="left"/>
              <w:rPr>
                <w:kern w:val="2"/>
                <w:szCs w:val="20"/>
              </w:rPr>
            </w:pPr>
            <w:r w:rsidRPr="00BA10D3">
              <w:rPr>
                <w:kern w:val="2"/>
                <w:szCs w:val="20"/>
              </w:rPr>
              <w:t>Review the Gender Action Plan annually, and update and revise corresponding management plans as necessary;</w:t>
            </w:r>
          </w:p>
          <w:p w14:paraId="0C94E4B2" w14:textId="77777777" w:rsidR="00431793" w:rsidRPr="00B8290C" w:rsidRDefault="00431793" w:rsidP="00A97146">
            <w:pPr>
              <w:numPr>
                <w:ilvl w:val="0"/>
                <w:numId w:val="30"/>
              </w:numPr>
              <w:spacing w:after="0" w:line="240" w:lineRule="auto"/>
              <w:jc w:val="left"/>
              <w:rPr>
                <w:rFonts w:cs="Arial"/>
                <w:kern w:val="2"/>
                <w:szCs w:val="20"/>
                <w:u w:val="single"/>
                <w:lang w:eastAsia="zh-CN"/>
              </w:rPr>
            </w:pPr>
            <w:r w:rsidRPr="00B8290C">
              <w:rPr>
                <w:kern w:val="2"/>
                <w:szCs w:val="20"/>
              </w:rPr>
              <w:t>Work with the M&amp;E officer, Stakeholder Advisor and Safeguards Officer to ensure reporting, monitoring and evaluation fully address the gender and stakeholder issues of the project</w:t>
            </w:r>
          </w:p>
        </w:tc>
      </w:tr>
      <w:tr w:rsidR="00431793" w:rsidRPr="00321135" w14:paraId="0C29CDAC" w14:textId="77777777" w:rsidTr="002253D3">
        <w:trPr>
          <w:trHeight w:val="431"/>
        </w:trPr>
        <w:tc>
          <w:tcPr>
            <w:tcW w:w="9360" w:type="dxa"/>
            <w:gridSpan w:val="3"/>
            <w:tcBorders>
              <w:top w:val="single" w:sz="4" w:space="0" w:color="auto"/>
              <w:left w:val="single" w:sz="4" w:space="0" w:color="auto"/>
              <w:bottom w:val="single" w:sz="4" w:space="0" w:color="auto"/>
              <w:right w:val="single" w:sz="4" w:space="0" w:color="auto"/>
            </w:tcBorders>
            <w:shd w:val="clear" w:color="auto" w:fill="DAEEF3"/>
          </w:tcPr>
          <w:p w14:paraId="38FAE4D7" w14:textId="77777777" w:rsidR="00431793" w:rsidRPr="00321135" w:rsidRDefault="00431793" w:rsidP="00657CD0">
            <w:pPr>
              <w:rPr>
                <w:b/>
                <w:kern w:val="2"/>
                <w:szCs w:val="20"/>
                <w:lang w:val="en-GB" w:eastAsia="ja-JP"/>
              </w:rPr>
            </w:pPr>
            <w:r w:rsidRPr="00321135">
              <w:rPr>
                <w:b/>
                <w:kern w:val="2"/>
                <w:szCs w:val="20"/>
                <w:lang w:val="en-GB" w:eastAsia="ja-JP"/>
              </w:rPr>
              <w:t>International / Regional and global contracting</w:t>
            </w:r>
          </w:p>
        </w:tc>
      </w:tr>
      <w:tr w:rsidR="00431793" w:rsidRPr="00321135" w14:paraId="7170DF6E" w14:textId="77777777" w:rsidTr="002253D3">
        <w:tc>
          <w:tcPr>
            <w:tcW w:w="1673" w:type="dxa"/>
            <w:tcBorders>
              <w:top w:val="single" w:sz="4" w:space="0" w:color="auto"/>
              <w:left w:val="single" w:sz="4" w:space="0" w:color="auto"/>
              <w:bottom w:val="single" w:sz="4" w:space="0" w:color="auto"/>
              <w:right w:val="single" w:sz="4" w:space="0" w:color="auto"/>
            </w:tcBorders>
          </w:tcPr>
          <w:p w14:paraId="3AC3F07D" w14:textId="77777777" w:rsidR="00431793" w:rsidRPr="009073DC" w:rsidRDefault="00431793" w:rsidP="00BD4361">
            <w:pPr>
              <w:spacing w:after="0" w:line="240" w:lineRule="auto"/>
              <w:jc w:val="left"/>
              <w:rPr>
                <w:kern w:val="2"/>
                <w:szCs w:val="20"/>
                <w:lang w:val="en-GB" w:eastAsia="ja-JP"/>
              </w:rPr>
            </w:pPr>
            <w:r w:rsidRPr="009073DC">
              <w:rPr>
                <w:kern w:val="2"/>
                <w:szCs w:val="20"/>
                <w:lang w:val="en-GB" w:eastAsia="ja-JP"/>
              </w:rPr>
              <w:t xml:space="preserve">International Mercury-containing Medical Devices Phase-out Strategy Advisor </w:t>
            </w:r>
          </w:p>
          <w:p w14:paraId="09EDBD4F" w14:textId="77777777" w:rsidR="00431793" w:rsidRPr="009073DC" w:rsidRDefault="00431793" w:rsidP="00BD4361">
            <w:pPr>
              <w:spacing w:after="0" w:line="240" w:lineRule="auto"/>
              <w:jc w:val="left"/>
              <w:rPr>
                <w:kern w:val="2"/>
                <w:szCs w:val="20"/>
                <w:lang w:val="en-GB" w:eastAsia="ja-JP"/>
              </w:rPr>
            </w:pPr>
          </w:p>
          <w:p w14:paraId="008447A2" w14:textId="77777777" w:rsidR="00431793" w:rsidRPr="009073DC" w:rsidRDefault="00431793" w:rsidP="00BD4361">
            <w:pPr>
              <w:spacing w:after="0" w:line="240" w:lineRule="auto"/>
              <w:jc w:val="left"/>
              <w:rPr>
                <w:kern w:val="2"/>
                <w:szCs w:val="20"/>
                <w:lang w:val="en-GB" w:eastAsia="ja-JP"/>
              </w:rPr>
            </w:pPr>
            <w:r w:rsidRPr="009073DC">
              <w:rPr>
                <w:kern w:val="2"/>
                <w:szCs w:val="20"/>
                <w:lang w:val="en-GB" w:eastAsia="ja-JP"/>
              </w:rPr>
              <w:t>Rate: $ 2,000/week</w:t>
            </w:r>
          </w:p>
        </w:tc>
        <w:tc>
          <w:tcPr>
            <w:tcW w:w="1406" w:type="dxa"/>
            <w:tcBorders>
              <w:top w:val="single" w:sz="4" w:space="0" w:color="auto"/>
              <w:left w:val="single" w:sz="4" w:space="0" w:color="auto"/>
              <w:bottom w:val="single" w:sz="4" w:space="0" w:color="auto"/>
              <w:right w:val="single" w:sz="4" w:space="0" w:color="auto"/>
            </w:tcBorders>
          </w:tcPr>
          <w:p w14:paraId="6DBCD3B6" w14:textId="77777777" w:rsidR="00431793" w:rsidRPr="009073DC" w:rsidRDefault="00332BBE" w:rsidP="00BD4361">
            <w:pPr>
              <w:spacing w:after="0" w:line="240" w:lineRule="auto"/>
              <w:jc w:val="left"/>
              <w:rPr>
                <w:kern w:val="2"/>
                <w:szCs w:val="20"/>
                <w:lang w:val="en-GB" w:eastAsia="ja-JP"/>
              </w:rPr>
            </w:pPr>
            <w:r w:rsidRPr="009073DC">
              <w:rPr>
                <w:kern w:val="2"/>
                <w:szCs w:val="20"/>
                <w:lang w:val="en-GB" w:eastAsia="ja-JP"/>
              </w:rPr>
              <w:t>23</w:t>
            </w:r>
            <w:r w:rsidR="00431793" w:rsidRPr="009073DC">
              <w:rPr>
                <w:kern w:val="2"/>
                <w:szCs w:val="20"/>
                <w:lang w:val="en-GB" w:eastAsia="ja-JP"/>
              </w:rPr>
              <w:t xml:space="preserve"> weeks / over 5 years</w:t>
            </w:r>
          </w:p>
        </w:tc>
        <w:tc>
          <w:tcPr>
            <w:tcW w:w="6281" w:type="dxa"/>
            <w:tcBorders>
              <w:top w:val="single" w:sz="4" w:space="0" w:color="auto"/>
              <w:left w:val="single" w:sz="4" w:space="0" w:color="auto"/>
              <w:bottom w:val="single" w:sz="4" w:space="0" w:color="auto"/>
              <w:right w:val="single" w:sz="4" w:space="0" w:color="auto"/>
            </w:tcBorders>
          </w:tcPr>
          <w:p w14:paraId="0012E05D" w14:textId="77777777" w:rsidR="00431793" w:rsidRPr="009073DC" w:rsidRDefault="00431793" w:rsidP="00BD4361">
            <w:pPr>
              <w:spacing w:after="0" w:line="240" w:lineRule="auto"/>
              <w:rPr>
                <w:kern w:val="2"/>
                <w:szCs w:val="20"/>
                <w:lang w:val="en-GB" w:eastAsia="ja-JP"/>
              </w:rPr>
            </w:pPr>
            <w:r w:rsidRPr="009073DC">
              <w:rPr>
                <w:kern w:val="2"/>
                <w:szCs w:val="20"/>
                <w:lang w:eastAsia="ja-JP"/>
              </w:rPr>
              <w:t xml:space="preserve">In close coordination with the Project Manager (PM), </w:t>
            </w:r>
            <w:r w:rsidRPr="009073DC">
              <w:rPr>
                <w:kern w:val="2"/>
                <w:szCs w:val="20"/>
                <w:lang w:val="en-GB" w:eastAsia="ja-JP"/>
              </w:rPr>
              <w:t xml:space="preserve">will provide international perspective, strategic guidance, safe substitution experience and technical inputs </w:t>
            </w:r>
            <w:r w:rsidRPr="009073DC">
              <w:rPr>
                <w:kern w:val="2"/>
                <w:szCs w:val="20"/>
                <w:lang w:val="en-GB" w:eastAsia="zh-CN"/>
              </w:rPr>
              <w:t>on the replacement of mercury-containing products. The Advisor will be a specialist in designing and developing strategy about substituting mercury-based medical</w:t>
            </w:r>
            <w:r w:rsidRPr="009073DC">
              <w:rPr>
                <w:rFonts w:hint="eastAsia"/>
                <w:kern w:val="2"/>
                <w:szCs w:val="20"/>
                <w:lang w:val="en-GB" w:eastAsia="zh-CN"/>
              </w:rPr>
              <w:t xml:space="preserve"> </w:t>
            </w:r>
            <w:r w:rsidRPr="009073DC">
              <w:rPr>
                <w:kern w:val="2"/>
                <w:szCs w:val="20"/>
                <w:lang w:val="en-GB" w:eastAsia="zh-CN"/>
              </w:rPr>
              <w:t xml:space="preserve">devices in medical institutions, in close collaboration and in conjunction with WHO and associated international agencies, and will support </w:t>
            </w:r>
            <w:r w:rsidRPr="009073DC">
              <w:rPr>
                <w:kern w:val="2"/>
                <w:szCs w:val="20"/>
                <w:lang w:val="en-GB" w:eastAsia="ja-JP"/>
              </w:rPr>
              <w:t xml:space="preserve">the implementation of activities under following outputs, including: </w:t>
            </w:r>
          </w:p>
          <w:p w14:paraId="6F35F65F" w14:textId="77777777" w:rsidR="00431793" w:rsidRPr="009073DC" w:rsidRDefault="00431793" w:rsidP="00BD4361">
            <w:pPr>
              <w:spacing w:after="0" w:line="240" w:lineRule="auto"/>
              <w:rPr>
                <w:kern w:val="2"/>
                <w:szCs w:val="20"/>
                <w:lang w:val="en-GB" w:eastAsia="ja-JP"/>
              </w:rPr>
            </w:pPr>
          </w:p>
          <w:p w14:paraId="04398943" w14:textId="77777777" w:rsidR="00431793" w:rsidRPr="009073DC" w:rsidRDefault="00431793" w:rsidP="00A97146">
            <w:pPr>
              <w:numPr>
                <w:ilvl w:val="0"/>
                <w:numId w:val="31"/>
              </w:numPr>
              <w:spacing w:after="0" w:line="240" w:lineRule="auto"/>
              <w:jc w:val="left"/>
              <w:rPr>
                <w:kern w:val="2"/>
                <w:szCs w:val="20"/>
              </w:rPr>
            </w:pPr>
            <w:r w:rsidRPr="009073DC">
              <w:rPr>
                <w:kern w:val="2"/>
                <w:szCs w:val="20"/>
              </w:rPr>
              <w:lastRenderedPageBreak/>
              <w:t>For Outputs 1.2 and 1.4, the Advisor will provide international best practice and experience of substituting mercury-based medical</w:t>
            </w:r>
            <w:r w:rsidRPr="009073DC">
              <w:rPr>
                <w:rFonts w:hint="eastAsia"/>
                <w:kern w:val="2"/>
                <w:szCs w:val="20"/>
              </w:rPr>
              <w:t xml:space="preserve"> </w:t>
            </w:r>
            <w:r w:rsidRPr="009073DC">
              <w:rPr>
                <w:kern w:val="2"/>
                <w:szCs w:val="20"/>
              </w:rPr>
              <w:t>devices production in manufacturing facilities, including policy and regulatory frameworks, quality control standards, monitoring, management and financing systems of mercury-free alternative production, mercury wastes and contaminated sites, etc.. The Advisor will also conduct a gap analysis in this area and make suggestions for policy and regulatory measures improvement;</w:t>
            </w:r>
          </w:p>
          <w:p w14:paraId="2E537C13" w14:textId="77777777" w:rsidR="00431793" w:rsidRPr="009073DC" w:rsidRDefault="00431793" w:rsidP="00A97146">
            <w:pPr>
              <w:numPr>
                <w:ilvl w:val="0"/>
                <w:numId w:val="31"/>
              </w:numPr>
              <w:spacing w:after="0" w:line="240" w:lineRule="auto"/>
              <w:jc w:val="left"/>
              <w:rPr>
                <w:kern w:val="2"/>
                <w:szCs w:val="20"/>
              </w:rPr>
            </w:pPr>
            <w:r w:rsidRPr="009073DC">
              <w:rPr>
                <w:kern w:val="2"/>
                <w:szCs w:val="20"/>
              </w:rPr>
              <w:t xml:space="preserve">For Output 2.1.1, the Advisor will provide international best practice, experience and technical guidance to demonstration enterprises and the industry in the conversion to production of mercury-free devices to achieve reduction of 75 metric </w:t>
            </w:r>
            <w:r w:rsidR="00273769">
              <w:rPr>
                <w:kern w:val="2"/>
                <w:szCs w:val="20"/>
              </w:rPr>
              <w:t>tons</w:t>
            </w:r>
            <w:r w:rsidRPr="009073DC">
              <w:rPr>
                <w:kern w:val="2"/>
                <w:szCs w:val="20"/>
              </w:rPr>
              <w:t xml:space="preserve"> of mercury by project completion;</w:t>
            </w:r>
          </w:p>
          <w:p w14:paraId="53CBA93C" w14:textId="77777777" w:rsidR="00431793" w:rsidRPr="009073DC" w:rsidRDefault="00431793" w:rsidP="00A97146">
            <w:pPr>
              <w:numPr>
                <w:ilvl w:val="0"/>
                <w:numId w:val="31"/>
              </w:numPr>
              <w:spacing w:after="0" w:line="240" w:lineRule="auto"/>
              <w:jc w:val="left"/>
              <w:rPr>
                <w:kern w:val="2"/>
                <w:szCs w:val="20"/>
              </w:rPr>
            </w:pPr>
            <w:r w:rsidRPr="009073DC">
              <w:rPr>
                <w:kern w:val="2"/>
                <w:szCs w:val="20"/>
                <w:lang w:eastAsia="zh-CN"/>
              </w:rPr>
              <w:t xml:space="preserve">For Output 2.2.1, the Advisor will provide international experience, practice and technical guidance to build capacity at medical institutions on the application and maintenance of mercury-free medical devices, and to sound management of obsolete mercury devices and related wastes; </w:t>
            </w:r>
            <w:r w:rsidRPr="009073DC">
              <w:rPr>
                <w:rFonts w:eastAsia="MS Mincho"/>
                <w:kern w:val="2"/>
                <w:szCs w:val="20"/>
                <w:lang w:val="en-GB" w:eastAsia="ja-JP"/>
              </w:rPr>
              <w:t xml:space="preserve">Contribute to the implementation of Project Implementation Training Development Plan to raise focal competencies of doctors and nurses in medical institutions, including how to </w:t>
            </w:r>
            <w:r w:rsidRPr="009073DC">
              <w:rPr>
                <w:kern w:val="2"/>
                <w:szCs w:val="20"/>
                <w:lang w:eastAsia="ja-JP"/>
              </w:rPr>
              <w:t>use mercury-free thermometers and sphygmomanometers correctly, calibrate and maintain mercury-free thermometers and sphygmomanometers</w:t>
            </w:r>
            <w:r w:rsidRPr="009073DC">
              <w:rPr>
                <w:rFonts w:eastAsia="MS Mincho"/>
                <w:kern w:val="2"/>
                <w:szCs w:val="20"/>
                <w:lang w:val="en-GB" w:eastAsia="ja-JP"/>
              </w:rPr>
              <w:t>, etc.</w:t>
            </w:r>
          </w:p>
          <w:p w14:paraId="472855D0" w14:textId="77777777" w:rsidR="00431793" w:rsidRPr="009073DC" w:rsidRDefault="00431793" w:rsidP="00A97146">
            <w:pPr>
              <w:numPr>
                <w:ilvl w:val="0"/>
                <w:numId w:val="31"/>
              </w:numPr>
              <w:spacing w:after="0" w:line="240" w:lineRule="auto"/>
              <w:jc w:val="left"/>
              <w:rPr>
                <w:kern w:val="2"/>
                <w:szCs w:val="20"/>
                <w:lang w:eastAsia="ja-JP"/>
              </w:rPr>
            </w:pPr>
            <w:r w:rsidRPr="009073DC">
              <w:rPr>
                <w:kern w:val="2"/>
                <w:szCs w:val="20"/>
              </w:rPr>
              <w:t xml:space="preserve">For Outputs 3.1 and 3.2, support and contribute to conducting inventory of mercury contaminated sites at enterprises; risk management strategy, technical </w:t>
            </w:r>
            <w:r w:rsidR="00074AC1" w:rsidRPr="009073DC">
              <w:rPr>
                <w:kern w:val="2"/>
                <w:szCs w:val="20"/>
              </w:rPr>
              <w:t>guidance and training materials.</w:t>
            </w:r>
          </w:p>
        </w:tc>
      </w:tr>
    </w:tbl>
    <w:p w14:paraId="12387B1F" w14:textId="77777777" w:rsidR="00431793" w:rsidRPr="0043104E" w:rsidRDefault="00431793" w:rsidP="00431793">
      <w:pPr>
        <w:spacing w:after="0"/>
        <w:jc w:val="left"/>
        <w:rPr>
          <w:rFonts w:ascii="Arial Narrow" w:hAnsi="Arial Narrow"/>
          <w:b/>
          <w:bCs/>
        </w:rPr>
      </w:pPr>
    </w:p>
    <w:p w14:paraId="1BD806FE" w14:textId="77777777" w:rsidR="004C362F" w:rsidRDefault="004C362F">
      <w:pPr>
        <w:spacing w:after="0"/>
        <w:jc w:val="left"/>
      </w:pPr>
    </w:p>
    <w:p w14:paraId="4990F0A0" w14:textId="77777777" w:rsidR="00D22583" w:rsidRDefault="00D22583">
      <w:pPr>
        <w:spacing w:after="0"/>
        <w:jc w:val="left"/>
        <w:sectPr w:rsidR="00D22583" w:rsidSect="00A97146">
          <w:headerReference w:type="even" r:id="rId63"/>
          <w:headerReference w:type="default" r:id="rId64"/>
          <w:footerReference w:type="default" r:id="rId65"/>
          <w:headerReference w:type="first" r:id="rId66"/>
          <w:footnotePr>
            <w:numRestart w:val="eachPage"/>
          </w:footnotePr>
          <w:pgSz w:w="12240" w:h="15840" w:code="1"/>
          <w:pgMar w:top="1440" w:right="1440" w:bottom="1440" w:left="1440" w:header="720" w:footer="720" w:gutter="0"/>
          <w:cols w:space="708"/>
          <w:docGrid w:linePitch="272"/>
        </w:sectPr>
      </w:pPr>
    </w:p>
    <w:p w14:paraId="586C065C" w14:textId="77777777" w:rsidR="00AF794D" w:rsidRPr="00D22424" w:rsidRDefault="000243EC" w:rsidP="00DF6E15">
      <w:pPr>
        <w:pStyle w:val="Heading2"/>
        <w:spacing w:before="60" w:after="60"/>
        <w:ind w:left="0"/>
        <w:rPr>
          <w:rFonts w:ascii="Calibri" w:hAnsi="Calibri"/>
          <w:i w:val="0"/>
          <w:szCs w:val="22"/>
        </w:rPr>
      </w:pPr>
      <w:bookmarkStart w:id="65" w:name="_Toc71667948"/>
      <w:r w:rsidRPr="00D22424">
        <w:rPr>
          <w:rFonts w:ascii="Calibri" w:hAnsi="Calibri"/>
          <w:i w:val="0"/>
          <w:szCs w:val="22"/>
        </w:rPr>
        <w:lastRenderedPageBreak/>
        <w:t xml:space="preserve">Annex </w:t>
      </w:r>
      <w:r w:rsidR="00D22424" w:rsidRPr="00D22424">
        <w:rPr>
          <w:rFonts w:ascii="Calibri" w:hAnsi="Calibri"/>
          <w:i w:val="0"/>
          <w:szCs w:val="22"/>
        </w:rPr>
        <w:t>8</w:t>
      </w:r>
      <w:r w:rsidR="00153CF9">
        <w:rPr>
          <w:rFonts w:ascii="Calibri" w:hAnsi="Calibri"/>
          <w:i w:val="0"/>
          <w:szCs w:val="22"/>
        </w:rPr>
        <w:t xml:space="preserve">: </w:t>
      </w:r>
      <w:r w:rsidRPr="00D22424">
        <w:rPr>
          <w:rFonts w:ascii="Calibri" w:hAnsi="Calibri"/>
          <w:i w:val="0"/>
          <w:szCs w:val="22"/>
        </w:rPr>
        <w:t>Stakeholder Engagement Plan</w:t>
      </w:r>
      <w:bookmarkEnd w:id="65"/>
      <w:r w:rsidRPr="00D22424">
        <w:rPr>
          <w:rFonts w:ascii="Calibri" w:hAnsi="Calibri"/>
          <w:i w:val="0"/>
          <w:szCs w:val="22"/>
        </w:rPr>
        <w:t xml:space="preserve"> </w:t>
      </w:r>
    </w:p>
    <w:p w14:paraId="433CE844" w14:textId="77777777" w:rsidR="00EB5BC8" w:rsidRPr="00EB5BC8" w:rsidRDefault="00EB5BC8" w:rsidP="00EB5BC8">
      <w:pPr>
        <w:spacing w:before="120" w:after="120" w:line="240" w:lineRule="auto"/>
        <w:rPr>
          <w:b/>
        </w:rPr>
      </w:pPr>
      <w:bookmarkStart w:id="66" w:name="_Toc14956496"/>
      <w:bookmarkStart w:id="67" w:name="_Toc66929373"/>
      <w:r w:rsidRPr="00EB5BC8">
        <w:rPr>
          <w:b/>
        </w:rPr>
        <w:t>Executive Summary</w:t>
      </w:r>
      <w:bookmarkEnd w:id="66"/>
      <w:bookmarkEnd w:id="67"/>
    </w:p>
    <w:p w14:paraId="12A74150" w14:textId="77777777" w:rsidR="00EB5BC8" w:rsidRDefault="00EB5BC8" w:rsidP="00EB5BC8">
      <w:pPr>
        <w:spacing w:after="0" w:line="240" w:lineRule="auto"/>
        <w:rPr>
          <w:rFonts w:asciiTheme="minorHAnsi" w:eastAsia="等线" w:hAnsiTheme="minorHAnsi" w:cstheme="minorHAnsi"/>
          <w:color w:val="000000"/>
        </w:rPr>
      </w:pPr>
      <w:r w:rsidRPr="00530398">
        <w:rPr>
          <w:rFonts w:asciiTheme="minorHAnsi" w:eastAsia="等线" w:hAnsiTheme="minorHAnsi" w:cstheme="minorHAnsi"/>
        </w:rPr>
        <w:t>This Stakeholder Engagement Plan provides strategic guidance on the mechanisms for stakeholder engagement during project implementation, which may be further elaborated at project inception.  The Stakeholder Engagement Plan is designed to ensure inclusive, effective, and efficient engagement of the key stakeholders throughout the lifecycle of the GEF-financed, UNDP-supported project “</w:t>
      </w:r>
      <w:r w:rsidRPr="00530398">
        <w:rPr>
          <w:rFonts w:asciiTheme="minorHAnsi" w:eastAsia="等线" w:hAnsiTheme="minorHAnsi" w:cstheme="minorHAnsi"/>
          <w:color w:val="000000"/>
        </w:rPr>
        <w:fldChar w:fldCharType="begin">
          <w:ffData>
            <w:name w:val="ProjectTitle"/>
            <w:enabled/>
            <w:calcOnExit w:val="0"/>
            <w:helpText w:type="text" w:val="Project Title: To avoid redundancy, do not include the country name in the project title "/>
            <w:textInput/>
          </w:ffData>
        </w:fldChar>
      </w:r>
      <w:r w:rsidRPr="00530398">
        <w:rPr>
          <w:rFonts w:asciiTheme="minorHAnsi" w:eastAsia="等线" w:hAnsiTheme="minorHAnsi" w:cstheme="minorHAnsi"/>
          <w:color w:val="000000"/>
        </w:rPr>
        <w:instrText xml:space="preserve"> FORMTEXT </w:instrText>
      </w:r>
      <w:r w:rsidRPr="00530398">
        <w:rPr>
          <w:rFonts w:asciiTheme="minorHAnsi" w:eastAsia="等线" w:hAnsiTheme="minorHAnsi" w:cstheme="minorHAnsi"/>
          <w:color w:val="000000"/>
        </w:rPr>
      </w:r>
      <w:r w:rsidRPr="00530398">
        <w:rPr>
          <w:rFonts w:asciiTheme="minorHAnsi" w:eastAsia="等线" w:hAnsiTheme="minorHAnsi" w:cstheme="minorHAnsi"/>
          <w:color w:val="000000"/>
        </w:rPr>
        <w:fldChar w:fldCharType="separate"/>
      </w:r>
      <w:r w:rsidRPr="00530398">
        <w:rPr>
          <w:rFonts w:asciiTheme="minorHAnsi" w:eastAsia="等线" w:hAnsiTheme="minorHAnsi" w:cstheme="minorHAnsi"/>
          <w:color w:val="000000"/>
        </w:rPr>
        <w:t xml:space="preserve">Demonstration of </w:t>
      </w:r>
      <w:r w:rsidRPr="00530398">
        <w:rPr>
          <w:rFonts w:asciiTheme="minorHAnsi" w:eastAsia="等线" w:hAnsiTheme="minorHAnsi" w:cstheme="minorHAnsi"/>
          <w:color w:val="000000"/>
          <w:lang w:eastAsia="zh-CN"/>
        </w:rPr>
        <w:t>phase-out of mercury-containing</w:t>
      </w:r>
      <w:r w:rsidRPr="00530398">
        <w:rPr>
          <w:rFonts w:asciiTheme="minorHAnsi" w:eastAsia="等线" w:hAnsiTheme="minorHAnsi" w:cstheme="minorHAnsi"/>
          <w:color w:val="000000"/>
        </w:rPr>
        <w:t xml:space="preserve"> </w:t>
      </w:r>
      <w:r w:rsidRPr="00530398">
        <w:rPr>
          <w:rFonts w:asciiTheme="minorHAnsi" w:eastAsia="等线" w:hAnsiTheme="minorHAnsi" w:cstheme="minorHAnsi"/>
          <w:color w:val="000000"/>
          <w:lang w:eastAsia="zh-CN"/>
        </w:rPr>
        <w:t xml:space="preserve">medical </w:t>
      </w:r>
      <w:r w:rsidRPr="00530398">
        <w:rPr>
          <w:rFonts w:asciiTheme="minorHAnsi" w:eastAsia="等线" w:hAnsiTheme="minorHAnsi" w:cstheme="minorHAnsi"/>
          <w:color w:val="000000"/>
        </w:rPr>
        <w:t xml:space="preserve">thermometers and sphygmomanometers and promoting the application of </w:t>
      </w:r>
      <w:r w:rsidRPr="00530398">
        <w:rPr>
          <w:rFonts w:asciiTheme="minorHAnsi" w:eastAsia="等线" w:hAnsiTheme="minorHAnsi" w:cstheme="minorHAnsi"/>
          <w:color w:val="000000"/>
          <w:lang w:eastAsia="zh-CN"/>
        </w:rPr>
        <w:t>mercury</w:t>
      </w:r>
      <w:r w:rsidRPr="00530398">
        <w:rPr>
          <w:rFonts w:asciiTheme="minorHAnsi" w:eastAsia="等线" w:hAnsiTheme="minorHAnsi" w:cstheme="minorHAnsi"/>
          <w:color w:val="000000"/>
        </w:rPr>
        <w:t xml:space="preserve">-free alternatives in medical </w:t>
      </w:r>
      <w:r w:rsidRPr="00530398">
        <w:rPr>
          <w:rFonts w:asciiTheme="minorHAnsi" w:eastAsia="等线" w:hAnsiTheme="minorHAnsi" w:cstheme="minorHAnsi"/>
          <w:color w:val="000000"/>
          <w:lang w:eastAsia="zh-CN"/>
        </w:rPr>
        <w:t>facilitie</w:t>
      </w:r>
      <w:r w:rsidRPr="00530398">
        <w:rPr>
          <w:rFonts w:asciiTheme="minorHAnsi" w:eastAsia="等线" w:hAnsiTheme="minorHAnsi" w:cstheme="minorHAnsi"/>
          <w:color w:val="000000"/>
        </w:rPr>
        <w:t>s in China</w:t>
      </w:r>
      <w:r w:rsidRPr="00530398">
        <w:rPr>
          <w:rFonts w:asciiTheme="minorHAnsi" w:eastAsia="等线" w:hAnsiTheme="minorHAnsi" w:cstheme="minorHAnsi"/>
          <w:color w:val="000000"/>
        </w:rPr>
        <w:fldChar w:fldCharType="end"/>
      </w:r>
      <w:r w:rsidRPr="00530398">
        <w:rPr>
          <w:rFonts w:asciiTheme="minorHAnsi" w:eastAsia="等线" w:hAnsiTheme="minorHAnsi" w:cstheme="minorHAnsi"/>
          <w:color w:val="000000"/>
        </w:rPr>
        <w:t>.”</w:t>
      </w:r>
    </w:p>
    <w:p w14:paraId="35814DEA" w14:textId="77777777" w:rsidR="00EB5BC8" w:rsidRPr="00530398" w:rsidRDefault="00EB5BC8" w:rsidP="00EB5BC8">
      <w:pPr>
        <w:spacing w:after="0" w:line="240" w:lineRule="auto"/>
        <w:rPr>
          <w:rFonts w:asciiTheme="minorHAnsi" w:eastAsia="等线" w:hAnsiTheme="minorHAnsi" w:cstheme="minorHAnsi"/>
          <w:lang w:eastAsia="zh-CN"/>
        </w:rPr>
      </w:pPr>
    </w:p>
    <w:p w14:paraId="3C96D829" w14:textId="77777777" w:rsidR="00EB5BC8" w:rsidRDefault="00EB5BC8" w:rsidP="00EB5BC8">
      <w:pPr>
        <w:spacing w:after="0" w:line="240" w:lineRule="auto"/>
        <w:rPr>
          <w:rFonts w:asciiTheme="minorHAnsi" w:eastAsia="等线" w:hAnsiTheme="minorHAnsi" w:cstheme="minorHAnsi"/>
        </w:rPr>
      </w:pPr>
      <w:r w:rsidRPr="00530398">
        <w:rPr>
          <w:rFonts w:asciiTheme="minorHAnsi" w:eastAsia="等线" w:hAnsiTheme="minorHAnsi" w:cstheme="minorHAnsi"/>
        </w:rPr>
        <w:t>During the PPG process, based on the Project Identification Form (PIF), a stakeholder analysis was conducted to identify key stakeholders, assess their interests in the project and define their roles and responsibilities in the project implementation.  After the analysis, further actions were taken to identify and assess the project key stakeholders through consulting and discussing with UNDP, the Foreign Environmental Cooperation Center (FECO) of the Ministry of Ecology and Environment (MEE), the other members of the project preparation team, and survey of the demonstration enterprises and medical facilities.</w:t>
      </w:r>
      <w:r>
        <w:rPr>
          <w:rFonts w:asciiTheme="minorHAnsi" w:eastAsia="等线" w:hAnsiTheme="minorHAnsi" w:cstheme="minorHAnsi"/>
        </w:rPr>
        <w:t xml:space="preserve"> </w:t>
      </w:r>
      <w:r w:rsidRPr="00530398">
        <w:rPr>
          <w:rFonts w:asciiTheme="minorHAnsi" w:eastAsia="等线" w:hAnsiTheme="minorHAnsi" w:cstheme="minorHAnsi"/>
        </w:rPr>
        <w:t xml:space="preserve"> Based on the consultations and survey, the Stakeholder Engagement Plan for the project implementation, monitoring, and evaluation has been developed. The key points are:</w:t>
      </w:r>
    </w:p>
    <w:p w14:paraId="01EF61AF" w14:textId="77777777" w:rsidR="00EB5BC8" w:rsidRPr="00530398" w:rsidRDefault="00EB5BC8" w:rsidP="00EB5BC8">
      <w:pPr>
        <w:spacing w:after="0" w:line="240" w:lineRule="auto"/>
        <w:rPr>
          <w:rFonts w:asciiTheme="minorHAnsi" w:eastAsia="等线" w:hAnsiTheme="minorHAnsi" w:cstheme="minorHAnsi"/>
        </w:rPr>
      </w:pPr>
    </w:p>
    <w:p w14:paraId="5783204F" w14:textId="77777777" w:rsidR="00EB5BC8" w:rsidRPr="00530398" w:rsidRDefault="00EB5BC8" w:rsidP="00A97146">
      <w:pPr>
        <w:pStyle w:val="ListParagraph"/>
        <w:numPr>
          <w:ilvl w:val="0"/>
          <w:numId w:val="45"/>
        </w:numPr>
        <w:spacing w:after="60" w:line="240" w:lineRule="auto"/>
        <w:ind w:left="864" w:hanging="418"/>
        <w:jc w:val="both"/>
        <w:rPr>
          <w:rFonts w:asciiTheme="minorHAnsi" w:eastAsia="等线" w:hAnsiTheme="minorHAnsi" w:cstheme="minorHAnsi"/>
          <w:sz w:val="20"/>
          <w:szCs w:val="20"/>
        </w:rPr>
      </w:pPr>
      <w:r w:rsidRPr="00530398">
        <w:rPr>
          <w:rFonts w:asciiTheme="minorHAnsi" w:eastAsia="等线" w:hAnsiTheme="minorHAnsi" w:cstheme="minorHAnsi"/>
          <w:sz w:val="20"/>
          <w:szCs w:val="20"/>
          <w:lang w:eastAsia="zh-CN"/>
        </w:rPr>
        <w:t>Dissemination of the proposed project activities to the stakeholders, especially relevant female in an appropriate and accessible manner;</w:t>
      </w:r>
    </w:p>
    <w:p w14:paraId="5C7B5735" w14:textId="77777777" w:rsidR="00EB5BC8" w:rsidRPr="00530398" w:rsidRDefault="00EB5BC8" w:rsidP="00A97146">
      <w:pPr>
        <w:pStyle w:val="ListParagraph"/>
        <w:numPr>
          <w:ilvl w:val="0"/>
          <w:numId w:val="45"/>
        </w:numPr>
        <w:spacing w:after="60" w:line="240" w:lineRule="auto"/>
        <w:ind w:left="864" w:hanging="418"/>
        <w:jc w:val="both"/>
        <w:rPr>
          <w:rFonts w:asciiTheme="minorHAnsi" w:eastAsia="等线" w:hAnsiTheme="minorHAnsi" w:cstheme="minorHAnsi"/>
          <w:sz w:val="20"/>
          <w:szCs w:val="20"/>
        </w:rPr>
      </w:pPr>
      <w:r w:rsidRPr="00530398">
        <w:rPr>
          <w:rFonts w:asciiTheme="minorHAnsi" w:eastAsia="等线" w:hAnsiTheme="minorHAnsi" w:cstheme="minorHAnsi"/>
          <w:sz w:val="20"/>
          <w:szCs w:val="20"/>
          <w:lang w:eastAsia="zh-CN"/>
        </w:rPr>
        <w:t>The project related trainings will target toward especially women;</w:t>
      </w:r>
    </w:p>
    <w:p w14:paraId="02CD7B4D" w14:textId="77777777" w:rsidR="00EB5BC8" w:rsidRPr="00530398" w:rsidRDefault="00EB5BC8" w:rsidP="00A97146">
      <w:pPr>
        <w:pStyle w:val="ListParagraph"/>
        <w:numPr>
          <w:ilvl w:val="0"/>
          <w:numId w:val="45"/>
        </w:numPr>
        <w:spacing w:after="60" w:line="240" w:lineRule="auto"/>
        <w:ind w:left="864" w:hanging="418"/>
        <w:jc w:val="both"/>
        <w:rPr>
          <w:rFonts w:asciiTheme="minorHAnsi" w:eastAsia="等线" w:hAnsiTheme="minorHAnsi" w:cstheme="minorHAnsi"/>
          <w:sz w:val="20"/>
          <w:szCs w:val="20"/>
        </w:rPr>
      </w:pPr>
      <w:r w:rsidRPr="00530398">
        <w:rPr>
          <w:rFonts w:asciiTheme="minorHAnsi" w:eastAsia="等线" w:hAnsiTheme="minorHAnsi" w:cstheme="minorHAnsi"/>
          <w:sz w:val="20"/>
          <w:szCs w:val="20"/>
          <w:lang w:eastAsia="zh-CN"/>
        </w:rPr>
        <w:t>Setting up grievance redress mechanisms;</w:t>
      </w:r>
    </w:p>
    <w:p w14:paraId="1FFFF3CB" w14:textId="77777777" w:rsidR="00EB5BC8" w:rsidRPr="00530398" w:rsidRDefault="00EB5BC8" w:rsidP="00A97146">
      <w:pPr>
        <w:pStyle w:val="ListParagraph"/>
        <w:numPr>
          <w:ilvl w:val="0"/>
          <w:numId w:val="45"/>
        </w:numPr>
        <w:spacing w:after="60" w:line="240" w:lineRule="auto"/>
        <w:ind w:left="864" w:hanging="418"/>
        <w:jc w:val="both"/>
        <w:rPr>
          <w:rFonts w:asciiTheme="minorHAnsi" w:eastAsia="等线" w:hAnsiTheme="minorHAnsi" w:cstheme="minorHAnsi"/>
          <w:sz w:val="20"/>
          <w:szCs w:val="20"/>
        </w:rPr>
      </w:pPr>
      <w:r w:rsidRPr="00530398">
        <w:rPr>
          <w:rFonts w:asciiTheme="minorHAnsi" w:eastAsia="等线" w:hAnsiTheme="minorHAnsi" w:cstheme="minorHAnsi"/>
          <w:sz w:val="20"/>
          <w:szCs w:val="20"/>
          <w:lang w:eastAsia="zh-CN"/>
        </w:rPr>
        <w:t>Setting up project information request procedure for the broader public;</w:t>
      </w:r>
    </w:p>
    <w:p w14:paraId="39387CC7" w14:textId="77777777" w:rsidR="00EB5BC8" w:rsidRPr="00530398" w:rsidRDefault="00EB5BC8" w:rsidP="00A97146">
      <w:pPr>
        <w:pStyle w:val="ListParagraph"/>
        <w:numPr>
          <w:ilvl w:val="0"/>
          <w:numId w:val="45"/>
        </w:numPr>
        <w:spacing w:after="60" w:line="240" w:lineRule="auto"/>
        <w:ind w:left="864" w:hanging="418"/>
        <w:jc w:val="both"/>
        <w:rPr>
          <w:rFonts w:asciiTheme="minorHAnsi" w:eastAsia="等线" w:hAnsiTheme="minorHAnsi" w:cstheme="minorHAnsi"/>
          <w:sz w:val="20"/>
          <w:szCs w:val="20"/>
        </w:rPr>
      </w:pPr>
      <w:r w:rsidRPr="00530398">
        <w:rPr>
          <w:rFonts w:asciiTheme="minorHAnsi" w:eastAsia="等线" w:hAnsiTheme="minorHAnsi" w:cstheme="minorHAnsi"/>
          <w:sz w:val="20"/>
          <w:szCs w:val="20"/>
          <w:lang w:eastAsia="zh-CN"/>
        </w:rPr>
        <w:t>Integration of implementation situation of the Stakeholders Engagement Plan into the project annual report; and</w:t>
      </w:r>
    </w:p>
    <w:p w14:paraId="4717BA74" w14:textId="77777777" w:rsidR="00EB5BC8" w:rsidRDefault="00EB5BC8" w:rsidP="00A97146">
      <w:pPr>
        <w:pStyle w:val="ListParagraph"/>
        <w:numPr>
          <w:ilvl w:val="0"/>
          <w:numId w:val="45"/>
        </w:numPr>
        <w:spacing w:after="60" w:line="240" w:lineRule="auto"/>
        <w:ind w:left="864" w:hanging="418"/>
        <w:jc w:val="both"/>
        <w:rPr>
          <w:rFonts w:asciiTheme="minorHAnsi" w:eastAsia="等线" w:hAnsiTheme="minorHAnsi" w:cstheme="minorHAnsi"/>
          <w:sz w:val="20"/>
          <w:szCs w:val="20"/>
        </w:rPr>
      </w:pPr>
      <w:r w:rsidRPr="00530398">
        <w:rPr>
          <w:rFonts w:asciiTheme="minorHAnsi" w:eastAsia="等线" w:hAnsiTheme="minorHAnsi" w:cstheme="minorHAnsi"/>
          <w:sz w:val="20"/>
          <w:szCs w:val="20"/>
          <w:lang w:eastAsia="zh-CN"/>
        </w:rPr>
        <w:t>Consultation with the key stakeholders for the project mid-term review and terminal evaluation, and making the evaluation reports accessible to the stakeholders.</w:t>
      </w:r>
    </w:p>
    <w:p w14:paraId="7458DE03" w14:textId="77777777" w:rsidR="00EB5BC8" w:rsidRPr="00EB5BC8" w:rsidRDefault="00EB5BC8" w:rsidP="00EB5BC8">
      <w:pPr>
        <w:spacing w:after="0" w:line="240" w:lineRule="auto"/>
        <w:rPr>
          <w:rFonts w:asciiTheme="minorHAnsi" w:eastAsia="等线" w:hAnsiTheme="minorHAnsi" w:cstheme="minorHAnsi"/>
          <w:szCs w:val="20"/>
        </w:rPr>
      </w:pPr>
    </w:p>
    <w:p w14:paraId="104A0C2F" w14:textId="77777777" w:rsidR="00EB5BC8" w:rsidRPr="00530398" w:rsidRDefault="00EB5BC8" w:rsidP="00EB5BC8">
      <w:pPr>
        <w:spacing w:after="0" w:line="240" w:lineRule="auto"/>
        <w:rPr>
          <w:rFonts w:asciiTheme="minorHAnsi" w:eastAsia="等线" w:hAnsiTheme="minorHAnsi" w:cstheme="minorHAnsi"/>
        </w:rPr>
      </w:pPr>
      <w:r w:rsidRPr="00530398">
        <w:rPr>
          <w:rFonts w:asciiTheme="minorHAnsi" w:eastAsia="等线" w:hAnsiTheme="minorHAnsi" w:cstheme="minorHAnsi"/>
        </w:rPr>
        <w:t>The Project Manager will be responsible for facilitating and monitoring implementation of this Stakeholder Engagement Plan, with the demonstration production enterprises and demonstration medical facilities’ coordination of their implementation.  The monitoring results will be included in the annual Project Implementation Report.</w:t>
      </w:r>
    </w:p>
    <w:p w14:paraId="03C21A8E" w14:textId="77777777" w:rsidR="00EB5BC8" w:rsidRDefault="00EB5BC8">
      <w:pPr>
        <w:spacing w:after="0" w:line="240" w:lineRule="auto"/>
        <w:jc w:val="left"/>
        <w:rPr>
          <w:rFonts w:asciiTheme="minorHAnsi" w:eastAsia="等线" w:hAnsi="等线" w:cstheme="minorHAnsi"/>
          <w:szCs w:val="20"/>
          <w:lang w:eastAsia="zh-CN"/>
        </w:rPr>
      </w:pPr>
      <w:r>
        <w:rPr>
          <w:rFonts w:asciiTheme="minorHAnsi" w:eastAsia="等线" w:hAnsi="等线" w:cstheme="minorHAnsi"/>
          <w:szCs w:val="20"/>
          <w:lang w:eastAsia="zh-CN"/>
        </w:rPr>
        <w:br w:type="page"/>
      </w:r>
    </w:p>
    <w:p w14:paraId="488164E5" w14:textId="77777777" w:rsidR="00EB5BC8" w:rsidRPr="00EB5BC8" w:rsidRDefault="00EB5BC8" w:rsidP="00EB5BC8">
      <w:pPr>
        <w:rPr>
          <w:b/>
        </w:rPr>
      </w:pPr>
      <w:bookmarkStart w:id="68" w:name="_Toc14956497"/>
      <w:bookmarkStart w:id="69" w:name="_Toc66929374"/>
      <w:r w:rsidRPr="00EB5BC8">
        <w:rPr>
          <w:b/>
        </w:rPr>
        <w:lastRenderedPageBreak/>
        <w:t>Abbreviations and Acronyms</w:t>
      </w:r>
      <w:bookmarkEnd w:id="68"/>
      <w:bookmarkEnd w:id="69"/>
    </w:p>
    <w:p w14:paraId="27087E95" w14:textId="77777777" w:rsidR="00EB5BC8" w:rsidRPr="00530398" w:rsidRDefault="00EB5BC8" w:rsidP="00EB5BC8">
      <w:pPr>
        <w:tabs>
          <w:tab w:val="left" w:pos="990"/>
        </w:tabs>
        <w:spacing w:after="20"/>
        <w:rPr>
          <w:rFonts w:asciiTheme="minorHAnsi" w:eastAsia="等线" w:hAnsiTheme="minorHAnsi" w:cstheme="minorHAnsi"/>
        </w:rPr>
      </w:pPr>
    </w:p>
    <w:p w14:paraId="0BECE85C"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APR </w:t>
      </w:r>
      <w:r w:rsidRPr="00530398">
        <w:rPr>
          <w:rFonts w:asciiTheme="minorHAnsi" w:eastAsia="等线" w:hAnsiTheme="minorHAnsi" w:cstheme="minorHAnsi"/>
        </w:rPr>
        <w:tab/>
        <w:t>Annual Project Report</w:t>
      </w:r>
    </w:p>
    <w:p w14:paraId="1A9AB6D0"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AWP</w:t>
      </w:r>
      <w:r w:rsidRPr="00530398">
        <w:rPr>
          <w:rFonts w:asciiTheme="minorHAnsi" w:eastAsia="等线" w:hAnsiTheme="minorHAnsi" w:cstheme="minorHAnsi"/>
        </w:rPr>
        <w:tab/>
        <w:t>Annual Work Plan</w:t>
      </w:r>
    </w:p>
    <w:p w14:paraId="3C64158A"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CNY </w:t>
      </w:r>
      <w:r w:rsidRPr="00530398">
        <w:rPr>
          <w:rFonts w:asciiTheme="minorHAnsi" w:eastAsia="等线" w:hAnsiTheme="minorHAnsi" w:cstheme="minorHAnsi"/>
        </w:rPr>
        <w:tab/>
        <w:t xml:space="preserve">Chinese yuan </w:t>
      </w:r>
    </w:p>
    <w:p w14:paraId="669B3003"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EA </w:t>
      </w:r>
      <w:r w:rsidRPr="00530398">
        <w:rPr>
          <w:rFonts w:asciiTheme="minorHAnsi" w:eastAsia="等线" w:hAnsiTheme="minorHAnsi" w:cstheme="minorHAnsi"/>
        </w:rPr>
        <w:tab/>
        <w:t>Executing Agency</w:t>
      </w:r>
      <w:r w:rsidRPr="00530398">
        <w:rPr>
          <w:rFonts w:asciiTheme="minorHAnsi" w:eastAsia="等线" w:hAnsiTheme="minorHAnsi" w:cstheme="minorHAnsi"/>
        </w:rPr>
        <w:tab/>
      </w:r>
    </w:p>
    <w:p w14:paraId="6A8DDDF8"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EIA </w:t>
      </w:r>
      <w:r w:rsidRPr="00530398">
        <w:rPr>
          <w:rFonts w:asciiTheme="minorHAnsi" w:eastAsia="等线" w:hAnsiTheme="minorHAnsi" w:cstheme="minorHAnsi"/>
        </w:rPr>
        <w:tab/>
        <w:t>Environmental Impact Assessment</w:t>
      </w:r>
    </w:p>
    <w:p w14:paraId="5F896F19"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GEF </w:t>
      </w:r>
      <w:r w:rsidRPr="00530398">
        <w:rPr>
          <w:rFonts w:asciiTheme="minorHAnsi" w:eastAsia="等线" w:hAnsiTheme="minorHAnsi" w:cstheme="minorHAnsi"/>
        </w:rPr>
        <w:tab/>
        <w:t>Global Environment Facility</w:t>
      </w:r>
    </w:p>
    <w:p w14:paraId="36780386"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IA </w:t>
      </w:r>
      <w:r w:rsidRPr="00530398">
        <w:rPr>
          <w:rFonts w:asciiTheme="minorHAnsi" w:eastAsia="等线" w:hAnsiTheme="minorHAnsi" w:cstheme="minorHAnsi"/>
        </w:rPr>
        <w:tab/>
        <w:t>Implementing Agency</w:t>
      </w:r>
    </w:p>
    <w:p w14:paraId="352C05AB"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I</w:t>
      </w:r>
      <w:r w:rsidRPr="00530398">
        <w:rPr>
          <w:rFonts w:asciiTheme="minorHAnsi" w:eastAsia="等线" w:hAnsiTheme="minorHAnsi" w:cstheme="minorHAnsi"/>
          <w:lang w:eastAsia="zh-CN"/>
        </w:rPr>
        <w:t>MC</w:t>
      </w:r>
      <w:r w:rsidRPr="00530398">
        <w:rPr>
          <w:rFonts w:asciiTheme="minorHAnsi" w:eastAsia="等线" w:hAnsiTheme="minorHAnsi" w:cstheme="minorHAnsi"/>
        </w:rPr>
        <w:tab/>
        <w:t>Inter-ministerial Committee</w:t>
      </w:r>
    </w:p>
    <w:p w14:paraId="74E250BA"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M&amp;E </w:t>
      </w:r>
      <w:r w:rsidRPr="00530398">
        <w:rPr>
          <w:rFonts w:asciiTheme="minorHAnsi" w:eastAsia="等线" w:hAnsiTheme="minorHAnsi" w:cstheme="minorHAnsi"/>
        </w:rPr>
        <w:tab/>
        <w:t>Monitoring and evaluation</w:t>
      </w:r>
    </w:p>
    <w:p w14:paraId="293FE715" w14:textId="77777777" w:rsidR="00EB5BC8" w:rsidRPr="00530398" w:rsidRDefault="00EB5BC8" w:rsidP="00EB5BC8">
      <w:pPr>
        <w:tabs>
          <w:tab w:val="left" w:pos="990"/>
        </w:tabs>
        <w:spacing w:after="20"/>
        <w:rPr>
          <w:rFonts w:asciiTheme="minorHAnsi" w:eastAsia="等线" w:hAnsiTheme="minorHAnsi" w:cstheme="minorHAnsi"/>
          <w:lang w:eastAsia="zh-CN"/>
        </w:rPr>
      </w:pPr>
      <w:r w:rsidRPr="00530398">
        <w:rPr>
          <w:rFonts w:asciiTheme="minorHAnsi" w:eastAsia="等线" w:hAnsiTheme="minorHAnsi" w:cstheme="minorHAnsi"/>
          <w:lang w:eastAsia="zh-CN"/>
        </w:rPr>
        <w:t>MEE</w:t>
      </w:r>
      <w:r w:rsidRPr="00530398">
        <w:rPr>
          <w:rFonts w:asciiTheme="minorHAnsi" w:eastAsia="等线" w:hAnsiTheme="minorHAnsi" w:cstheme="minorHAnsi"/>
          <w:lang w:eastAsia="zh-CN"/>
        </w:rPr>
        <w:tab/>
        <w:t>Ministry of Ecology and Environment</w:t>
      </w:r>
    </w:p>
    <w:p w14:paraId="1390DFAE" w14:textId="77777777" w:rsidR="00EB5BC8" w:rsidRPr="00530398" w:rsidRDefault="00EB5BC8" w:rsidP="00EB5BC8">
      <w:pPr>
        <w:tabs>
          <w:tab w:val="left" w:pos="990"/>
        </w:tabs>
        <w:spacing w:after="20"/>
        <w:rPr>
          <w:rFonts w:asciiTheme="minorHAnsi" w:eastAsia="等线" w:hAnsiTheme="minorHAnsi" w:cstheme="minorHAnsi"/>
        </w:rPr>
      </w:pPr>
      <w:proofErr w:type="spellStart"/>
      <w:r w:rsidRPr="00530398">
        <w:rPr>
          <w:rFonts w:asciiTheme="minorHAnsi" w:eastAsia="等线" w:hAnsiTheme="minorHAnsi" w:cstheme="minorHAnsi"/>
        </w:rPr>
        <w:t>MoF</w:t>
      </w:r>
      <w:proofErr w:type="spellEnd"/>
      <w:r w:rsidRPr="00530398">
        <w:rPr>
          <w:rFonts w:asciiTheme="minorHAnsi" w:eastAsia="等线" w:hAnsiTheme="minorHAnsi" w:cstheme="minorHAnsi"/>
        </w:rPr>
        <w:t xml:space="preserve"> </w:t>
      </w:r>
      <w:r w:rsidRPr="00530398">
        <w:rPr>
          <w:rFonts w:asciiTheme="minorHAnsi" w:eastAsia="等线" w:hAnsiTheme="minorHAnsi" w:cstheme="minorHAnsi"/>
        </w:rPr>
        <w:tab/>
        <w:t>Ministry of Finance</w:t>
      </w:r>
    </w:p>
    <w:p w14:paraId="37E1E1E4"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MTR</w:t>
      </w:r>
      <w:r w:rsidRPr="00530398">
        <w:rPr>
          <w:rFonts w:asciiTheme="minorHAnsi" w:eastAsia="等线" w:hAnsiTheme="minorHAnsi" w:cstheme="minorHAnsi"/>
        </w:rPr>
        <w:tab/>
        <w:t>Midterm Review</w:t>
      </w:r>
    </w:p>
    <w:p w14:paraId="6FA3ACD6" w14:textId="77777777" w:rsidR="00EB5BC8" w:rsidRPr="00530398" w:rsidRDefault="00EB5BC8" w:rsidP="00EB5BC8">
      <w:pPr>
        <w:tabs>
          <w:tab w:val="left" w:pos="990"/>
        </w:tabs>
        <w:spacing w:after="20"/>
        <w:rPr>
          <w:rFonts w:asciiTheme="minorHAnsi" w:eastAsia="等线" w:hAnsiTheme="minorHAnsi" w:cstheme="minorHAnsi"/>
          <w:lang w:eastAsia="zh-CN"/>
        </w:rPr>
      </w:pPr>
      <w:r w:rsidRPr="00530398">
        <w:rPr>
          <w:rFonts w:asciiTheme="minorHAnsi" w:eastAsia="等线" w:hAnsiTheme="minorHAnsi" w:cstheme="minorHAnsi"/>
          <w:lang w:eastAsia="zh-CN"/>
        </w:rPr>
        <w:t>NDRC</w:t>
      </w:r>
      <w:r w:rsidRPr="00530398">
        <w:rPr>
          <w:rFonts w:asciiTheme="minorHAnsi" w:eastAsia="等线" w:hAnsiTheme="minorHAnsi" w:cstheme="minorHAnsi"/>
          <w:lang w:eastAsia="zh-CN"/>
        </w:rPr>
        <w:tab/>
        <w:t>National Development and Reform Committee</w:t>
      </w:r>
    </w:p>
    <w:p w14:paraId="752A72BE"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NPD </w:t>
      </w:r>
      <w:r w:rsidRPr="00530398">
        <w:rPr>
          <w:rFonts w:asciiTheme="minorHAnsi" w:eastAsia="等线" w:hAnsiTheme="minorHAnsi" w:cstheme="minorHAnsi"/>
        </w:rPr>
        <w:tab/>
        <w:t>National Project Director</w:t>
      </w:r>
    </w:p>
    <w:p w14:paraId="7880DD87"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PIF</w:t>
      </w:r>
      <w:r w:rsidRPr="00530398">
        <w:rPr>
          <w:rFonts w:asciiTheme="minorHAnsi" w:eastAsia="等线" w:hAnsiTheme="minorHAnsi" w:cstheme="minorHAnsi"/>
        </w:rPr>
        <w:tab/>
        <w:t>Project Identification Form</w:t>
      </w:r>
    </w:p>
    <w:p w14:paraId="02BF83A6"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PIMS </w:t>
      </w:r>
      <w:r w:rsidRPr="00530398">
        <w:rPr>
          <w:rFonts w:asciiTheme="minorHAnsi" w:eastAsia="等线" w:hAnsiTheme="minorHAnsi" w:cstheme="minorHAnsi"/>
        </w:rPr>
        <w:tab/>
        <w:t>Project Information Management System</w:t>
      </w:r>
    </w:p>
    <w:p w14:paraId="082A37AC"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PIR </w:t>
      </w:r>
      <w:r w:rsidRPr="00530398">
        <w:rPr>
          <w:rFonts w:asciiTheme="minorHAnsi" w:eastAsia="等线" w:hAnsiTheme="minorHAnsi" w:cstheme="minorHAnsi"/>
        </w:rPr>
        <w:tab/>
        <w:t>Project Implementation Review</w:t>
      </w:r>
    </w:p>
    <w:p w14:paraId="56A67616"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PIU</w:t>
      </w:r>
      <w:r w:rsidRPr="00530398">
        <w:rPr>
          <w:rFonts w:asciiTheme="minorHAnsi" w:eastAsia="等线" w:hAnsiTheme="minorHAnsi" w:cstheme="minorHAnsi"/>
        </w:rPr>
        <w:tab/>
        <w:t>Project Implementation Unit</w:t>
      </w:r>
    </w:p>
    <w:p w14:paraId="4B0D0818"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PPG </w:t>
      </w:r>
      <w:r w:rsidRPr="00530398">
        <w:rPr>
          <w:rFonts w:asciiTheme="minorHAnsi" w:eastAsia="等线" w:hAnsiTheme="minorHAnsi" w:cstheme="minorHAnsi"/>
        </w:rPr>
        <w:tab/>
        <w:t>Project Preparation Grant (for GEF)</w:t>
      </w:r>
    </w:p>
    <w:p w14:paraId="4DFC50AB"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PSC </w:t>
      </w:r>
      <w:r w:rsidRPr="00530398">
        <w:rPr>
          <w:rFonts w:asciiTheme="minorHAnsi" w:eastAsia="等线" w:hAnsiTheme="minorHAnsi" w:cstheme="minorHAnsi"/>
        </w:rPr>
        <w:tab/>
        <w:t>Project Steering Committee</w:t>
      </w:r>
    </w:p>
    <w:p w14:paraId="63AF82B1"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RTA</w:t>
      </w:r>
      <w:r w:rsidRPr="00530398">
        <w:rPr>
          <w:rFonts w:asciiTheme="minorHAnsi" w:eastAsia="等线" w:hAnsiTheme="minorHAnsi" w:cstheme="minorHAnsi"/>
        </w:rPr>
        <w:tab/>
        <w:t>Regional Technical Advisor</w:t>
      </w:r>
    </w:p>
    <w:p w14:paraId="5F35A095"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TBD </w:t>
      </w:r>
      <w:r w:rsidRPr="00530398">
        <w:rPr>
          <w:rFonts w:asciiTheme="minorHAnsi" w:eastAsia="等线" w:hAnsiTheme="minorHAnsi" w:cstheme="minorHAnsi"/>
        </w:rPr>
        <w:tab/>
        <w:t>To Be Determined</w:t>
      </w:r>
    </w:p>
    <w:p w14:paraId="275E5DA1"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UNDP </w:t>
      </w:r>
      <w:r w:rsidRPr="00530398">
        <w:rPr>
          <w:rFonts w:asciiTheme="minorHAnsi" w:eastAsia="等线" w:hAnsiTheme="minorHAnsi" w:cstheme="minorHAnsi"/>
        </w:rPr>
        <w:tab/>
        <w:t xml:space="preserve">United Nations Development </w:t>
      </w:r>
      <w:proofErr w:type="spellStart"/>
      <w:r w:rsidRPr="00530398">
        <w:rPr>
          <w:rFonts w:asciiTheme="minorHAnsi" w:eastAsia="等线" w:hAnsiTheme="minorHAnsi" w:cstheme="minorHAnsi"/>
        </w:rPr>
        <w:t>Programme</w:t>
      </w:r>
      <w:proofErr w:type="spellEnd"/>
    </w:p>
    <w:p w14:paraId="6A3AB9BC"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UNDP CO</w:t>
      </w:r>
      <w:r w:rsidRPr="00530398">
        <w:rPr>
          <w:rFonts w:asciiTheme="minorHAnsi" w:eastAsia="等线" w:hAnsiTheme="minorHAnsi" w:cstheme="minorHAnsi"/>
        </w:rPr>
        <w:tab/>
        <w:t>UNDP Country Office</w:t>
      </w:r>
    </w:p>
    <w:p w14:paraId="69F44FBD" w14:textId="77777777" w:rsidR="00EB5BC8" w:rsidRPr="00530398" w:rsidRDefault="00EB5BC8" w:rsidP="00EB5BC8">
      <w:pPr>
        <w:tabs>
          <w:tab w:val="left" w:pos="990"/>
        </w:tabs>
        <w:spacing w:after="20"/>
        <w:rPr>
          <w:rFonts w:asciiTheme="minorHAnsi" w:eastAsia="等线" w:hAnsiTheme="minorHAnsi" w:cstheme="minorHAnsi"/>
        </w:rPr>
      </w:pPr>
      <w:r w:rsidRPr="00530398">
        <w:rPr>
          <w:rFonts w:asciiTheme="minorHAnsi" w:eastAsia="等线" w:hAnsiTheme="minorHAnsi" w:cstheme="minorHAnsi"/>
        </w:rPr>
        <w:t xml:space="preserve">USD </w:t>
      </w:r>
      <w:r w:rsidRPr="00530398">
        <w:rPr>
          <w:rFonts w:asciiTheme="minorHAnsi" w:eastAsia="等线" w:hAnsiTheme="minorHAnsi" w:cstheme="minorHAnsi"/>
        </w:rPr>
        <w:tab/>
        <w:t>United States Dollar</w:t>
      </w:r>
    </w:p>
    <w:p w14:paraId="5CA3FBD2" w14:textId="77777777" w:rsidR="00EB5BC8" w:rsidRPr="00530398" w:rsidRDefault="00EB5BC8" w:rsidP="00EB5BC8">
      <w:pPr>
        <w:rPr>
          <w:rFonts w:asciiTheme="minorHAnsi" w:eastAsia="等线" w:hAnsiTheme="minorHAnsi" w:cstheme="minorHAnsi"/>
        </w:rPr>
      </w:pPr>
      <w:r w:rsidRPr="00530398">
        <w:rPr>
          <w:rFonts w:asciiTheme="minorHAnsi" w:eastAsia="等线" w:hAnsiTheme="minorHAnsi" w:cstheme="minorHAnsi"/>
        </w:rPr>
        <w:br w:type="page"/>
      </w:r>
    </w:p>
    <w:p w14:paraId="1A00924A" w14:textId="77777777" w:rsidR="00EB5BC8" w:rsidRPr="00EB5BC8" w:rsidRDefault="00EB5BC8" w:rsidP="00A97146">
      <w:pPr>
        <w:pStyle w:val="ListParagraph"/>
        <w:numPr>
          <w:ilvl w:val="0"/>
          <w:numId w:val="50"/>
        </w:numPr>
        <w:spacing w:before="120" w:after="120" w:line="240" w:lineRule="auto"/>
        <w:rPr>
          <w:rFonts w:asciiTheme="minorHAnsi" w:hAnsiTheme="minorHAnsi" w:cstheme="minorHAnsi"/>
          <w:b/>
          <w:sz w:val="20"/>
          <w:szCs w:val="20"/>
        </w:rPr>
      </w:pPr>
      <w:bookmarkStart w:id="70" w:name="_Toc14956498"/>
      <w:bookmarkStart w:id="71" w:name="_Toc66929376"/>
      <w:r w:rsidRPr="00EB5BC8">
        <w:rPr>
          <w:rFonts w:asciiTheme="minorHAnsi" w:hAnsiTheme="minorHAnsi" w:cstheme="minorHAnsi"/>
          <w:b/>
          <w:sz w:val="20"/>
          <w:szCs w:val="20"/>
        </w:rPr>
        <w:lastRenderedPageBreak/>
        <w:t>Introduction</w:t>
      </w:r>
      <w:bookmarkEnd w:id="70"/>
      <w:bookmarkEnd w:id="71"/>
    </w:p>
    <w:p w14:paraId="22F8E30C" w14:textId="77777777" w:rsidR="00EB5BC8" w:rsidRPr="00530398" w:rsidRDefault="00EB5BC8" w:rsidP="00A97146">
      <w:pPr>
        <w:pStyle w:val="ListParagraph"/>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Effective </w:t>
      </w:r>
      <w:r w:rsidRPr="00530398">
        <w:rPr>
          <w:rFonts w:asciiTheme="minorHAnsi" w:eastAsia="等线" w:hAnsiTheme="minorHAnsi" w:cstheme="minorHAnsi"/>
          <w:sz w:val="20"/>
          <w:szCs w:val="20"/>
          <w:lang w:eastAsia="zh-CN"/>
        </w:rPr>
        <w:t>sta</w:t>
      </w:r>
      <w:r w:rsidRPr="00530398">
        <w:rPr>
          <w:rFonts w:asciiTheme="minorHAnsi" w:eastAsia="等线" w:hAnsiTheme="minorHAnsi" w:cstheme="minorHAnsi"/>
          <w:sz w:val="20"/>
          <w:szCs w:val="20"/>
        </w:rPr>
        <w:t>keholder engagement is critical to success of GEF-financed projects.  Stakeholder engagement improves project performance and impact by enhancing recipient country ownership of, and accountability for, project outcomes; addressing the social and economic needs of affected people; building partnerships among project executing agencies (EA) and stakeholders; and making use of skills, experiences and knowledge particularly from enterprises especially the private sector, medical facilities, communities and local groups, ethnic minority peoples, male and female residents, as well as the project design team, in the design, implementation, monitoring and evaluation of project activities.</w:t>
      </w:r>
    </w:p>
    <w:p w14:paraId="412B05BF" w14:textId="77777777" w:rsidR="00EB5BC8" w:rsidRPr="00C0683E" w:rsidRDefault="00EB5BC8" w:rsidP="00C0683E">
      <w:pPr>
        <w:spacing w:before="120" w:after="120" w:line="240" w:lineRule="auto"/>
        <w:rPr>
          <w:b/>
        </w:rPr>
      </w:pPr>
      <w:bookmarkStart w:id="72" w:name="_Toc14956499"/>
      <w:bookmarkStart w:id="73" w:name="_Toc66929377"/>
      <w:r w:rsidRPr="00C0683E">
        <w:rPr>
          <w:b/>
        </w:rPr>
        <w:t>Objectives of the stakeholder engagement plan</w:t>
      </w:r>
      <w:bookmarkEnd w:id="72"/>
      <w:bookmarkEnd w:id="73"/>
    </w:p>
    <w:p w14:paraId="2A8847AE" w14:textId="77777777" w:rsidR="00EB5BC8" w:rsidRPr="00530398" w:rsidRDefault="00EB5BC8" w:rsidP="00A97146">
      <w:pPr>
        <w:pStyle w:val="ListParagraph"/>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This Stakeholder Engagement Plan (SEP) is designed to ensure inclusive, effective, and efficient engagement of key stakeholders throughout the lifecycle of the GEF-supported project of </w:t>
      </w:r>
      <w:r w:rsidRPr="004B15B8">
        <w:rPr>
          <w:rFonts w:asciiTheme="minorHAnsi" w:eastAsia="等线" w:hAnsiTheme="minorHAnsi" w:cstheme="minorHAnsi"/>
          <w:sz w:val="20"/>
          <w:szCs w:val="20"/>
        </w:rPr>
        <w:fldChar w:fldCharType="begin">
          <w:ffData>
            <w:name w:val="ProjectTitle"/>
            <w:enabled/>
            <w:calcOnExit w:val="0"/>
            <w:helpText w:type="text" w:val="Project Title: To avoid redundancy, do not include the country name in the project title "/>
            <w:textInput/>
          </w:ffData>
        </w:fldChar>
      </w:r>
      <w:r w:rsidRPr="004B15B8">
        <w:rPr>
          <w:rFonts w:asciiTheme="minorHAnsi" w:eastAsia="等线" w:hAnsiTheme="minorHAnsi" w:cstheme="minorHAnsi"/>
          <w:sz w:val="20"/>
          <w:szCs w:val="20"/>
        </w:rPr>
        <w:instrText xml:space="preserve"> FORMTEXT </w:instrText>
      </w:r>
      <w:r w:rsidRPr="004B15B8">
        <w:rPr>
          <w:rFonts w:asciiTheme="minorHAnsi" w:eastAsia="等线" w:hAnsiTheme="minorHAnsi" w:cstheme="minorHAnsi"/>
          <w:sz w:val="20"/>
          <w:szCs w:val="20"/>
        </w:rPr>
      </w:r>
      <w:r w:rsidRPr="004B15B8">
        <w:rPr>
          <w:rFonts w:asciiTheme="minorHAnsi" w:eastAsia="等线" w:hAnsiTheme="minorHAnsi" w:cstheme="minorHAnsi"/>
          <w:sz w:val="20"/>
          <w:szCs w:val="20"/>
        </w:rPr>
        <w:fldChar w:fldCharType="separate"/>
      </w:r>
      <w:r w:rsidRPr="004B15B8">
        <w:rPr>
          <w:rFonts w:asciiTheme="minorHAnsi" w:eastAsia="等线" w:hAnsiTheme="minorHAnsi" w:cstheme="minorHAnsi"/>
          <w:sz w:val="20"/>
          <w:szCs w:val="20"/>
        </w:rPr>
        <w:t>Demonstration of production phase-out of mercury-containing medical thermometers and sphygmomanometers and promoting the application of mercury-free alternatives in medical facilities in China</w:t>
      </w:r>
      <w:r w:rsidRPr="004B15B8">
        <w:rPr>
          <w:rFonts w:asciiTheme="minorHAnsi" w:eastAsia="等线" w:hAnsiTheme="minorHAnsi" w:cstheme="minorHAnsi"/>
          <w:sz w:val="20"/>
          <w:szCs w:val="20"/>
        </w:rPr>
        <w:fldChar w:fldCharType="end"/>
      </w:r>
      <w:r w:rsidRPr="004B15B8">
        <w:rPr>
          <w:rFonts w:asciiTheme="minorHAnsi" w:eastAsia="等线" w:hAnsiTheme="minorHAnsi" w:cstheme="minorHAnsi"/>
          <w:sz w:val="20"/>
          <w:szCs w:val="20"/>
        </w:rPr>
        <w:t xml:space="preserve"> (the project).</w:t>
      </w:r>
    </w:p>
    <w:p w14:paraId="4932A924" w14:textId="77777777" w:rsidR="00EB5BC8" w:rsidRPr="00266594" w:rsidRDefault="00EB5BC8" w:rsidP="00266594">
      <w:pPr>
        <w:spacing w:before="120" w:after="120" w:line="240" w:lineRule="auto"/>
        <w:rPr>
          <w:b/>
        </w:rPr>
      </w:pPr>
      <w:bookmarkStart w:id="74" w:name="_Toc14956500"/>
      <w:bookmarkStart w:id="75" w:name="_Toc66929378"/>
      <w:r w:rsidRPr="00266594">
        <w:rPr>
          <w:b/>
        </w:rPr>
        <w:t>Scope of the plan</w:t>
      </w:r>
      <w:bookmarkEnd w:id="74"/>
      <w:bookmarkEnd w:id="75"/>
    </w:p>
    <w:p w14:paraId="378F9622" w14:textId="77777777" w:rsidR="00EB5BC8" w:rsidRPr="00530398" w:rsidRDefault="00EB5BC8" w:rsidP="00A97146">
      <w:pPr>
        <w:pStyle w:val="ListParagraph"/>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Stakeholder means an individual or group that has an interest in the outcome of the GEF-financed Medical mercury-phase out project activities or is likely to be affected by the project.  </w:t>
      </w:r>
      <w:r w:rsidRPr="00266594">
        <w:rPr>
          <w:rFonts w:asciiTheme="minorHAnsi" w:eastAsia="等线" w:hAnsiTheme="minorHAnsi" w:cstheme="minorHAnsi"/>
          <w:sz w:val="20"/>
          <w:szCs w:val="20"/>
        </w:rPr>
        <w:t>Key stakeholders</w:t>
      </w:r>
      <w:r w:rsidRPr="00530398">
        <w:rPr>
          <w:rFonts w:asciiTheme="minorHAnsi" w:eastAsia="等线" w:hAnsiTheme="minorHAnsi" w:cstheme="minorHAnsi"/>
          <w:sz w:val="20"/>
          <w:szCs w:val="20"/>
        </w:rPr>
        <w:t xml:space="preserve"> are those who have strong interest in, and/or influence over production phase-out of mercury-containing medical thermometers and sphygmomanometers and application of mercury-free alternatives in medical facilities, as well as the responsible national and provincial government agencies. </w:t>
      </w:r>
    </w:p>
    <w:p w14:paraId="1A7F57D7" w14:textId="77777777" w:rsidR="00EB5BC8" w:rsidRPr="00530398" w:rsidRDefault="00EB5BC8" w:rsidP="00A97146">
      <w:pPr>
        <w:pStyle w:val="ListParagraph"/>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b/>
          <w:sz w:val="20"/>
          <w:szCs w:val="20"/>
        </w:rPr>
        <w:t>Stakeholder Engagement</w:t>
      </w:r>
      <w:r w:rsidRPr="00530398">
        <w:rPr>
          <w:rFonts w:asciiTheme="minorHAnsi" w:eastAsia="等线" w:hAnsiTheme="minorHAnsi" w:cstheme="minorHAnsi"/>
          <w:sz w:val="20"/>
          <w:szCs w:val="20"/>
        </w:rPr>
        <w:t xml:space="preserve"> means a process of disclosure of the project information to, consultation with the stakeholders, and the stakeholders’ participation in the project development, implementation, monitoring, evaluation and learning throughout the project cycle, addressing grievances, and on-going reporting to the stakeholders.</w:t>
      </w:r>
    </w:p>
    <w:p w14:paraId="2259A381" w14:textId="77777777" w:rsidR="00EB5BC8" w:rsidRPr="00530398" w:rsidRDefault="00EB5BC8" w:rsidP="00A97146">
      <w:pPr>
        <w:pStyle w:val="ListParagraph"/>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sz w:val="20"/>
          <w:szCs w:val="20"/>
        </w:rPr>
        <w:t>Project activities refer to the activities financially and/or technically supported by the project, including GEF funds and the counterpart funds, and which are related to production phase-out of mercury-containing medical thermometers and sphygmomanometers and application of mercury-free alternatives in medical facilities in China.</w:t>
      </w:r>
    </w:p>
    <w:p w14:paraId="63E261E1" w14:textId="77777777" w:rsidR="00EB5BC8" w:rsidRPr="00530398" w:rsidRDefault="00EB5BC8" w:rsidP="00A97146">
      <w:pPr>
        <w:pStyle w:val="ListParagraph"/>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b/>
          <w:sz w:val="20"/>
          <w:szCs w:val="20"/>
        </w:rPr>
        <w:t>Project impacts</w:t>
      </w:r>
      <w:r w:rsidRPr="00530398">
        <w:rPr>
          <w:rFonts w:asciiTheme="minorHAnsi" w:eastAsia="等线" w:hAnsiTheme="minorHAnsi" w:cstheme="minorHAnsi"/>
          <w:sz w:val="20"/>
          <w:szCs w:val="20"/>
        </w:rPr>
        <w:t xml:space="preserve"> include positive and negative impacts.  </w:t>
      </w:r>
      <w:r w:rsidRPr="00530398">
        <w:rPr>
          <w:rFonts w:asciiTheme="minorHAnsi" w:eastAsia="等线" w:hAnsiTheme="minorHAnsi" w:cstheme="minorHAnsi"/>
          <w:b/>
          <w:sz w:val="20"/>
          <w:szCs w:val="20"/>
        </w:rPr>
        <w:t>Project affected people</w:t>
      </w:r>
      <w:r w:rsidRPr="00530398">
        <w:rPr>
          <w:rFonts w:asciiTheme="minorHAnsi" w:eastAsia="等线" w:hAnsiTheme="minorHAnsi" w:cstheme="minorHAnsi"/>
          <w:sz w:val="20"/>
          <w:szCs w:val="20"/>
        </w:rPr>
        <w:t xml:space="preserve"> cover those who will be directly affected, positively or negatively, by the project activities.  The affected people may live in or on the edge of a project site, or live in the areas of the project influence/impacts.</w:t>
      </w:r>
    </w:p>
    <w:p w14:paraId="7ED1E2A8" w14:textId="77777777" w:rsidR="00EB5BC8" w:rsidRPr="00266594" w:rsidRDefault="00EB5BC8" w:rsidP="00266594">
      <w:pPr>
        <w:spacing w:before="120" w:after="120" w:line="240" w:lineRule="auto"/>
        <w:rPr>
          <w:b/>
        </w:rPr>
      </w:pPr>
      <w:bookmarkStart w:id="76" w:name="_Toc14956501"/>
      <w:bookmarkStart w:id="77" w:name="_Toc66929379"/>
      <w:r w:rsidRPr="00266594">
        <w:rPr>
          <w:b/>
        </w:rPr>
        <w:t>Methodology and methods</w:t>
      </w:r>
      <w:bookmarkEnd w:id="76"/>
      <w:bookmarkEnd w:id="77"/>
      <w:r w:rsidRPr="00266594">
        <w:rPr>
          <w:b/>
        </w:rPr>
        <w:t xml:space="preserve"> </w:t>
      </w:r>
    </w:p>
    <w:p w14:paraId="54F132C7" w14:textId="77777777" w:rsidR="00EB5BC8" w:rsidRPr="00530398" w:rsidRDefault="00EB5BC8" w:rsidP="00A97146">
      <w:pPr>
        <w:pStyle w:val="ListParagraph"/>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During the project preparation stage, based on the project information form (PIF),  the key stakeholders were tentatively identified first; followed by discussions with the UNDP, FECO who is the project executing agency (EA), and the other project preparation grant (PPG) team members for further confirmation of the key stakeholders; then by questionnaire-surveying of seven enterprises who are producing </w:t>
      </w:r>
      <w:r>
        <w:rPr>
          <w:rFonts w:asciiTheme="minorHAnsi" w:eastAsia="等线" w:hAnsiTheme="minorHAnsi" w:cstheme="minorHAnsi"/>
          <w:sz w:val="20"/>
          <w:szCs w:val="20"/>
        </w:rPr>
        <w:t>mercury-containing medical</w:t>
      </w:r>
      <w:r w:rsidRPr="00530398">
        <w:rPr>
          <w:rFonts w:asciiTheme="minorHAnsi" w:eastAsia="等线" w:hAnsiTheme="minorHAnsi" w:cstheme="minorHAnsi"/>
          <w:sz w:val="20"/>
          <w:szCs w:val="20"/>
        </w:rPr>
        <w:t xml:space="preserve"> thermometers and three enterprises who are producing sphygmomanometers to understand the effective way to phase out mercury-containing production, and seventeen medical facilities in different geographical locations, that is, three municipality/autonomous region/province (hereafter provinces collectively) to understand their potentials to apply mercury-free alternatives in 2020.  The process of identification and engagement of the key stakeholders and their core roles, responsibilities and interests was an iterative process during the preparation phase.  It will be an on-going and adaptation management process throughout the project cycle of life.  More key stakeholders will be included whenever identified during the project implementation, monitoring and evaluation.  The Stakeholder Engagement Plan developed would be adjusted and improved whenever and wherever necessary.</w:t>
      </w:r>
    </w:p>
    <w:p w14:paraId="4435DDED" w14:textId="77777777" w:rsidR="00EB5BC8" w:rsidRPr="00266594" w:rsidRDefault="00EB5BC8" w:rsidP="00266594">
      <w:pPr>
        <w:spacing w:before="120" w:after="120" w:line="240" w:lineRule="auto"/>
        <w:rPr>
          <w:b/>
        </w:rPr>
      </w:pPr>
      <w:bookmarkStart w:id="78" w:name="_Toc14956502"/>
      <w:bookmarkStart w:id="79" w:name="_Toc66929380"/>
      <w:r w:rsidRPr="00266594">
        <w:rPr>
          <w:b/>
        </w:rPr>
        <w:t>Alignment with relevant policies</w:t>
      </w:r>
      <w:bookmarkEnd w:id="78"/>
      <w:bookmarkEnd w:id="79"/>
    </w:p>
    <w:p w14:paraId="618F9A92" w14:textId="77777777" w:rsidR="00EB5BC8" w:rsidRPr="00530398" w:rsidRDefault="00EB5BC8" w:rsidP="00A97146">
      <w:pPr>
        <w:pStyle w:val="ListParagraph"/>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sz w:val="20"/>
          <w:szCs w:val="20"/>
        </w:rPr>
        <w:t>This plan was developed in accordance with the GEF 2020 Strategy, the GEF policy on stakeholder engagement (2017), GEF Guideline on the Implementation of the Policy on Stakeholder Engagement (2018), GEF principles and guidelines on engagement with indigenous peoples (2012), GEF Policy on Gender Equality (2017), and UNDP Social and Environmental Standards (2019).</w:t>
      </w:r>
    </w:p>
    <w:p w14:paraId="5D29CC32" w14:textId="77777777" w:rsidR="00EB5BC8" w:rsidRPr="00266594" w:rsidRDefault="00EB5BC8" w:rsidP="00A97146">
      <w:pPr>
        <w:pStyle w:val="ListParagraph"/>
        <w:numPr>
          <w:ilvl w:val="0"/>
          <w:numId w:val="50"/>
        </w:numPr>
        <w:spacing w:before="120" w:after="120" w:line="240" w:lineRule="auto"/>
        <w:rPr>
          <w:rFonts w:asciiTheme="minorHAnsi" w:hAnsiTheme="minorHAnsi" w:cstheme="minorHAnsi"/>
          <w:b/>
          <w:sz w:val="20"/>
          <w:szCs w:val="20"/>
        </w:rPr>
      </w:pPr>
      <w:bookmarkStart w:id="80" w:name="_Toc14956503"/>
      <w:bookmarkStart w:id="81" w:name="_Toc66929381"/>
      <w:r w:rsidRPr="00266594">
        <w:rPr>
          <w:rFonts w:asciiTheme="minorHAnsi" w:hAnsiTheme="minorHAnsi" w:cstheme="minorHAnsi"/>
          <w:b/>
          <w:sz w:val="20"/>
          <w:szCs w:val="20"/>
        </w:rPr>
        <w:t>Stakeholder Analysis</w:t>
      </w:r>
      <w:bookmarkEnd w:id="80"/>
      <w:bookmarkEnd w:id="81"/>
    </w:p>
    <w:p w14:paraId="278B8F5B" w14:textId="77777777" w:rsidR="00EB5BC8" w:rsidRPr="00530398" w:rsidRDefault="00EB5BC8" w:rsidP="00A97146">
      <w:pPr>
        <w:pStyle w:val="ListParagraph"/>
        <w:keepNext/>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The stakeholder analysis aims to identify the key stakeholders related to the project and assess their roles, responsibilities for, interests in production phase-out of mercury-containing medical thermometers and </w:t>
      </w:r>
      <w:r w:rsidRPr="00530398">
        <w:rPr>
          <w:rFonts w:asciiTheme="minorHAnsi" w:eastAsia="等线" w:hAnsiTheme="minorHAnsi" w:cstheme="minorHAnsi"/>
          <w:sz w:val="20"/>
          <w:szCs w:val="20"/>
        </w:rPr>
        <w:lastRenderedPageBreak/>
        <w:t xml:space="preserve">sphygmomanometers, interests in application of mercury-free alternatives, and in management of the phase-out and application in China.  Major barriers for female staff and female residents to engagement in the project are also assessed. The key stakeholders and their roles are summarized in </w:t>
      </w:r>
      <w:r w:rsidRPr="00530398">
        <w:rPr>
          <w:rFonts w:asciiTheme="minorHAnsi" w:eastAsia="等线" w:hAnsiTheme="minorHAnsi" w:cstheme="minorHAnsi"/>
          <w:sz w:val="20"/>
          <w:szCs w:val="20"/>
        </w:rPr>
        <w:fldChar w:fldCharType="begin"/>
      </w:r>
      <w:r w:rsidRPr="00530398">
        <w:rPr>
          <w:rFonts w:asciiTheme="minorHAnsi" w:eastAsia="等线" w:hAnsiTheme="minorHAnsi" w:cstheme="minorHAnsi"/>
          <w:sz w:val="20"/>
          <w:szCs w:val="20"/>
        </w:rPr>
        <w:instrText xml:space="preserve"> REF _Ref12354549 \h  \* MERGEFORMAT </w:instrText>
      </w:r>
      <w:r w:rsidRPr="00530398">
        <w:rPr>
          <w:rFonts w:asciiTheme="minorHAnsi" w:eastAsia="等线" w:hAnsiTheme="minorHAnsi" w:cstheme="minorHAnsi"/>
          <w:sz w:val="20"/>
          <w:szCs w:val="20"/>
        </w:rPr>
      </w:r>
      <w:r w:rsidRPr="00530398">
        <w:rPr>
          <w:rFonts w:asciiTheme="minorHAnsi" w:eastAsia="等线" w:hAnsiTheme="minorHAnsi" w:cstheme="minorHAnsi"/>
          <w:sz w:val="20"/>
          <w:szCs w:val="20"/>
        </w:rPr>
        <w:fldChar w:fldCharType="separate"/>
      </w:r>
      <w:r w:rsidR="00D05E1C" w:rsidRPr="00EA70B6">
        <w:rPr>
          <w:rFonts w:asciiTheme="minorHAnsi" w:eastAsia="等线" w:hAnsiTheme="minorHAnsi" w:cstheme="minorHAnsi"/>
          <w:sz w:val="20"/>
          <w:szCs w:val="20"/>
        </w:rPr>
        <w:t>Table 3</w:t>
      </w:r>
      <w:r w:rsidRPr="00530398">
        <w:rPr>
          <w:rFonts w:asciiTheme="minorHAnsi" w:eastAsia="等线" w:hAnsiTheme="minorHAnsi" w:cstheme="minorHAnsi"/>
          <w:sz w:val="20"/>
          <w:szCs w:val="20"/>
        </w:rPr>
        <w:fldChar w:fldCharType="end"/>
      </w:r>
      <w:r w:rsidRPr="00530398">
        <w:rPr>
          <w:rFonts w:asciiTheme="minorHAnsi" w:eastAsia="等线" w:hAnsiTheme="minorHAnsi" w:cstheme="minorHAnsi"/>
          <w:sz w:val="20"/>
          <w:szCs w:val="20"/>
        </w:rPr>
        <w:t>.</w:t>
      </w:r>
    </w:p>
    <w:p w14:paraId="30074CD5" w14:textId="77777777" w:rsidR="00EB5BC8" w:rsidRPr="0044057F" w:rsidRDefault="00EB5BC8" w:rsidP="0048185D">
      <w:pPr>
        <w:spacing w:before="60" w:line="240" w:lineRule="auto"/>
        <w:jc w:val="center"/>
        <w:rPr>
          <w:rStyle w:val="jlqj4b"/>
          <w:b/>
          <w:lang w:eastAsia="zh-CN"/>
        </w:rPr>
      </w:pPr>
      <w:bookmarkStart w:id="82" w:name="_Ref12354549"/>
      <w:bookmarkStart w:id="83" w:name="_Toc12362403"/>
      <w:bookmarkStart w:id="84" w:name="_Toc48748873"/>
      <w:bookmarkStart w:id="85" w:name="_Toc70634192"/>
      <w:r w:rsidRPr="0044057F">
        <w:rPr>
          <w:rStyle w:val="jlqj4b"/>
          <w:b/>
          <w:lang w:eastAsia="zh-CN"/>
        </w:rPr>
        <w:t xml:space="preserve">Table </w:t>
      </w:r>
      <w:r w:rsidRPr="0044057F">
        <w:rPr>
          <w:rStyle w:val="jlqj4b"/>
          <w:b/>
          <w:lang w:eastAsia="zh-CN"/>
        </w:rPr>
        <w:fldChar w:fldCharType="begin"/>
      </w:r>
      <w:r w:rsidRPr="0044057F">
        <w:rPr>
          <w:rStyle w:val="jlqj4b"/>
          <w:b/>
          <w:lang w:eastAsia="zh-CN"/>
        </w:rPr>
        <w:instrText xml:space="preserve"> SEQ Table \* ARABIC </w:instrText>
      </w:r>
      <w:r w:rsidRPr="0044057F">
        <w:rPr>
          <w:rStyle w:val="jlqj4b"/>
          <w:b/>
          <w:lang w:eastAsia="zh-CN"/>
        </w:rPr>
        <w:fldChar w:fldCharType="separate"/>
      </w:r>
      <w:r w:rsidR="00D05E1C" w:rsidRPr="0044057F">
        <w:rPr>
          <w:rStyle w:val="jlqj4b"/>
          <w:b/>
          <w:lang w:eastAsia="zh-CN"/>
        </w:rPr>
        <w:t>3</w:t>
      </w:r>
      <w:r w:rsidRPr="0044057F">
        <w:rPr>
          <w:rStyle w:val="jlqj4b"/>
          <w:b/>
          <w:lang w:eastAsia="zh-CN"/>
        </w:rPr>
        <w:fldChar w:fldCharType="end"/>
      </w:r>
      <w:bookmarkEnd w:id="82"/>
      <w:r w:rsidRPr="0044057F">
        <w:rPr>
          <w:rStyle w:val="jlqj4b"/>
          <w:b/>
          <w:lang w:eastAsia="zh-CN"/>
        </w:rPr>
        <w:t>: Summary of Key Stakeholder Analysis</w:t>
      </w:r>
      <w:bookmarkEnd w:id="83"/>
      <w:bookmarkEnd w:id="84"/>
      <w:bookmarkEnd w:id="85"/>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260"/>
        <w:gridCol w:w="3685"/>
      </w:tblGrid>
      <w:tr w:rsidR="00EB5BC8" w:rsidRPr="00530398" w14:paraId="36227AC8" w14:textId="77777777" w:rsidTr="006B453B">
        <w:trPr>
          <w:tblHeader/>
          <w:jc w:val="center"/>
        </w:trPr>
        <w:tc>
          <w:tcPr>
            <w:tcW w:w="2122" w:type="dxa"/>
            <w:shd w:val="clear" w:color="auto" w:fill="E2EFD9" w:themeFill="accent6" w:themeFillTint="33"/>
            <w:vAlign w:val="center"/>
            <w:hideMark/>
          </w:tcPr>
          <w:p w14:paraId="231B58C1" w14:textId="77777777" w:rsidR="00EB5BC8" w:rsidRPr="00530398" w:rsidRDefault="00EB5BC8" w:rsidP="006B453B">
            <w:pPr>
              <w:pStyle w:val="TableText"/>
              <w:adjustRightInd/>
              <w:snapToGrid/>
              <w:spacing w:before="60" w:after="60"/>
              <w:jc w:val="center"/>
              <w:rPr>
                <w:rFonts w:asciiTheme="minorHAnsi" w:eastAsia="等线" w:hAnsiTheme="minorHAnsi" w:cstheme="minorHAnsi"/>
                <w:b/>
                <w:bCs/>
              </w:rPr>
            </w:pPr>
            <w:r w:rsidRPr="00530398">
              <w:rPr>
                <w:rFonts w:asciiTheme="minorHAnsi" w:eastAsia="等线" w:hAnsiTheme="minorHAnsi" w:cstheme="minorHAnsi"/>
                <w:b/>
                <w:bCs/>
              </w:rPr>
              <w:t>Key Stakeholders</w:t>
            </w:r>
          </w:p>
        </w:tc>
        <w:tc>
          <w:tcPr>
            <w:tcW w:w="3260" w:type="dxa"/>
            <w:shd w:val="clear" w:color="auto" w:fill="E2EFD9" w:themeFill="accent6" w:themeFillTint="33"/>
            <w:vAlign w:val="center"/>
          </w:tcPr>
          <w:p w14:paraId="6B28A1A1" w14:textId="77777777" w:rsidR="00EB5BC8" w:rsidRPr="00530398" w:rsidRDefault="00EB5BC8" w:rsidP="006B453B">
            <w:pPr>
              <w:pStyle w:val="TableText"/>
              <w:adjustRightInd/>
              <w:snapToGrid/>
              <w:spacing w:before="60" w:after="60"/>
              <w:jc w:val="center"/>
              <w:rPr>
                <w:rFonts w:asciiTheme="minorHAnsi" w:eastAsia="等线" w:hAnsiTheme="minorHAnsi" w:cstheme="minorHAnsi"/>
                <w:b/>
                <w:bCs/>
              </w:rPr>
            </w:pPr>
            <w:r w:rsidRPr="00530398">
              <w:rPr>
                <w:rFonts w:asciiTheme="minorHAnsi" w:eastAsia="等线" w:hAnsiTheme="minorHAnsi" w:cstheme="minorHAnsi"/>
                <w:b/>
                <w:bCs/>
              </w:rPr>
              <w:t>Mandate Relevant to the project</w:t>
            </w:r>
          </w:p>
        </w:tc>
        <w:tc>
          <w:tcPr>
            <w:tcW w:w="3685" w:type="dxa"/>
            <w:shd w:val="clear" w:color="auto" w:fill="E2EFD9" w:themeFill="accent6" w:themeFillTint="33"/>
            <w:vAlign w:val="center"/>
            <w:hideMark/>
          </w:tcPr>
          <w:p w14:paraId="10CD7C33" w14:textId="77777777" w:rsidR="00EB5BC8" w:rsidRPr="00530398" w:rsidRDefault="00EB5BC8" w:rsidP="006B453B">
            <w:pPr>
              <w:pStyle w:val="TableText"/>
              <w:adjustRightInd/>
              <w:snapToGrid/>
              <w:spacing w:before="60" w:after="60"/>
              <w:jc w:val="center"/>
              <w:rPr>
                <w:rFonts w:asciiTheme="minorHAnsi" w:eastAsia="等线" w:hAnsiTheme="minorHAnsi" w:cstheme="minorHAnsi"/>
                <w:b/>
                <w:bCs/>
              </w:rPr>
            </w:pPr>
            <w:r w:rsidRPr="00530398">
              <w:rPr>
                <w:rFonts w:asciiTheme="minorHAnsi" w:eastAsia="等线" w:hAnsiTheme="minorHAnsi" w:cstheme="minorHAnsi"/>
                <w:b/>
                <w:bCs/>
              </w:rPr>
              <w:t>Roles in the project</w:t>
            </w:r>
          </w:p>
        </w:tc>
      </w:tr>
      <w:tr w:rsidR="00EB5BC8" w:rsidRPr="004969CD" w14:paraId="50068D6C" w14:textId="77777777" w:rsidTr="006B453B">
        <w:trPr>
          <w:jc w:val="center"/>
        </w:trPr>
        <w:tc>
          <w:tcPr>
            <w:tcW w:w="9067" w:type="dxa"/>
            <w:gridSpan w:val="3"/>
          </w:tcPr>
          <w:p w14:paraId="63CD24B8" w14:textId="77777777" w:rsidR="00EB5BC8" w:rsidRPr="004969CD" w:rsidRDefault="00EB5BC8" w:rsidP="006B453B">
            <w:pPr>
              <w:spacing w:before="60"/>
              <w:rPr>
                <w:rFonts w:asciiTheme="minorHAnsi" w:eastAsia="等线" w:hAnsiTheme="minorHAnsi" w:cstheme="minorHAnsi"/>
                <w:b/>
                <w:bCs/>
              </w:rPr>
            </w:pPr>
            <w:r w:rsidRPr="004969CD">
              <w:rPr>
                <w:rFonts w:asciiTheme="minorHAnsi" w:eastAsia="等线" w:hAnsiTheme="minorHAnsi" w:cstheme="minorHAnsi"/>
                <w:b/>
                <w:lang w:eastAsia="zh-CN"/>
              </w:rPr>
              <w:t>Nation</w:t>
            </w:r>
            <w:r w:rsidRPr="004969CD">
              <w:rPr>
                <w:rFonts w:asciiTheme="minorHAnsi" w:eastAsia="等线" w:hAnsiTheme="minorHAnsi" w:cstheme="minorHAnsi"/>
                <w:b/>
              </w:rPr>
              <w:t>al level administrative authorities</w:t>
            </w:r>
          </w:p>
        </w:tc>
      </w:tr>
      <w:tr w:rsidR="00EB5BC8" w:rsidRPr="00530398" w14:paraId="4F98CB4C" w14:textId="77777777" w:rsidTr="006B453B">
        <w:trPr>
          <w:jc w:val="center"/>
        </w:trPr>
        <w:tc>
          <w:tcPr>
            <w:tcW w:w="2122" w:type="dxa"/>
            <w:hideMark/>
          </w:tcPr>
          <w:p w14:paraId="266C3543" w14:textId="77777777" w:rsidR="00EB5BC8" w:rsidRPr="00530398" w:rsidRDefault="00EB5BC8" w:rsidP="00266594">
            <w:pPr>
              <w:spacing w:before="60"/>
              <w:jc w:val="left"/>
              <w:rPr>
                <w:rFonts w:asciiTheme="minorHAnsi" w:eastAsia="等线" w:hAnsiTheme="minorHAnsi" w:cstheme="minorHAnsi"/>
              </w:rPr>
            </w:pPr>
            <w:r w:rsidRPr="00530398">
              <w:rPr>
                <w:rFonts w:asciiTheme="minorHAnsi" w:eastAsia="等线" w:hAnsiTheme="minorHAnsi" w:cstheme="minorHAnsi"/>
              </w:rPr>
              <w:t>Ministry of Finance (</w:t>
            </w:r>
            <w:proofErr w:type="spellStart"/>
            <w:r w:rsidRPr="00530398">
              <w:rPr>
                <w:rFonts w:asciiTheme="minorHAnsi" w:eastAsia="等线" w:hAnsiTheme="minorHAnsi" w:cstheme="minorHAnsi"/>
              </w:rPr>
              <w:t>MoF</w:t>
            </w:r>
            <w:proofErr w:type="spellEnd"/>
            <w:r w:rsidRPr="00530398">
              <w:rPr>
                <w:rFonts w:asciiTheme="minorHAnsi" w:eastAsia="等线" w:hAnsiTheme="minorHAnsi" w:cstheme="minorHAnsi"/>
              </w:rPr>
              <w:t>)</w:t>
            </w:r>
          </w:p>
        </w:tc>
        <w:tc>
          <w:tcPr>
            <w:tcW w:w="3260" w:type="dxa"/>
          </w:tcPr>
          <w:p w14:paraId="20441AB1" w14:textId="77777777" w:rsidR="00EB5BC8" w:rsidRPr="00530398" w:rsidRDefault="00EB5BC8" w:rsidP="00266594">
            <w:pPr>
              <w:spacing w:before="60"/>
              <w:jc w:val="left"/>
              <w:rPr>
                <w:rFonts w:asciiTheme="minorHAnsi" w:eastAsia="等线" w:hAnsiTheme="minorHAnsi" w:cstheme="minorHAnsi"/>
                <w:bCs/>
              </w:rPr>
            </w:pPr>
            <w:proofErr w:type="spellStart"/>
            <w:r w:rsidRPr="00530398">
              <w:rPr>
                <w:rFonts w:asciiTheme="minorHAnsi" w:eastAsia="等线" w:hAnsiTheme="minorHAnsi" w:cstheme="minorHAnsi"/>
                <w:lang w:eastAsia="zh-CN"/>
              </w:rPr>
              <w:t>MoF</w:t>
            </w:r>
            <w:proofErr w:type="spellEnd"/>
            <w:r w:rsidRPr="00530398">
              <w:rPr>
                <w:rFonts w:asciiTheme="minorHAnsi" w:eastAsia="等线" w:hAnsiTheme="minorHAnsi" w:cstheme="minorHAnsi"/>
              </w:rPr>
              <w:t xml:space="preserve"> manages loans (grants) from multi- and bi-lateral development organizations and foreign governments.</w:t>
            </w:r>
          </w:p>
        </w:tc>
        <w:tc>
          <w:tcPr>
            <w:tcW w:w="3685" w:type="dxa"/>
            <w:hideMark/>
          </w:tcPr>
          <w:p w14:paraId="6FC0B97C"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 xml:space="preserve">GEF Operational Focal Point (OFP). Coordination and implementation of GEF projects in China. The </w:t>
            </w:r>
            <w:proofErr w:type="spellStart"/>
            <w:r w:rsidRPr="00530398">
              <w:rPr>
                <w:rFonts w:asciiTheme="minorHAnsi" w:eastAsia="等线" w:hAnsiTheme="minorHAnsi" w:cstheme="minorHAnsi"/>
                <w:bCs/>
              </w:rPr>
              <w:t>MoF</w:t>
            </w:r>
            <w:proofErr w:type="spellEnd"/>
            <w:r w:rsidRPr="00530398">
              <w:rPr>
                <w:rFonts w:asciiTheme="minorHAnsi" w:eastAsia="等线" w:hAnsiTheme="minorHAnsi" w:cstheme="minorHAnsi"/>
                <w:bCs/>
              </w:rPr>
              <w:t xml:space="preserve"> was briefed on project development and will endorse the final Project Document. </w:t>
            </w:r>
          </w:p>
        </w:tc>
      </w:tr>
      <w:tr w:rsidR="00EB5BC8" w:rsidRPr="00530398" w14:paraId="760EB250" w14:textId="77777777" w:rsidTr="006B453B">
        <w:trPr>
          <w:trHeight w:val="170"/>
          <w:jc w:val="center"/>
        </w:trPr>
        <w:tc>
          <w:tcPr>
            <w:tcW w:w="2122" w:type="dxa"/>
            <w:hideMark/>
          </w:tcPr>
          <w:p w14:paraId="33BC0930" w14:textId="77777777" w:rsidR="00EB5BC8" w:rsidRPr="00530398" w:rsidRDefault="00EB5BC8" w:rsidP="00266594">
            <w:pPr>
              <w:spacing w:before="60"/>
              <w:jc w:val="left"/>
              <w:rPr>
                <w:rFonts w:asciiTheme="minorHAnsi" w:eastAsia="等线" w:hAnsiTheme="minorHAnsi" w:cstheme="minorHAnsi"/>
              </w:rPr>
            </w:pPr>
            <w:r w:rsidRPr="00530398">
              <w:rPr>
                <w:rFonts w:asciiTheme="minorHAnsi" w:eastAsia="等线" w:hAnsiTheme="minorHAnsi" w:cstheme="minorHAnsi"/>
              </w:rPr>
              <w:t>National Development and Reform Commission (</w:t>
            </w:r>
            <w:r w:rsidRPr="00530398">
              <w:rPr>
                <w:rFonts w:asciiTheme="minorHAnsi" w:eastAsia="等线" w:hAnsiTheme="minorHAnsi" w:cstheme="minorHAnsi"/>
                <w:bCs/>
              </w:rPr>
              <w:t>NDRC</w:t>
            </w:r>
            <w:r w:rsidRPr="00530398">
              <w:rPr>
                <w:rFonts w:asciiTheme="minorHAnsi" w:eastAsia="等线" w:hAnsiTheme="minorHAnsi" w:cstheme="minorHAnsi"/>
              </w:rPr>
              <w:t xml:space="preserve">) </w:t>
            </w:r>
          </w:p>
        </w:tc>
        <w:tc>
          <w:tcPr>
            <w:tcW w:w="3260" w:type="dxa"/>
          </w:tcPr>
          <w:p w14:paraId="4FB94377"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NR</w:t>
            </w:r>
            <w:r w:rsidRPr="00530398">
              <w:rPr>
                <w:rFonts w:asciiTheme="minorHAnsi" w:eastAsia="等线" w:hAnsiTheme="minorHAnsi" w:cstheme="minorHAnsi"/>
                <w:bCs/>
                <w:lang w:eastAsia="zh-CN"/>
              </w:rPr>
              <w:t>R</w:t>
            </w:r>
            <w:r w:rsidRPr="00530398">
              <w:rPr>
                <w:rFonts w:asciiTheme="minorHAnsi" w:eastAsia="等线" w:hAnsiTheme="minorHAnsi" w:cstheme="minorHAnsi"/>
                <w:bCs/>
              </w:rPr>
              <w:t>C is responsible for promotion of the strategy of sustainable development through its lead role in the five-year planning process.</w:t>
            </w:r>
          </w:p>
          <w:p w14:paraId="115DFB95"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 xml:space="preserve">NDRC </w:t>
            </w:r>
            <w:r w:rsidRPr="00530398">
              <w:rPr>
                <w:rFonts w:asciiTheme="minorHAnsi" w:eastAsia="等线" w:hAnsiTheme="minorHAnsi" w:cstheme="minorHAnsi"/>
                <w:bCs/>
                <w:lang w:eastAsia="zh-CN"/>
              </w:rPr>
              <w:t>makes</w:t>
            </w:r>
            <w:r w:rsidRPr="00530398">
              <w:rPr>
                <w:rFonts w:asciiTheme="minorHAnsi" w:eastAsia="等线" w:hAnsiTheme="minorHAnsi" w:cstheme="minorHAnsi"/>
                <w:bCs/>
              </w:rPr>
              <w:t xml:space="preserve"> proposal on strategy, plan, and relevant policies on using foreign funds. </w:t>
            </w:r>
          </w:p>
        </w:tc>
        <w:tc>
          <w:tcPr>
            <w:tcW w:w="3685" w:type="dxa"/>
            <w:hideMark/>
          </w:tcPr>
          <w:p w14:paraId="5D894451"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NDRC will be a key partner in project mainstreaming efforts related to its lead role in the adjustment of industrial structure</w:t>
            </w:r>
          </w:p>
        </w:tc>
      </w:tr>
      <w:tr w:rsidR="00CB0E75" w:rsidRPr="00530398" w14:paraId="3952890E" w14:textId="77777777" w:rsidTr="006B453B">
        <w:trPr>
          <w:trHeight w:val="170"/>
          <w:jc w:val="center"/>
        </w:trPr>
        <w:tc>
          <w:tcPr>
            <w:tcW w:w="2122" w:type="dxa"/>
            <w:hideMark/>
          </w:tcPr>
          <w:p w14:paraId="2CDB8D91" w14:textId="77777777" w:rsidR="00CB0E75" w:rsidRPr="00530398" w:rsidRDefault="00CB0E75"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 xml:space="preserve">Ministry of Ecology and Environment (MEE) </w:t>
            </w:r>
          </w:p>
        </w:tc>
        <w:tc>
          <w:tcPr>
            <w:tcW w:w="3260" w:type="dxa"/>
          </w:tcPr>
          <w:p w14:paraId="7DD2B9BB" w14:textId="77777777" w:rsidR="00CB0E75" w:rsidRPr="00040AD0" w:rsidRDefault="00CB0E75" w:rsidP="0044057F">
            <w:pPr>
              <w:spacing w:before="60"/>
              <w:rPr>
                <w:rFonts w:asciiTheme="minorHAnsi" w:eastAsia="等线" w:hAnsiTheme="minorHAnsi" w:cstheme="minorHAnsi"/>
                <w:bCs/>
                <w:sz w:val="18"/>
                <w:szCs w:val="18"/>
              </w:rPr>
            </w:pPr>
            <w:r w:rsidRPr="00040AD0">
              <w:rPr>
                <w:rFonts w:asciiTheme="minorHAnsi" w:eastAsia="等线" w:hAnsiTheme="minorHAnsi" w:cstheme="minorHAnsi"/>
                <w:bCs/>
                <w:sz w:val="18"/>
                <w:szCs w:val="18"/>
              </w:rPr>
              <w:t>Supervise and administer to ensure the attainment of national emission reduction targets</w:t>
            </w:r>
            <w:r w:rsidRPr="00040AD0">
              <w:rPr>
                <w:rFonts w:asciiTheme="minorHAnsi" w:eastAsia="等线" w:hAnsiTheme="minorHAnsi" w:cstheme="minorHAnsi"/>
                <w:bCs/>
                <w:sz w:val="18"/>
                <w:szCs w:val="18"/>
              </w:rPr>
              <w:t>；</w:t>
            </w:r>
          </w:p>
          <w:p w14:paraId="182C34C5" w14:textId="77777777" w:rsidR="00CB0E75" w:rsidRPr="00040AD0" w:rsidRDefault="00CB0E75" w:rsidP="0044057F">
            <w:pPr>
              <w:spacing w:before="60"/>
              <w:rPr>
                <w:rFonts w:asciiTheme="minorHAnsi" w:eastAsia="等线" w:hAnsiTheme="minorHAnsi" w:cstheme="minorHAnsi"/>
                <w:bCs/>
                <w:sz w:val="18"/>
                <w:szCs w:val="18"/>
              </w:rPr>
            </w:pPr>
            <w:r w:rsidRPr="00040AD0">
              <w:rPr>
                <w:rFonts w:asciiTheme="minorHAnsi" w:eastAsia="等线" w:hAnsiTheme="minorHAnsi" w:cstheme="minorHAnsi"/>
                <w:bCs/>
                <w:sz w:val="18"/>
                <w:szCs w:val="18"/>
              </w:rPr>
              <w:t>Supervise efforts to prevent environment pollution; Formulate and implement regulations for pollution of the air, water, sea, soil, noise, light, odor, solid waste, chemicals, and vehicles;</w:t>
            </w:r>
          </w:p>
          <w:p w14:paraId="72F12A87" w14:textId="77777777" w:rsidR="00CB0E75" w:rsidRPr="00040AD0" w:rsidRDefault="00CB0E75" w:rsidP="0044057F">
            <w:pPr>
              <w:spacing w:before="60"/>
              <w:rPr>
                <w:rFonts w:asciiTheme="minorHAnsi" w:eastAsia="等线" w:hAnsiTheme="minorHAnsi" w:cstheme="minorHAnsi"/>
                <w:bCs/>
                <w:sz w:val="18"/>
                <w:szCs w:val="18"/>
                <w:lang w:eastAsia="zh-CN"/>
              </w:rPr>
            </w:pPr>
            <w:r w:rsidRPr="00040AD0">
              <w:rPr>
                <w:rFonts w:asciiTheme="minorHAnsi" w:eastAsia="等线" w:hAnsiTheme="minorHAnsi" w:cstheme="minorHAnsi"/>
                <w:bCs/>
                <w:sz w:val="18"/>
                <w:szCs w:val="18"/>
              </w:rPr>
              <w:t>Guide and coordinate educational campaigns over ecological environmental protection; Formulate and implement educational campaign outlines for ecological environmental protection; Promote societal and public participation in environmental protection efforts;</w:t>
            </w:r>
          </w:p>
          <w:p w14:paraId="28F96964" w14:textId="77777777" w:rsidR="00CB0E75" w:rsidRPr="00040AD0" w:rsidRDefault="00CB0E75" w:rsidP="00266594">
            <w:pPr>
              <w:spacing w:before="60"/>
              <w:jc w:val="left"/>
              <w:rPr>
                <w:rFonts w:asciiTheme="minorHAnsi" w:eastAsia="等线" w:hAnsiTheme="minorHAnsi" w:cstheme="minorHAnsi"/>
                <w:bCs/>
              </w:rPr>
            </w:pPr>
            <w:r w:rsidRPr="00040AD0">
              <w:rPr>
                <w:rFonts w:asciiTheme="minorHAnsi" w:eastAsia="等线" w:hAnsiTheme="minorHAnsi" w:cstheme="minorHAnsi"/>
                <w:bCs/>
                <w:sz w:val="18"/>
                <w:szCs w:val="18"/>
                <w:lang w:eastAsia="zh-CN"/>
              </w:rPr>
              <w:t xml:space="preserve">Responsible for </w:t>
            </w:r>
            <w:r w:rsidRPr="00040AD0">
              <w:rPr>
                <w:rFonts w:asciiTheme="minorHAnsi" w:eastAsia="等线" w:hAnsiTheme="minorHAnsi" w:cstheme="minorHAnsi" w:hint="eastAsia"/>
                <w:bCs/>
                <w:sz w:val="18"/>
                <w:szCs w:val="18"/>
                <w:lang w:eastAsia="zh-CN"/>
              </w:rPr>
              <w:t>implementing</w:t>
            </w:r>
            <w:r w:rsidRPr="00040AD0">
              <w:rPr>
                <w:rFonts w:asciiTheme="minorHAnsi" w:eastAsia="等线" w:hAnsiTheme="minorHAnsi" w:cstheme="minorHAnsi"/>
                <w:bCs/>
                <w:sz w:val="18"/>
                <w:szCs w:val="18"/>
                <w:lang w:eastAsia="zh-CN"/>
              </w:rPr>
              <w:t xml:space="preserve"> Minamata Convention in China</w:t>
            </w:r>
          </w:p>
        </w:tc>
        <w:tc>
          <w:tcPr>
            <w:tcW w:w="3685" w:type="dxa"/>
            <w:hideMark/>
          </w:tcPr>
          <w:p w14:paraId="034CEDFC" w14:textId="77777777" w:rsidR="00CB0E75" w:rsidRPr="00530398" w:rsidRDefault="00CB0E75" w:rsidP="00266594">
            <w:pPr>
              <w:spacing w:before="60"/>
              <w:jc w:val="left"/>
              <w:rPr>
                <w:rFonts w:asciiTheme="minorHAnsi" w:eastAsia="等线" w:hAnsiTheme="minorHAnsi" w:cstheme="minorHAnsi"/>
                <w:bCs/>
              </w:rPr>
            </w:pPr>
            <w:r w:rsidRPr="00530398">
              <w:rPr>
                <w:rFonts w:asciiTheme="minorHAnsi" w:eastAsia="等线" w:hAnsiTheme="minorHAnsi" w:cstheme="minorHAnsi"/>
                <w:bCs/>
                <w:lang w:eastAsia="zh-CN"/>
              </w:rPr>
              <w:t>Ad</w:t>
            </w:r>
            <w:r w:rsidRPr="00530398">
              <w:rPr>
                <w:rFonts w:asciiTheme="minorHAnsi" w:eastAsia="等线" w:hAnsiTheme="minorHAnsi" w:cstheme="minorHAnsi"/>
                <w:bCs/>
              </w:rPr>
              <w:t>vise and supervise the project development relate to management of mercury-polluted production sites and disposal of obsolete mercury-containing equipment</w:t>
            </w:r>
          </w:p>
        </w:tc>
      </w:tr>
      <w:tr w:rsidR="00CB0E75" w:rsidRPr="00530398" w14:paraId="0E710CB7" w14:textId="77777777" w:rsidTr="006B453B">
        <w:trPr>
          <w:trHeight w:val="170"/>
          <w:jc w:val="center"/>
        </w:trPr>
        <w:tc>
          <w:tcPr>
            <w:tcW w:w="2122" w:type="dxa"/>
          </w:tcPr>
          <w:p w14:paraId="2E60B3E2" w14:textId="77777777" w:rsidR="00CB0E75" w:rsidRPr="00530398" w:rsidRDefault="00CB0E75"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Foreign Environmental Cooperation Centre (FECO), Ministry of Ecology and Environment, China </w:t>
            </w:r>
          </w:p>
        </w:tc>
        <w:tc>
          <w:tcPr>
            <w:tcW w:w="3260" w:type="dxa"/>
          </w:tcPr>
          <w:p w14:paraId="4EE1AEC1" w14:textId="77777777" w:rsidR="00CB0E75" w:rsidRPr="00040AD0" w:rsidRDefault="00CB0E75" w:rsidP="00266594">
            <w:pPr>
              <w:spacing w:before="60"/>
              <w:jc w:val="left"/>
              <w:rPr>
                <w:rFonts w:asciiTheme="minorHAnsi" w:eastAsia="等线" w:hAnsiTheme="minorHAnsi" w:cstheme="minorHAnsi"/>
                <w:bCs/>
                <w:lang w:eastAsia="zh-CN"/>
              </w:rPr>
            </w:pPr>
            <w:r w:rsidRPr="00040AD0">
              <w:rPr>
                <w:rFonts w:asciiTheme="minorHAnsi" w:eastAsia="等线" w:hAnsiTheme="minorHAnsi" w:cstheme="minorHAnsi"/>
                <w:color w:val="222222"/>
                <w:shd w:val="clear" w:color="auto" w:fill="FFFFFF"/>
                <w:lang w:eastAsia="zh-CN"/>
              </w:rPr>
              <w:t>Provide key technical support</w:t>
            </w:r>
            <w:r w:rsidRPr="00040AD0">
              <w:rPr>
                <w:rFonts w:asciiTheme="minorHAnsi" w:eastAsia="等线" w:hAnsiTheme="minorHAnsi" w:cstheme="minorHAnsi" w:hint="eastAsia"/>
                <w:color w:val="222222"/>
                <w:shd w:val="clear" w:color="auto" w:fill="FFFFFF"/>
                <w:lang w:eastAsia="zh-CN"/>
              </w:rPr>
              <w:t xml:space="preserve"> to MEE </w:t>
            </w:r>
            <w:r w:rsidRPr="00040AD0">
              <w:rPr>
                <w:rFonts w:asciiTheme="minorHAnsi" w:eastAsia="等线" w:hAnsiTheme="minorHAnsi" w:cstheme="minorHAnsi"/>
                <w:color w:val="222222"/>
                <w:shd w:val="clear" w:color="auto" w:fill="FFFFFF"/>
                <w:lang w:eastAsia="zh-CN"/>
              </w:rPr>
              <w:t xml:space="preserve"> for </w:t>
            </w:r>
            <w:r w:rsidRPr="00040AD0">
              <w:rPr>
                <w:rFonts w:asciiTheme="minorHAnsi" w:eastAsia="等线" w:hAnsiTheme="minorHAnsi" w:cstheme="minorHAnsi" w:hint="eastAsia"/>
                <w:color w:val="222222"/>
                <w:shd w:val="clear" w:color="auto" w:fill="FFFFFF"/>
                <w:lang w:eastAsia="zh-CN"/>
              </w:rPr>
              <w:t>implementing</w:t>
            </w:r>
            <w:r w:rsidRPr="00040AD0">
              <w:rPr>
                <w:rFonts w:asciiTheme="minorHAnsi" w:eastAsia="等线" w:hAnsiTheme="minorHAnsi" w:cstheme="minorHAnsi"/>
                <w:color w:val="222222"/>
                <w:shd w:val="clear" w:color="auto" w:fill="FFFFFF"/>
                <w:lang w:eastAsia="zh-CN"/>
              </w:rPr>
              <w:t xml:space="preserve"> Minamata Convention in China</w:t>
            </w:r>
          </w:p>
        </w:tc>
        <w:tc>
          <w:tcPr>
            <w:tcW w:w="3685" w:type="dxa"/>
          </w:tcPr>
          <w:p w14:paraId="42FA1128" w14:textId="77777777" w:rsidR="00CB0E75" w:rsidRPr="00530398" w:rsidRDefault="00CB0E75"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As the executing agency of the project, FECO is responsible for the project design, advise and supervise the project implementation.</w:t>
            </w:r>
          </w:p>
        </w:tc>
      </w:tr>
      <w:tr w:rsidR="00EB5BC8" w:rsidRPr="00530398" w14:paraId="38A74EC9" w14:textId="77777777" w:rsidTr="006B453B">
        <w:trPr>
          <w:trHeight w:val="170"/>
          <w:jc w:val="center"/>
        </w:trPr>
        <w:tc>
          <w:tcPr>
            <w:tcW w:w="2122" w:type="dxa"/>
          </w:tcPr>
          <w:p w14:paraId="22019283"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National Health Commission of PRC</w:t>
            </w:r>
          </w:p>
        </w:tc>
        <w:tc>
          <w:tcPr>
            <w:tcW w:w="3260" w:type="dxa"/>
          </w:tcPr>
          <w:p w14:paraId="315E70C0"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color w:val="222222"/>
                <w:shd w:val="clear" w:color="auto" w:fill="FFFFFF"/>
                <w:lang w:eastAsia="zh-CN"/>
              </w:rPr>
              <w:t xml:space="preserve">Makes proposal on </w:t>
            </w:r>
            <w:r w:rsidRPr="00530398">
              <w:rPr>
                <w:rFonts w:asciiTheme="minorHAnsi" w:eastAsia="等线" w:hAnsiTheme="minorHAnsi" w:cstheme="minorHAnsi"/>
                <w:bCs/>
                <w:lang w:eastAsia="zh-CN"/>
              </w:rPr>
              <w:t>the demonstration and expansion medical facilities to apply mercury-free medical devices</w:t>
            </w:r>
            <w:r w:rsidRPr="00530398">
              <w:rPr>
                <w:rFonts w:asciiTheme="minorHAnsi" w:eastAsia="等线" w:hAnsiTheme="minorHAnsi" w:cstheme="minorHAnsi"/>
                <w:color w:val="222222"/>
                <w:shd w:val="clear" w:color="auto" w:fill="FFFFFF"/>
                <w:lang w:eastAsia="zh-CN"/>
              </w:rPr>
              <w:t xml:space="preserve">. </w:t>
            </w:r>
          </w:p>
        </w:tc>
        <w:tc>
          <w:tcPr>
            <w:tcW w:w="3685" w:type="dxa"/>
          </w:tcPr>
          <w:p w14:paraId="0F184254"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Join the project inter-Ministerial Committee to jointly develop and implement the necessary policy, regulations, action plans, tools and guidelines, relevant to mercury-free devices use and scientifically disposal of obsolete mercury-containing medical devices</w:t>
            </w:r>
          </w:p>
          <w:p w14:paraId="30B55C6B"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lastRenderedPageBreak/>
              <w:t>Advise the demonstration and expansion medical facilities to apply mercury-free medical devices, and dispose obsolete mercury-containing medical devices.</w:t>
            </w:r>
          </w:p>
        </w:tc>
      </w:tr>
      <w:tr w:rsidR="00EB5BC8" w:rsidRPr="00530398" w14:paraId="2C27BE68" w14:textId="77777777" w:rsidTr="006B453B">
        <w:trPr>
          <w:trHeight w:val="170"/>
          <w:jc w:val="center"/>
        </w:trPr>
        <w:tc>
          <w:tcPr>
            <w:tcW w:w="2122" w:type="dxa"/>
          </w:tcPr>
          <w:p w14:paraId="05864DAA"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lastRenderedPageBreak/>
              <w:t>State Administration for Market Regulation</w:t>
            </w:r>
          </w:p>
        </w:tc>
        <w:tc>
          <w:tcPr>
            <w:tcW w:w="3260" w:type="dxa"/>
          </w:tcPr>
          <w:p w14:paraId="0C5E21AB"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color w:val="222222"/>
                <w:shd w:val="clear" w:color="auto" w:fill="FFFFFF"/>
                <w:lang w:eastAsia="zh-CN"/>
              </w:rPr>
              <w:t>Responsible for comprehensive management of market.  Develop regulations and policies on marketing</w:t>
            </w:r>
          </w:p>
        </w:tc>
        <w:tc>
          <w:tcPr>
            <w:tcW w:w="3685" w:type="dxa"/>
          </w:tcPr>
          <w:p w14:paraId="123E455C"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Join the project inter-Ministerial Committee to jointly develop and implement the necessary policy, regulations, action plans, tools and guidelines, relevant to trade and phase out of mercury-free thermometer and sphygmomanometer production;</w:t>
            </w:r>
          </w:p>
          <w:p w14:paraId="79F7A2A6"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Advise the demonstration enterprises to implement the policies and regulations made by the Cross Ministerial Cooperation, and to trade and phase out mercury-containing medical devices production</w:t>
            </w:r>
          </w:p>
        </w:tc>
      </w:tr>
      <w:tr w:rsidR="00EB5BC8" w:rsidRPr="00530398" w14:paraId="4605F04C" w14:textId="77777777" w:rsidTr="006B453B">
        <w:trPr>
          <w:jc w:val="center"/>
        </w:trPr>
        <w:tc>
          <w:tcPr>
            <w:tcW w:w="2122" w:type="dxa"/>
            <w:hideMark/>
          </w:tcPr>
          <w:p w14:paraId="0BC05840"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 xml:space="preserve">United Nations Development </w:t>
            </w:r>
            <w:proofErr w:type="spellStart"/>
            <w:r w:rsidRPr="00530398">
              <w:rPr>
                <w:rFonts w:asciiTheme="minorHAnsi" w:eastAsia="等线" w:hAnsiTheme="minorHAnsi" w:cstheme="minorHAnsi"/>
                <w:bCs/>
              </w:rPr>
              <w:t>Programme</w:t>
            </w:r>
            <w:proofErr w:type="spellEnd"/>
            <w:r w:rsidRPr="00530398">
              <w:rPr>
                <w:rFonts w:asciiTheme="minorHAnsi" w:eastAsia="等线" w:hAnsiTheme="minorHAnsi" w:cstheme="minorHAnsi"/>
                <w:bCs/>
              </w:rPr>
              <w:t xml:space="preserve"> (UNDP)</w:t>
            </w:r>
          </w:p>
        </w:tc>
        <w:tc>
          <w:tcPr>
            <w:tcW w:w="3260" w:type="dxa"/>
          </w:tcPr>
          <w:p w14:paraId="6D065920"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UNDP works in about 170 countries and territories, helping to achieve the eradication of poverty, and the reduction of inequalities and exclusion. UNDP helps countries to develop policies, leadership skills, partnering abilities, institutional capabilities and build resilience in order to sustain development results.</w:t>
            </w:r>
          </w:p>
        </w:tc>
        <w:tc>
          <w:tcPr>
            <w:tcW w:w="3685" w:type="dxa"/>
            <w:hideMark/>
          </w:tcPr>
          <w:p w14:paraId="27962493"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 xml:space="preserve">UNDP is GEF Implementing Agency for the project, and is therefore responsible for oversight and monitoring project implementation and ensuring adherence to UNDP and GEF policies and procedures. </w:t>
            </w:r>
          </w:p>
        </w:tc>
      </w:tr>
      <w:tr w:rsidR="00EB5BC8" w:rsidRPr="005C3AFD" w14:paraId="1228D1E9" w14:textId="77777777" w:rsidTr="006B453B">
        <w:trPr>
          <w:jc w:val="center"/>
        </w:trPr>
        <w:tc>
          <w:tcPr>
            <w:tcW w:w="2122" w:type="dxa"/>
          </w:tcPr>
          <w:p w14:paraId="6CE065BA" w14:textId="77777777" w:rsidR="00EB5BC8" w:rsidRPr="005C3AFD" w:rsidRDefault="00EB5BC8" w:rsidP="00266594">
            <w:pPr>
              <w:spacing w:before="60"/>
              <w:jc w:val="left"/>
              <w:rPr>
                <w:rFonts w:asciiTheme="minorHAnsi" w:eastAsia="等线" w:hAnsiTheme="minorHAnsi" w:cstheme="minorHAnsi"/>
                <w:bCs/>
              </w:rPr>
            </w:pPr>
            <w:r w:rsidRPr="005C3AFD">
              <w:rPr>
                <w:rFonts w:asciiTheme="minorHAnsi" w:eastAsia="等线" w:hAnsiTheme="minorHAnsi" w:cstheme="minorHAnsi"/>
                <w:bCs/>
              </w:rPr>
              <w:t>World Health Organization (WHO)</w:t>
            </w:r>
          </w:p>
        </w:tc>
        <w:tc>
          <w:tcPr>
            <w:tcW w:w="3260" w:type="dxa"/>
          </w:tcPr>
          <w:p w14:paraId="77AB93C4" w14:textId="77777777" w:rsidR="00EB5BC8" w:rsidRPr="005C3AFD" w:rsidRDefault="00EB5BC8" w:rsidP="00266594">
            <w:pPr>
              <w:spacing w:before="60"/>
              <w:jc w:val="left"/>
              <w:rPr>
                <w:rFonts w:asciiTheme="minorHAnsi" w:eastAsia="等线" w:hAnsiTheme="minorHAnsi" w:cstheme="minorHAnsi"/>
                <w:bCs/>
              </w:rPr>
            </w:pPr>
            <w:r w:rsidRPr="005C3AFD">
              <w:rPr>
                <w:rFonts w:asciiTheme="minorHAnsi" w:eastAsia="等线" w:hAnsiTheme="minorHAnsi" w:cstheme="minorHAnsi"/>
                <w:bCs/>
              </w:rPr>
              <w:t xml:space="preserve">WHO's international technical expertise and evidence-based policy advice helps the Government to attain more equitable health outcomes, and supports progress towards the achievement of global health norms and standards, as well as the Sustainable Development Goals. </w:t>
            </w:r>
          </w:p>
        </w:tc>
        <w:tc>
          <w:tcPr>
            <w:tcW w:w="3685" w:type="dxa"/>
          </w:tcPr>
          <w:p w14:paraId="0C50C882" w14:textId="77777777" w:rsidR="00EB5BC8" w:rsidRPr="005C3AFD" w:rsidRDefault="00EB5BC8" w:rsidP="00266594">
            <w:pPr>
              <w:spacing w:before="60"/>
              <w:jc w:val="left"/>
              <w:rPr>
                <w:rFonts w:asciiTheme="minorHAnsi" w:eastAsia="等线" w:hAnsiTheme="minorHAnsi" w:cstheme="minorHAnsi"/>
                <w:bCs/>
              </w:rPr>
            </w:pPr>
            <w:r w:rsidRPr="005C3AFD">
              <w:rPr>
                <w:rFonts w:asciiTheme="minorHAnsi" w:eastAsia="等线" w:hAnsiTheme="minorHAnsi" w:cstheme="minorHAnsi"/>
                <w:bCs/>
              </w:rPr>
              <w:t>The exchange and training of international experience on phase-out of mercury containing medical devices and the application of mercury-free medical devices.</w:t>
            </w:r>
          </w:p>
        </w:tc>
      </w:tr>
      <w:tr w:rsidR="00EB5BC8" w:rsidRPr="004969CD" w14:paraId="61198B33" w14:textId="77777777" w:rsidTr="006B453B">
        <w:trPr>
          <w:jc w:val="center"/>
        </w:trPr>
        <w:tc>
          <w:tcPr>
            <w:tcW w:w="9067" w:type="dxa"/>
            <w:gridSpan w:val="3"/>
          </w:tcPr>
          <w:p w14:paraId="43099157" w14:textId="77777777" w:rsidR="00EB5BC8" w:rsidRPr="004969CD" w:rsidRDefault="00EB5BC8" w:rsidP="006B453B">
            <w:pPr>
              <w:spacing w:before="60"/>
              <w:rPr>
                <w:rFonts w:asciiTheme="minorHAnsi" w:eastAsia="等线" w:hAnsiTheme="minorHAnsi" w:cstheme="minorHAnsi"/>
                <w:b/>
                <w:bCs/>
              </w:rPr>
            </w:pPr>
            <w:r w:rsidRPr="004969CD">
              <w:rPr>
                <w:rFonts w:asciiTheme="minorHAnsi" w:eastAsia="等线" w:hAnsiTheme="minorHAnsi" w:cstheme="minorHAnsi"/>
                <w:b/>
                <w:bCs/>
                <w:lang w:eastAsia="zh-CN"/>
              </w:rPr>
              <w:t>Provincial and/or local level administrative authorities</w:t>
            </w:r>
          </w:p>
        </w:tc>
      </w:tr>
      <w:tr w:rsidR="00EB5BC8" w:rsidRPr="00530398" w14:paraId="569635F0" w14:textId="77777777" w:rsidTr="006B453B">
        <w:trPr>
          <w:jc w:val="center"/>
        </w:trPr>
        <w:tc>
          <w:tcPr>
            <w:tcW w:w="2122" w:type="dxa"/>
          </w:tcPr>
          <w:p w14:paraId="2BFE0024"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lang w:eastAsia="zh-CN"/>
              </w:rPr>
              <w:t>Provincial and</w:t>
            </w:r>
            <w:r>
              <w:rPr>
                <w:rFonts w:asciiTheme="minorHAnsi" w:eastAsia="等线" w:hAnsiTheme="minorHAnsi" w:cstheme="minorHAnsi"/>
                <w:lang w:eastAsia="zh-CN"/>
              </w:rPr>
              <w:t>/or</w:t>
            </w:r>
            <w:r w:rsidRPr="00530398">
              <w:rPr>
                <w:rFonts w:asciiTheme="minorHAnsi" w:eastAsia="等线" w:hAnsiTheme="minorHAnsi" w:cstheme="minorHAnsi"/>
                <w:lang w:eastAsia="zh-CN"/>
              </w:rPr>
              <w:t xml:space="preserve"> local Health Commissions </w:t>
            </w:r>
          </w:p>
        </w:tc>
        <w:tc>
          <w:tcPr>
            <w:tcW w:w="3260" w:type="dxa"/>
          </w:tcPr>
          <w:p w14:paraId="4A582C09"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Carry out management of medical facilities and supervise the implementation</w:t>
            </w:r>
          </w:p>
        </w:tc>
        <w:tc>
          <w:tcPr>
            <w:tcW w:w="3685" w:type="dxa"/>
          </w:tcPr>
          <w:p w14:paraId="339E2FA2"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lang w:eastAsia="zh-CN"/>
              </w:rPr>
              <w:t>Supervise the demonstration and expansion medical facilities to apply mercury-free medical devices, and dispose obsolete mercury-containing medical devices.</w:t>
            </w:r>
          </w:p>
        </w:tc>
      </w:tr>
      <w:tr w:rsidR="00EB5BC8" w:rsidRPr="00530398" w14:paraId="6D39F645" w14:textId="77777777" w:rsidTr="006B453B">
        <w:trPr>
          <w:jc w:val="center"/>
        </w:trPr>
        <w:tc>
          <w:tcPr>
            <w:tcW w:w="2122" w:type="dxa"/>
          </w:tcPr>
          <w:p w14:paraId="5BA01B17"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Provincial and</w:t>
            </w:r>
            <w:r>
              <w:rPr>
                <w:rFonts w:asciiTheme="minorHAnsi" w:eastAsia="等线" w:hAnsiTheme="minorHAnsi" w:cstheme="minorHAnsi"/>
                <w:lang w:eastAsia="zh-CN"/>
              </w:rPr>
              <w:t>/or</w:t>
            </w:r>
            <w:r w:rsidRPr="00530398">
              <w:rPr>
                <w:rFonts w:asciiTheme="minorHAnsi" w:eastAsia="等线" w:hAnsiTheme="minorHAnsi" w:cstheme="minorHAnsi"/>
                <w:lang w:eastAsia="zh-CN"/>
              </w:rPr>
              <w:t xml:space="preserve"> local </w:t>
            </w:r>
            <w:r>
              <w:rPr>
                <w:rFonts w:asciiTheme="minorHAnsi" w:eastAsia="等线" w:hAnsiTheme="minorHAnsi" w:cstheme="minorHAnsi"/>
                <w:lang w:eastAsia="zh-CN"/>
              </w:rPr>
              <w:t>environmental management department</w:t>
            </w:r>
          </w:p>
        </w:tc>
        <w:tc>
          <w:tcPr>
            <w:tcW w:w="3260" w:type="dxa"/>
          </w:tcPr>
          <w:p w14:paraId="283C3891" w14:textId="77777777" w:rsidR="00EB5BC8" w:rsidRPr="00530398" w:rsidRDefault="00EB5BC8" w:rsidP="00266594">
            <w:pPr>
              <w:spacing w:before="60"/>
              <w:jc w:val="left"/>
              <w:rPr>
                <w:rFonts w:asciiTheme="minorHAnsi" w:eastAsia="等线" w:hAnsiTheme="minorHAnsi" w:cstheme="minorHAnsi"/>
                <w:bCs/>
              </w:rPr>
            </w:pPr>
            <w:r>
              <w:rPr>
                <w:rFonts w:asciiTheme="minorHAnsi" w:eastAsia="等线" w:hAnsiTheme="minorHAnsi" w:cstheme="minorHAnsi"/>
                <w:bCs/>
              </w:rPr>
              <w:t>Carry out management of ecological and environmental protection and supervise the implementation</w:t>
            </w:r>
          </w:p>
        </w:tc>
        <w:tc>
          <w:tcPr>
            <w:tcW w:w="3685" w:type="dxa"/>
          </w:tcPr>
          <w:p w14:paraId="2952EC24"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Supervise the demonstration enterprises </w:t>
            </w:r>
            <w:r>
              <w:rPr>
                <w:rFonts w:asciiTheme="minorHAnsi" w:eastAsia="等线" w:hAnsiTheme="minorHAnsi" w:cstheme="minorHAnsi"/>
                <w:bCs/>
                <w:lang w:eastAsia="zh-CN"/>
              </w:rPr>
              <w:t xml:space="preserve">and medical institutions </w:t>
            </w:r>
            <w:r w:rsidRPr="00530398">
              <w:rPr>
                <w:rFonts w:asciiTheme="minorHAnsi" w:eastAsia="等线" w:hAnsiTheme="minorHAnsi" w:cstheme="minorHAnsi"/>
                <w:bCs/>
                <w:lang w:eastAsia="zh-CN"/>
              </w:rPr>
              <w:t xml:space="preserve">to implement the policies and regulations made by the Cross Ministerial Cooperation, </w:t>
            </w:r>
            <w:r>
              <w:rPr>
                <w:rFonts w:asciiTheme="minorHAnsi" w:eastAsia="等线" w:hAnsiTheme="minorHAnsi" w:cstheme="minorHAnsi"/>
                <w:bCs/>
                <w:lang w:eastAsia="zh-CN"/>
              </w:rPr>
              <w:t>ecological and environmental protection</w:t>
            </w:r>
            <w:r w:rsidRPr="00530398">
              <w:rPr>
                <w:rFonts w:asciiTheme="minorHAnsi" w:eastAsia="等线" w:hAnsiTheme="minorHAnsi" w:cstheme="minorHAnsi"/>
                <w:bCs/>
                <w:lang w:eastAsia="zh-CN"/>
              </w:rPr>
              <w:t>, and the phase</w:t>
            </w:r>
            <w:r>
              <w:rPr>
                <w:rFonts w:asciiTheme="minorHAnsi" w:eastAsia="等线" w:hAnsiTheme="minorHAnsi" w:cstheme="minorHAnsi"/>
                <w:bCs/>
                <w:lang w:eastAsia="zh-CN"/>
              </w:rPr>
              <w:t>-</w:t>
            </w:r>
            <w:r w:rsidRPr="00530398">
              <w:rPr>
                <w:rFonts w:asciiTheme="minorHAnsi" w:eastAsia="等线" w:hAnsiTheme="minorHAnsi" w:cstheme="minorHAnsi"/>
                <w:bCs/>
                <w:lang w:eastAsia="zh-CN"/>
              </w:rPr>
              <w:lastRenderedPageBreak/>
              <w:t xml:space="preserve">out </w:t>
            </w:r>
            <w:r>
              <w:rPr>
                <w:rFonts w:asciiTheme="minorHAnsi" w:eastAsia="等线" w:hAnsiTheme="minorHAnsi" w:cstheme="minorHAnsi"/>
                <w:bCs/>
                <w:lang w:eastAsia="zh-CN"/>
              </w:rPr>
              <w:t xml:space="preserve">of </w:t>
            </w:r>
            <w:r w:rsidRPr="00530398">
              <w:rPr>
                <w:rFonts w:asciiTheme="minorHAnsi" w:eastAsia="等线" w:hAnsiTheme="minorHAnsi" w:cstheme="minorHAnsi"/>
                <w:bCs/>
                <w:lang w:eastAsia="zh-CN"/>
              </w:rPr>
              <w:t>mercury-containing medical devices production</w:t>
            </w:r>
          </w:p>
        </w:tc>
      </w:tr>
      <w:tr w:rsidR="00EB5BC8" w:rsidRPr="004969CD" w14:paraId="7DE16929" w14:textId="77777777" w:rsidTr="006B453B">
        <w:trPr>
          <w:jc w:val="center"/>
        </w:trPr>
        <w:tc>
          <w:tcPr>
            <w:tcW w:w="9067" w:type="dxa"/>
            <w:gridSpan w:val="3"/>
          </w:tcPr>
          <w:p w14:paraId="63A9A30F" w14:textId="77777777" w:rsidR="00EB5BC8" w:rsidRPr="004969CD" w:rsidRDefault="00EB5BC8" w:rsidP="006B453B">
            <w:pPr>
              <w:spacing w:before="60"/>
              <w:rPr>
                <w:rFonts w:asciiTheme="minorHAnsi" w:eastAsia="等线" w:hAnsiTheme="minorHAnsi" w:cstheme="minorHAnsi"/>
                <w:b/>
                <w:bCs/>
              </w:rPr>
            </w:pPr>
            <w:r w:rsidRPr="004969CD">
              <w:rPr>
                <w:rFonts w:asciiTheme="minorHAnsi" w:eastAsia="等线" w:hAnsiTheme="minorHAnsi" w:cstheme="minorHAnsi"/>
                <w:b/>
                <w:bCs/>
                <w:lang w:eastAsia="zh-CN"/>
              </w:rPr>
              <w:lastRenderedPageBreak/>
              <w:t xml:space="preserve">The project demonstration enterprises </w:t>
            </w:r>
          </w:p>
        </w:tc>
      </w:tr>
      <w:tr w:rsidR="00EB5BC8" w:rsidRPr="00530398" w14:paraId="1FF8C367" w14:textId="77777777" w:rsidTr="006B453B">
        <w:trPr>
          <w:jc w:val="center"/>
        </w:trPr>
        <w:tc>
          <w:tcPr>
            <w:tcW w:w="2122" w:type="dxa"/>
          </w:tcPr>
          <w:p w14:paraId="4B8C4D9E"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Demonstration mercury-containing medical thermometer and sphygmomanometer manufacturing enterprises</w:t>
            </w:r>
          </w:p>
        </w:tc>
        <w:tc>
          <w:tcPr>
            <w:tcW w:w="3260" w:type="dxa"/>
          </w:tcPr>
          <w:p w14:paraId="608A8CD3"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Produce medical devices commercially</w:t>
            </w:r>
          </w:p>
        </w:tc>
        <w:tc>
          <w:tcPr>
            <w:tcW w:w="3685" w:type="dxa"/>
          </w:tcPr>
          <w:p w14:paraId="3E49601B"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Pilot the production phase-out and demonstration for the others</w:t>
            </w:r>
          </w:p>
        </w:tc>
      </w:tr>
      <w:tr w:rsidR="00EB5BC8" w:rsidRPr="00530398" w14:paraId="22DA3827" w14:textId="77777777" w:rsidTr="006B453B">
        <w:trPr>
          <w:jc w:val="center"/>
        </w:trPr>
        <w:tc>
          <w:tcPr>
            <w:tcW w:w="2122" w:type="dxa"/>
          </w:tcPr>
          <w:p w14:paraId="256D06DC"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rPr>
              <w:t>Demonstration medical facilities</w:t>
            </w:r>
          </w:p>
        </w:tc>
        <w:tc>
          <w:tcPr>
            <w:tcW w:w="3260" w:type="dxa"/>
          </w:tcPr>
          <w:p w14:paraId="62ACE17D"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Treat diseases related to people including using thermometers and sphygmomanometers to do the treatment</w:t>
            </w:r>
          </w:p>
        </w:tc>
        <w:tc>
          <w:tcPr>
            <w:tcW w:w="3685" w:type="dxa"/>
          </w:tcPr>
          <w:p w14:paraId="1D5361C3"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Pilot application of mercury-free alternatives and demonstrate effective and efficient ways for replication across China.   </w:t>
            </w:r>
          </w:p>
        </w:tc>
      </w:tr>
      <w:tr w:rsidR="00EB5BC8" w:rsidRPr="00530398" w14:paraId="66163409" w14:textId="77777777" w:rsidTr="006B453B">
        <w:trPr>
          <w:jc w:val="center"/>
        </w:trPr>
        <w:tc>
          <w:tcPr>
            <w:tcW w:w="2122" w:type="dxa"/>
          </w:tcPr>
          <w:p w14:paraId="28A9007E"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bCs/>
                <w:lang w:eastAsia="zh-CN"/>
              </w:rPr>
              <w:t>Expan</w:t>
            </w:r>
            <w:r w:rsidRPr="00530398">
              <w:rPr>
                <w:rFonts w:asciiTheme="minorHAnsi" w:eastAsia="等线" w:hAnsiTheme="minorHAnsi" w:cstheme="minorHAnsi"/>
                <w:bCs/>
              </w:rPr>
              <w:t>sion demonstration medical facilities</w:t>
            </w:r>
          </w:p>
        </w:tc>
        <w:tc>
          <w:tcPr>
            <w:tcW w:w="3260" w:type="dxa"/>
          </w:tcPr>
          <w:p w14:paraId="7684B0D2"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Treat diseases related to people including using medical devices to do the treatment</w:t>
            </w:r>
          </w:p>
        </w:tc>
        <w:tc>
          <w:tcPr>
            <w:tcW w:w="3685" w:type="dxa"/>
          </w:tcPr>
          <w:p w14:paraId="5B805A54" w14:textId="77777777" w:rsidR="00EB5BC8" w:rsidRPr="00530398" w:rsidRDefault="00EB5BC8" w:rsidP="00266594">
            <w:pPr>
              <w:spacing w:before="60"/>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Expanded demonstration to promote application of mercury-free alternative medical devices</w:t>
            </w:r>
          </w:p>
        </w:tc>
      </w:tr>
      <w:tr w:rsidR="00EB5BC8" w:rsidRPr="004969CD" w14:paraId="66615384" w14:textId="77777777" w:rsidTr="006B453B">
        <w:trPr>
          <w:jc w:val="center"/>
        </w:trPr>
        <w:tc>
          <w:tcPr>
            <w:tcW w:w="9067" w:type="dxa"/>
            <w:gridSpan w:val="3"/>
          </w:tcPr>
          <w:p w14:paraId="7CD73035" w14:textId="77777777" w:rsidR="00EB5BC8" w:rsidRPr="004969CD" w:rsidRDefault="00EB5BC8" w:rsidP="00266594">
            <w:pPr>
              <w:spacing w:before="60"/>
              <w:jc w:val="left"/>
              <w:rPr>
                <w:rFonts w:asciiTheme="minorHAnsi" w:eastAsia="等线" w:hAnsiTheme="minorHAnsi" w:cstheme="minorHAnsi"/>
                <w:b/>
                <w:bCs/>
                <w:lang w:eastAsia="zh-CN"/>
              </w:rPr>
            </w:pPr>
            <w:r w:rsidRPr="004969CD">
              <w:rPr>
                <w:rFonts w:asciiTheme="minorHAnsi" w:eastAsia="等线" w:hAnsiTheme="minorHAnsi" w:cstheme="minorHAnsi"/>
                <w:b/>
                <w:bCs/>
                <w:lang w:eastAsia="zh-CN"/>
              </w:rPr>
              <w:t>Other stakeholders</w:t>
            </w:r>
          </w:p>
        </w:tc>
      </w:tr>
      <w:tr w:rsidR="00EB5BC8" w:rsidRPr="00530398" w14:paraId="779AC7DC" w14:textId="77777777" w:rsidTr="006B453B">
        <w:trPr>
          <w:trHeight w:val="589"/>
          <w:jc w:val="center"/>
        </w:trPr>
        <w:tc>
          <w:tcPr>
            <w:tcW w:w="2122" w:type="dxa"/>
            <w:shd w:val="clear" w:color="auto" w:fill="auto"/>
          </w:tcPr>
          <w:p w14:paraId="3ECDEF4E"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Mercury mining enterprises</w:t>
            </w:r>
          </w:p>
        </w:tc>
        <w:tc>
          <w:tcPr>
            <w:tcW w:w="3260" w:type="dxa"/>
            <w:shd w:val="clear" w:color="auto" w:fill="auto"/>
          </w:tcPr>
          <w:p w14:paraId="7D6262F1"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Mining and trade mercury commercially</w:t>
            </w:r>
          </w:p>
        </w:tc>
        <w:tc>
          <w:tcPr>
            <w:tcW w:w="3685" w:type="dxa"/>
            <w:shd w:val="clear" w:color="auto" w:fill="auto"/>
          </w:tcPr>
          <w:p w14:paraId="427AAF10"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Reduce mining mercury to stop providing mercury to the demonstration mercury-containing medical devices enterprises</w:t>
            </w:r>
          </w:p>
        </w:tc>
      </w:tr>
      <w:tr w:rsidR="00EB5BC8" w:rsidRPr="00530398" w14:paraId="02EF28D6" w14:textId="77777777" w:rsidTr="006B453B">
        <w:trPr>
          <w:trHeight w:val="710"/>
          <w:jc w:val="center"/>
        </w:trPr>
        <w:tc>
          <w:tcPr>
            <w:tcW w:w="2122" w:type="dxa"/>
          </w:tcPr>
          <w:p w14:paraId="07F234F7"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Public and/or private banks</w:t>
            </w:r>
          </w:p>
        </w:tc>
        <w:tc>
          <w:tcPr>
            <w:tcW w:w="3260" w:type="dxa"/>
          </w:tcPr>
          <w:p w14:paraId="71E6ACE3"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Provide loan commercially</w:t>
            </w:r>
          </w:p>
        </w:tc>
        <w:tc>
          <w:tcPr>
            <w:tcW w:w="3685" w:type="dxa"/>
          </w:tcPr>
          <w:p w14:paraId="39837368"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Provide supporting guidance and fair opportunity to the demonstration enterprises and other financially viable small and medium size </w:t>
            </w:r>
            <w:r>
              <w:rPr>
                <w:rFonts w:asciiTheme="minorHAnsi" w:eastAsia="等线" w:hAnsiTheme="minorHAnsi" w:cstheme="minorHAnsi"/>
                <w:lang w:eastAsia="zh-CN"/>
              </w:rPr>
              <w:t>producers</w:t>
            </w:r>
            <w:r w:rsidRPr="00530398">
              <w:rPr>
                <w:rFonts w:asciiTheme="minorHAnsi" w:eastAsia="等线" w:hAnsiTheme="minorHAnsi" w:cstheme="minorHAnsi"/>
                <w:lang w:eastAsia="zh-CN"/>
              </w:rPr>
              <w:t xml:space="preserve"> to access </w:t>
            </w:r>
            <w:r>
              <w:rPr>
                <w:rFonts w:asciiTheme="minorHAnsi" w:eastAsia="等线" w:hAnsiTheme="minorHAnsi" w:cstheme="minorHAnsi"/>
                <w:lang w:eastAsia="zh-CN"/>
              </w:rPr>
              <w:t>available</w:t>
            </w:r>
            <w:r w:rsidRPr="00530398">
              <w:rPr>
                <w:rFonts w:asciiTheme="minorHAnsi" w:eastAsia="等线" w:hAnsiTheme="minorHAnsi" w:cstheme="minorHAnsi"/>
                <w:lang w:eastAsia="zh-CN"/>
              </w:rPr>
              <w:t xml:space="preserve"> green finance instruments, for phasing out of production of mercury-containing medical devices, and/or to the demonstration medical facilities</w:t>
            </w:r>
          </w:p>
        </w:tc>
      </w:tr>
      <w:tr w:rsidR="00EB5BC8" w:rsidRPr="00530398" w14:paraId="74F12FD9" w14:textId="77777777" w:rsidTr="006B453B">
        <w:trPr>
          <w:trHeight w:val="710"/>
          <w:jc w:val="center"/>
        </w:trPr>
        <w:tc>
          <w:tcPr>
            <w:tcW w:w="2122" w:type="dxa"/>
            <w:hideMark/>
          </w:tcPr>
          <w:p w14:paraId="2BFE5B3B" w14:textId="77777777" w:rsidR="00EB5BC8" w:rsidRPr="00530398" w:rsidRDefault="00EB5BC8" w:rsidP="00266594">
            <w:pPr>
              <w:spacing w:before="60"/>
              <w:jc w:val="left"/>
              <w:rPr>
                <w:rFonts w:asciiTheme="minorHAnsi" w:eastAsia="等线" w:hAnsiTheme="minorHAnsi" w:cstheme="minorHAnsi"/>
              </w:rPr>
            </w:pPr>
            <w:r w:rsidRPr="00530398">
              <w:rPr>
                <w:rFonts w:asciiTheme="minorHAnsi" w:eastAsia="等线" w:hAnsiTheme="minorHAnsi" w:cstheme="minorHAnsi"/>
              </w:rPr>
              <w:t>Academic institutes, colleges, universities, and/or relevant individuals</w:t>
            </w:r>
          </w:p>
        </w:tc>
        <w:tc>
          <w:tcPr>
            <w:tcW w:w="3260" w:type="dxa"/>
          </w:tcPr>
          <w:p w14:paraId="57FEB6D5"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color w:val="000000"/>
              </w:rPr>
              <w:t xml:space="preserve">Universities and research organizations </w:t>
            </w:r>
            <w:r w:rsidRPr="00530398">
              <w:rPr>
                <w:rFonts w:asciiTheme="minorHAnsi" w:eastAsia="等线" w:hAnsiTheme="minorHAnsi" w:cstheme="minorHAnsi"/>
              </w:rPr>
              <w:t>focus on teaching, research and conservation knowledge development and policy recommendations</w:t>
            </w:r>
          </w:p>
        </w:tc>
        <w:tc>
          <w:tcPr>
            <w:tcW w:w="3685" w:type="dxa"/>
            <w:hideMark/>
          </w:tcPr>
          <w:p w14:paraId="61B8F666" w14:textId="77777777" w:rsidR="00EB5BC8" w:rsidRPr="00530398" w:rsidRDefault="00EB5BC8" w:rsidP="00266594">
            <w:pPr>
              <w:spacing w:before="60"/>
              <w:jc w:val="left"/>
              <w:rPr>
                <w:rFonts w:asciiTheme="minorHAnsi" w:eastAsia="等线" w:hAnsiTheme="minorHAnsi" w:cstheme="minorHAnsi"/>
              </w:rPr>
            </w:pPr>
            <w:r w:rsidRPr="00530398">
              <w:rPr>
                <w:rFonts w:asciiTheme="minorHAnsi" w:eastAsia="等线" w:hAnsiTheme="minorHAnsi" w:cstheme="minorHAnsi"/>
              </w:rPr>
              <w:t xml:space="preserve">Conduct field surveys, monitoring, data collection and database development for the project </w:t>
            </w:r>
          </w:p>
          <w:p w14:paraId="0FD18BE9" w14:textId="77777777" w:rsidR="00EB5BC8" w:rsidRPr="00530398" w:rsidRDefault="00EB5BC8" w:rsidP="00266594">
            <w:pPr>
              <w:spacing w:before="60"/>
              <w:jc w:val="left"/>
              <w:rPr>
                <w:rFonts w:asciiTheme="minorHAnsi" w:eastAsia="等线" w:hAnsiTheme="minorHAnsi" w:cstheme="minorHAnsi"/>
                <w:bCs/>
              </w:rPr>
            </w:pPr>
            <w:r w:rsidRPr="00530398">
              <w:rPr>
                <w:rFonts w:asciiTheme="minorHAnsi" w:eastAsia="等线" w:hAnsiTheme="minorHAnsi" w:cstheme="minorHAnsi"/>
              </w:rPr>
              <w:t>Provided t</w:t>
            </w:r>
            <w:r w:rsidRPr="00530398">
              <w:rPr>
                <w:rFonts w:asciiTheme="minorHAnsi" w:eastAsia="等线" w:hAnsiTheme="minorHAnsi" w:cstheme="minorHAnsi"/>
                <w:bCs/>
              </w:rPr>
              <w:t>echnical expertise on the phase-out of mercury-containing devices production and the application of mercury-free medical devices</w:t>
            </w:r>
          </w:p>
        </w:tc>
      </w:tr>
      <w:tr w:rsidR="00EB5BC8" w:rsidRPr="00530398" w14:paraId="3056E042" w14:textId="77777777" w:rsidTr="006B453B">
        <w:trPr>
          <w:jc w:val="center"/>
        </w:trPr>
        <w:tc>
          <w:tcPr>
            <w:tcW w:w="2122" w:type="dxa"/>
            <w:shd w:val="clear" w:color="auto" w:fill="auto"/>
            <w:hideMark/>
          </w:tcPr>
          <w:p w14:paraId="63C59F9A" w14:textId="77777777" w:rsidR="00EB5BC8" w:rsidRPr="00530398" w:rsidRDefault="00EB5BC8" w:rsidP="00266594">
            <w:pPr>
              <w:spacing w:before="60"/>
              <w:jc w:val="left"/>
              <w:rPr>
                <w:rFonts w:asciiTheme="minorHAnsi" w:eastAsia="等线" w:hAnsiTheme="minorHAnsi" w:cstheme="minorHAnsi"/>
              </w:rPr>
            </w:pPr>
            <w:r w:rsidRPr="00530398">
              <w:rPr>
                <w:rFonts w:asciiTheme="minorHAnsi" w:eastAsia="等线" w:hAnsiTheme="minorHAnsi" w:cstheme="minorHAnsi"/>
              </w:rPr>
              <w:t xml:space="preserve">CSOs </w:t>
            </w:r>
          </w:p>
        </w:tc>
        <w:tc>
          <w:tcPr>
            <w:tcW w:w="3260" w:type="dxa"/>
          </w:tcPr>
          <w:p w14:paraId="2F88B5E1"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Have their focuses and special interests on mercury pollution.</w:t>
            </w:r>
          </w:p>
        </w:tc>
        <w:tc>
          <w:tcPr>
            <w:tcW w:w="3685" w:type="dxa"/>
            <w:hideMark/>
          </w:tcPr>
          <w:p w14:paraId="2AB657E6" w14:textId="77777777" w:rsidR="00EB5BC8" w:rsidRPr="00530398" w:rsidRDefault="00EB5BC8" w:rsidP="00266594">
            <w:pPr>
              <w:spacing w:before="60"/>
              <w:jc w:val="left"/>
              <w:rPr>
                <w:rFonts w:asciiTheme="minorHAnsi" w:eastAsia="等线" w:hAnsiTheme="minorHAnsi" w:cstheme="minorHAnsi"/>
              </w:rPr>
            </w:pPr>
            <w:r w:rsidRPr="00530398">
              <w:rPr>
                <w:rFonts w:asciiTheme="minorHAnsi" w:eastAsia="等线" w:hAnsiTheme="minorHAnsi" w:cstheme="minorHAnsi"/>
              </w:rPr>
              <w:t>Potential to provide technical expertise and bring in international experience, networking and platform for communication. Possible co-implementers for some activities such as training, communication and public awareness under projects</w:t>
            </w:r>
            <w:r w:rsidRPr="00530398">
              <w:rPr>
                <w:rFonts w:asciiTheme="minorHAnsi" w:eastAsia="等线" w:hAnsiTheme="minorHAnsi" w:cstheme="minorHAnsi"/>
                <w:bCs/>
              </w:rPr>
              <w:t>.</w:t>
            </w:r>
          </w:p>
        </w:tc>
      </w:tr>
      <w:tr w:rsidR="00EB5BC8" w:rsidRPr="00530398" w14:paraId="03994F3A" w14:textId="77777777" w:rsidTr="006B453B">
        <w:trPr>
          <w:jc w:val="center"/>
        </w:trPr>
        <w:tc>
          <w:tcPr>
            <w:tcW w:w="2122" w:type="dxa"/>
            <w:hideMark/>
          </w:tcPr>
          <w:p w14:paraId="0FE60551" w14:textId="77777777" w:rsidR="00EB5BC8" w:rsidRPr="00530398" w:rsidRDefault="00EB5BC8" w:rsidP="00266594">
            <w:pPr>
              <w:spacing w:before="60"/>
              <w:jc w:val="left"/>
              <w:rPr>
                <w:rFonts w:asciiTheme="minorHAnsi" w:eastAsia="等线" w:hAnsiTheme="minorHAnsi" w:cstheme="minorHAnsi"/>
              </w:rPr>
            </w:pPr>
            <w:r w:rsidRPr="00530398">
              <w:rPr>
                <w:rFonts w:asciiTheme="minorHAnsi" w:eastAsia="等线" w:hAnsiTheme="minorHAnsi" w:cstheme="minorHAnsi"/>
              </w:rPr>
              <w:lastRenderedPageBreak/>
              <w:t>Local communities</w:t>
            </w:r>
          </w:p>
        </w:tc>
        <w:tc>
          <w:tcPr>
            <w:tcW w:w="3260" w:type="dxa"/>
            <w:shd w:val="clear" w:color="auto" w:fill="auto"/>
          </w:tcPr>
          <w:p w14:paraId="0666B6E4"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Living in the influential area of the mercury-polluted sites;</w:t>
            </w:r>
          </w:p>
          <w:p w14:paraId="2D8300BA"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Living surrounding the demonstration medical facilities;</w:t>
            </w:r>
          </w:p>
          <w:p w14:paraId="15BFA661"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Communities of project publicity on application of mercury-free thermometers and sphygmomanometers  </w:t>
            </w:r>
          </w:p>
        </w:tc>
        <w:tc>
          <w:tcPr>
            <w:tcW w:w="3685" w:type="dxa"/>
          </w:tcPr>
          <w:p w14:paraId="745EA3AA" w14:textId="77777777" w:rsidR="00EB5BC8" w:rsidRPr="00530398" w:rsidRDefault="00EB5BC8" w:rsidP="00266594">
            <w:pPr>
              <w:shd w:val="clear" w:color="auto" w:fill="FFFFFF" w:themeFill="background1"/>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Participate in design of dealing with mercury-stock in the demonstration enterprises, and/or participate in design of disposal scheme of obsolete mercury-containing medical devices in the medical facilities</w:t>
            </w:r>
          </w:p>
          <w:p w14:paraId="6DB99516" w14:textId="77777777" w:rsidR="00EB5BC8" w:rsidRPr="00530398" w:rsidRDefault="00EB5BC8" w:rsidP="00266594">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Targets of the project publicity on application of mercury-free thermometers and sphygmomanometers  </w:t>
            </w:r>
          </w:p>
        </w:tc>
      </w:tr>
      <w:tr w:rsidR="00847E23" w:rsidRPr="00530398" w14:paraId="62C15F1F" w14:textId="77777777" w:rsidTr="006B453B">
        <w:trPr>
          <w:jc w:val="center"/>
        </w:trPr>
        <w:tc>
          <w:tcPr>
            <w:tcW w:w="2122" w:type="dxa"/>
            <w:shd w:val="clear" w:color="auto" w:fill="auto"/>
          </w:tcPr>
          <w:p w14:paraId="2B811CA5" w14:textId="77777777" w:rsidR="00847E23" w:rsidRPr="00530398" w:rsidRDefault="00847E23" w:rsidP="00847E23">
            <w:pPr>
              <w:spacing w:before="60"/>
              <w:jc w:val="left"/>
              <w:rPr>
                <w:rFonts w:asciiTheme="minorHAnsi" w:eastAsia="等线" w:hAnsiTheme="minorHAnsi" w:cstheme="minorHAnsi"/>
              </w:rPr>
            </w:pPr>
            <w:r w:rsidRPr="00530398">
              <w:rPr>
                <w:rFonts w:asciiTheme="minorHAnsi" w:eastAsia="等线" w:hAnsiTheme="minorHAnsi" w:cstheme="minorHAnsi"/>
              </w:rPr>
              <w:t>Ethnic minorities</w:t>
            </w:r>
          </w:p>
        </w:tc>
        <w:tc>
          <w:tcPr>
            <w:tcW w:w="3260" w:type="dxa"/>
            <w:shd w:val="clear" w:color="auto" w:fill="auto"/>
          </w:tcPr>
          <w:p w14:paraId="13349EBD" w14:textId="77777777" w:rsidR="00847E23" w:rsidRPr="00530398" w:rsidRDefault="00847E23" w:rsidP="00847E23">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In the above communities, some ethnic minorities might live</w:t>
            </w:r>
          </w:p>
        </w:tc>
        <w:tc>
          <w:tcPr>
            <w:tcW w:w="3685" w:type="dxa"/>
            <w:shd w:val="clear" w:color="auto" w:fill="auto"/>
          </w:tcPr>
          <w:p w14:paraId="64BA865C" w14:textId="4B30A4EE" w:rsidR="00847E23" w:rsidRPr="00530398" w:rsidRDefault="00847E23" w:rsidP="00847E23">
            <w:pPr>
              <w:shd w:val="clear" w:color="auto" w:fill="FFFFFF" w:themeFill="background1"/>
              <w:spacing w:before="60"/>
              <w:jc w:val="left"/>
              <w:rPr>
                <w:rFonts w:asciiTheme="minorHAnsi" w:eastAsia="等线" w:hAnsiTheme="minorHAnsi" w:cstheme="minorHAnsi"/>
                <w:lang w:eastAsia="zh-CN"/>
              </w:rPr>
            </w:pPr>
            <w:r w:rsidRPr="00847E23">
              <w:rPr>
                <w:rFonts w:asciiTheme="minorHAnsi" w:eastAsia="等线" w:hAnsiTheme="minorHAnsi" w:cstheme="minorHAnsi"/>
                <w:lang w:eastAsia="zh-CN"/>
              </w:rPr>
              <w:t>Full and effective participation and engagement in consultations and activities to secure their free, prior and informed consent (FPIC) where their rights, lands, territories, resources, traditional livelihoods may be affected.</w:t>
            </w:r>
          </w:p>
        </w:tc>
      </w:tr>
    </w:tbl>
    <w:p w14:paraId="2F6B1116" w14:textId="77777777" w:rsidR="00EB5BC8" w:rsidRPr="001239C0" w:rsidRDefault="00EB5BC8" w:rsidP="00266594">
      <w:pPr>
        <w:pStyle w:val="a0"/>
        <w:spacing w:before="48"/>
        <w:ind w:firstLine="400"/>
        <w:jc w:val="both"/>
        <w:rPr>
          <w:rFonts w:eastAsia="等线"/>
        </w:rPr>
      </w:pPr>
      <w:r w:rsidRPr="001239C0">
        <w:rPr>
          <w:rFonts w:eastAsia="等线"/>
        </w:rPr>
        <w:t>Sources: the PIF, consultations with the EA and other PPG team members, etc.</w:t>
      </w:r>
    </w:p>
    <w:p w14:paraId="397B5741" w14:textId="77777777" w:rsidR="00EB5BC8" w:rsidRPr="00530398" w:rsidRDefault="00EB5BC8" w:rsidP="00A97146">
      <w:pPr>
        <w:pStyle w:val="ListParagraph"/>
        <w:numPr>
          <w:ilvl w:val="0"/>
          <w:numId w:val="46"/>
        </w:numPr>
        <w:spacing w:before="120" w:after="120" w:line="240" w:lineRule="auto"/>
        <w:ind w:left="0" w:firstLine="0"/>
        <w:jc w:val="both"/>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There might be a few barriers to female production workers, female medical staff and female residents’ engagement in the project.  Main barriers to the demonstration enterprises’ displaced female workers’ engagement might be the women workers’ engagement in trainings on production of mercury-free thermometers and mercury-free sphygmomanometers and/or the women workers’ skills to be reemployed; and (ii) the female nurses’ engagement in the trainings on scientifical use of mercury-free medical devices due to their time availability.  The barriers and the measure are stated in </w:t>
      </w:r>
      <w:r w:rsidRPr="00530398">
        <w:rPr>
          <w:rFonts w:asciiTheme="minorHAnsi" w:eastAsia="等线" w:hAnsiTheme="minorHAnsi" w:cstheme="minorHAnsi"/>
          <w:sz w:val="20"/>
          <w:szCs w:val="20"/>
        </w:rPr>
        <w:fldChar w:fldCharType="begin"/>
      </w:r>
      <w:r w:rsidRPr="00530398">
        <w:rPr>
          <w:rFonts w:asciiTheme="minorHAnsi" w:eastAsia="等线" w:hAnsiTheme="minorHAnsi" w:cstheme="minorHAnsi"/>
          <w:sz w:val="20"/>
          <w:szCs w:val="20"/>
        </w:rPr>
        <w:instrText xml:space="preserve"> REF _Ref43886574 \h  \* MERGEFORMAT </w:instrText>
      </w:r>
      <w:r w:rsidRPr="00530398">
        <w:rPr>
          <w:rFonts w:asciiTheme="minorHAnsi" w:eastAsia="等线" w:hAnsiTheme="minorHAnsi" w:cstheme="minorHAnsi"/>
          <w:sz w:val="20"/>
          <w:szCs w:val="20"/>
        </w:rPr>
      </w:r>
      <w:r w:rsidRPr="00530398">
        <w:rPr>
          <w:rFonts w:asciiTheme="minorHAnsi" w:eastAsia="等线" w:hAnsiTheme="minorHAnsi" w:cstheme="minorHAnsi"/>
          <w:sz w:val="20"/>
          <w:szCs w:val="20"/>
        </w:rPr>
        <w:fldChar w:fldCharType="separate"/>
      </w:r>
      <w:r w:rsidR="00D05E1C" w:rsidRPr="0048185D">
        <w:rPr>
          <w:rFonts w:asciiTheme="minorHAnsi" w:eastAsia="等线" w:hAnsiTheme="minorHAnsi" w:cstheme="minorHAnsi"/>
          <w:sz w:val="20"/>
          <w:szCs w:val="20"/>
        </w:rPr>
        <w:t>Table 4</w:t>
      </w:r>
      <w:r w:rsidRPr="00530398">
        <w:rPr>
          <w:rFonts w:asciiTheme="minorHAnsi" w:eastAsia="等线" w:hAnsiTheme="minorHAnsi" w:cstheme="minorHAnsi"/>
          <w:sz w:val="20"/>
          <w:szCs w:val="20"/>
        </w:rPr>
        <w:fldChar w:fldCharType="end"/>
      </w:r>
      <w:r w:rsidRPr="00530398">
        <w:rPr>
          <w:rFonts w:asciiTheme="minorHAnsi" w:eastAsia="等线" w:hAnsiTheme="minorHAnsi" w:cstheme="minorHAnsi"/>
          <w:sz w:val="20"/>
          <w:szCs w:val="20"/>
        </w:rPr>
        <w:t>.</w:t>
      </w:r>
    </w:p>
    <w:p w14:paraId="4BCF1F6C" w14:textId="77777777" w:rsidR="0044057F" w:rsidRDefault="0044057F" w:rsidP="0044057F">
      <w:pPr>
        <w:spacing w:after="0" w:line="240" w:lineRule="auto"/>
        <w:jc w:val="center"/>
        <w:rPr>
          <w:rStyle w:val="jlqj4b"/>
          <w:b/>
          <w:lang w:eastAsia="zh-CN"/>
        </w:rPr>
        <w:sectPr w:rsidR="0044057F" w:rsidSect="00A97146">
          <w:headerReference w:type="even" r:id="rId67"/>
          <w:headerReference w:type="default" r:id="rId68"/>
          <w:footerReference w:type="default" r:id="rId69"/>
          <w:headerReference w:type="first" r:id="rId70"/>
          <w:footnotePr>
            <w:numRestart w:val="eachPage"/>
          </w:footnotePr>
          <w:pgSz w:w="12240" w:h="15840" w:code="1"/>
          <w:pgMar w:top="1080" w:right="1296" w:bottom="1080" w:left="1296" w:header="720" w:footer="720" w:gutter="0"/>
          <w:cols w:space="708"/>
          <w:docGrid w:linePitch="299"/>
        </w:sectPr>
      </w:pPr>
      <w:bookmarkStart w:id="86" w:name="_Ref43886574"/>
    </w:p>
    <w:p w14:paraId="63F53EA9" w14:textId="77777777" w:rsidR="00EB5BC8" w:rsidRPr="0044057F" w:rsidRDefault="00EB5BC8" w:rsidP="0048185D">
      <w:pPr>
        <w:spacing w:before="60" w:line="240" w:lineRule="auto"/>
        <w:jc w:val="center"/>
        <w:rPr>
          <w:rStyle w:val="jlqj4b"/>
          <w:b/>
          <w:lang w:eastAsia="zh-CN"/>
        </w:rPr>
      </w:pPr>
      <w:bookmarkStart w:id="87" w:name="_Toc70634193"/>
      <w:r w:rsidRPr="0044057F">
        <w:rPr>
          <w:rStyle w:val="jlqj4b"/>
          <w:b/>
          <w:lang w:eastAsia="zh-CN"/>
        </w:rPr>
        <w:lastRenderedPageBreak/>
        <w:t xml:space="preserve">Table </w:t>
      </w:r>
      <w:r w:rsidRPr="0044057F">
        <w:rPr>
          <w:rStyle w:val="jlqj4b"/>
          <w:b/>
          <w:lang w:eastAsia="zh-CN"/>
        </w:rPr>
        <w:fldChar w:fldCharType="begin"/>
      </w:r>
      <w:r w:rsidRPr="0044057F">
        <w:rPr>
          <w:rStyle w:val="jlqj4b"/>
          <w:b/>
          <w:lang w:eastAsia="zh-CN"/>
        </w:rPr>
        <w:instrText xml:space="preserve"> SEQ Table \* ARABIC </w:instrText>
      </w:r>
      <w:r w:rsidRPr="0044057F">
        <w:rPr>
          <w:rStyle w:val="jlqj4b"/>
          <w:b/>
          <w:lang w:eastAsia="zh-CN"/>
        </w:rPr>
        <w:fldChar w:fldCharType="separate"/>
      </w:r>
      <w:r w:rsidR="00D05E1C" w:rsidRPr="0044057F">
        <w:rPr>
          <w:rStyle w:val="jlqj4b"/>
          <w:b/>
          <w:lang w:eastAsia="zh-CN"/>
        </w:rPr>
        <w:t>4</w:t>
      </w:r>
      <w:r w:rsidRPr="0044057F">
        <w:rPr>
          <w:rStyle w:val="jlqj4b"/>
          <w:b/>
          <w:lang w:eastAsia="zh-CN"/>
        </w:rPr>
        <w:fldChar w:fldCharType="end"/>
      </w:r>
      <w:bookmarkEnd w:id="86"/>
      <w:r w:rsidRPr="0044057F">
        <w:rPr>
          <w:rStyle w:val="jlqj4b"/>
          <w:b/>
          <w:lang w:eastAsia="zh-CN"/>
        </w:rPr>
        <w:t>: Barriers to Women’s Engagement and the Measures</w:t>
      </w:r>
      <w:bookmarkEnd w:id="87"/>
    </w:p>
    <w:tbl>
      <w:tblPr>
        <w:tblStyle w:val="TableGrid"/>
        <w:tblW w:w="9067" w:type="dxa"/>
        <w:jc w:val="center"/>
        <w:shd w:val="clear" w:color="auto" w:fill="FFFFFF" w:themeFill="background1"/>
        <w:tblLook w:val="04A0" w:firstRow="1" w:lastRow="0" w:firstColumn="1" w:lastColumn="0" w:noHBand="0" w:noVBand="1"/>
      </w:tblPr>
      <w:tblGrid>
        <w:gridCol w:w="2114"/>
        <w:gridCol w:w="1462"/>
        <w:gridCol w:w="2955"/>
        <w:gridCol w:w="2536"/>
      </w:tblGrid>
      <w:tr w:rsidR="00EB5BC8" w:rsidRPr="00530398" w14:paraId="73BD6E36" w14:textId="77777777" w:rsidTr="006B453B">
        <w:trPr>
          <w:jc w:val="center"/>
        </w:trPr>
        <w:tc>
          <w:tcPr>
            <w:tcW w:w="2114" w:type="dxa"/>
            <w:shd w:val="clear" w:color="auto" w:fill="E2EFD9" w:themeFill="accent6" w:themeFillTint="33"/>
            <w:vAlign w:val="center"/>
          </w:tcPr>
          <w:p w14:paraId="5271BDB9" w14:textId="77777777" w:rsidR="00EB5BC8" w:rsidRPr="00530398" w:rsidRDefault="00EB5BC8" w:rsidP="006B453B">
            <w:pPr>
              <w:keepNext/>
              <w:spacing w:before="60"/>
              <w:jc w:val="center"/>
              <w:rPr>
                <w:rFonts w:asciiTheme="minorHAnsi" w:eastAsia="等线" w:hAnsiTheme="minorHAnsi" w:cstheme="minorHAnsi"/>
                <w:b/>
                <w:lang w:eastAsia="zh-CN"/>
              </w:rPr>
            </w:pPr>
            <w:r w:rsidRPr="00530398">
              <w:rPr>
                <w:rFonts w:asciiTheme="minorHAnsi" w:eastAsia="等线" w:hAnsiTheme="minorHAnsi" w:cstheme="minorHAnsi"/>
                <w:b/>
                <w:lang w:eastAsia="zh-CN"/>
              </w:rPr>
              <w:t>Female group</w:t>
            </w:r>
          </w:p>
        </w:tc>
        <w:tc>
          <w:tcPr>
            <w:tcW w:w="1462" w:type="dxa"/>
            <w:shd w:val="clear" w:color="auto" w:fill="E2EFD9" w:themeFill="accent6" w:themeFillTint="33"/>
            <w:vAlign w:val="center"/>
          </w:tcPr>
          <w:p w14:paraId="7088445C" w14:textId="77777777" w:rsidR="00EB5BC8" w:rsidRPr="00530398" w:rsidRDefault="00EB5BC8" w:rsidP="006B453B">
            <w:pPr>
              <w:keepNext/>
              <w:spacing w:before="60"/>
              <w:jc w:val="center"/>
              <w:rPr>
                <w:rFonts w:asciiTheme="minorHAnsi" w:eastAsia="等线" w:hAnsiTheme="minorHAnsi" w:cstheme="minorHAnsi"/>
                <w:b/>
                <w:lang w:eastAsia="zh-CN"/>
              </w:rPr>
            </w:pPr>
            <w:r w:rsidRPr="00530398">
              <w:rPr>
                <w:rFonts w:asciiTheme="minorHAnsi" w:eastAsia="等线" w:hAnsiTheme="minorHAnsi" w:cstheme="minorHAnsi"/>
                <w:b/>
                <w:lang w:eastAsia="zh-CN"/>
              </w:rPr>
              <w:t>Barrier types</w:t>
            </w:r>
          </w:p>
        </w:tc>
        <w:tc>
          <w:tcPr>
            <w:tcW w:w="2955" w:type="dxa"/>
            <w:shd w:val="clear" w:color="auto" w:fill="E2EFD9" w:themeFill="accent6" w:themeFillTint="33"/>
            <w:vAlign w:val="center"/>
          </w:tcPr>
          <w:p w14:paraId="36B37BAD" w14:textId="77777777" w:rsidR="00EB5BC8" w:rsidRPr="00530398" w:rsidRDefault="00EB5BC8" w:rsidP="006B453B">
            <w:pPr>
              <w:keepNext/>
              <w:spacing w:before="60"/>
              <w:jc w:val="center"/>
              <w:rPr>
                <w:rFonts w:asciiTheme="minorHAnsi" w:eastAsia="等线" w:hAnsiTheme="minorHAnsi" w:cstheme="minorHAnsi"/>
                <w:b/>
              </w:rPr>
            </w:pPr>
            <w:r w:rsidRPr="00530398">
              <w:rPr>
                <w:rFonts w:asciiTheme="minorHAnsi" w:eastAsia="等线" w:hAnsiTheme="minorHAnsi" w:cstheme="minorHAnsi"/>
                <w:b/>
                <w:lang w:eastAsia="zh-CN"/>
              </w:rPr>
              <w:t>Barriers to Engagement</w:t>
            </w:r>
          </w:p>
        </w:tc>
        <w:tc>
          <w:tcPr>
            <w:tcW w:w="2536" w:type="dxa"/>
            <w:shd w:val="clear" w:color="auto" w:fill="E2EFD9" w:themeFill="accent6" w:themeFillTint="33"/>
            <w:vAlign w:val="center"/>
          </w:tcPr>
          <w:p w14:paraId="1E9C783D" w14:textId="77777777" w:rsidR="00EB5BC8" w:rsidRPr="00530398" w:rsidRDefault="00EB5BC8" w:rsidP="006B453B">
            <w:pPr>
              <w:keepNext/>
              <w:spacing w:before="60"/>
              <w:jc w:val="center"/>
              <w:rPr>
                <w:rFonts w:asciiTheme="minorHAnsi" w:eastAsia="等线" w:hAnsiTheme="minorHAnsi" w:cstheme="minorHAnsi"/>
                <w:b/>
              </w:rPr>
            </w:pPr>
            <w:r w:rsidRPr="00530398">
              <w:rPr>
                <w:rFonts w:asciiTheme="minorHAnsi" w:eastAsia="等线" w:hAnsiTheme="minorHAnsi" w:cstheme="minorHAnsi"/>
                <w:b/>
                <w:lang w:eastAsia="zh-CN"/>
              </w:rPr>
              <w:t>Proposed engagement Measures</w:t>
            </w:r>
          </w:p>
        </w:tc>
      </w:tr>
      <w:tr w:rsidR="00EB5BC8" w:rsidRPr="00530398" w14:paraId="09375BE4" w14:textId="77777777" w:rsidTr="006B453B">
        <w:trPr>
          <w:jc w:val="center"/>
        </w:trPr>
        <w:tc>
          <w:tcPr>
            <w:tcW w:w="2114" w:type="dxa"/>
            <w:shd w:val="clear" w:color="auto" w:fill="FFFFFF" w:themeFill="background1"/>
          </w:tcPr>
          <w:p w14:paraId="4539F458" w14:textId="77777777" w:rsidR="00EB5BC8" w:rsidRPr="00530398" w:rsidRDefault="00EB5BC8" w:rsidP="00436645">
            <w:pPr>
              <w:keepNext/>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Women workers displaced related to the project of the demonstration enterprises</w:t>
            </w:r>
          </w:p>
        </w:tc>
        <w:tc>
          <w:tcPr>
            <w:tcW w:w="1462" w:type="dxa"/>
            <w:shd w:val="clear" w:color="auto" w:fill="FFFFFF" w:themeFill="background1"/>
          </w:tcPr>
          <w:p w14:paraId="5B5FAF01" w14:textId="77777777" w:rsidR="00EB5BC8" w:rsidRPr="00530398" w:rsidRDefault="00EB5BC8" w:rsidP="00436645">
            <w:pPr>
              <w:keepNext/>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Participation</w:t>
            </w:r>
          </w:p>
        </w:tc>
        <w:tc>
          <w:tcPr>
            <w:tcW w:w="2955" w:type="dxa"/>
            <w:shd w:val="clear" w:color="auto" w:fill="FFFFFF" w:themeFill="background1"/>
          </w:tcPr>
          <w:p w14:paraId="00C9ADCE" w14:textId="77777777" w:rsidR="00EB5BC8" w:rsidRPr="00530398" w:rsidRDefault="00EB5BC8" w:rsidP="00436645">
            <w:pPr>
              <w:keepNext/>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It is often that women have less participation opportunity than men.  This tradition may limit the displaced women’s participation in trainings on production of mercury-free medical devices or trainings on other skills for reemployment</w:t>
            </w:r>
          </w:p>
        </w:tc>
        <w:tc>
          <w:tcPr>
            <w:tcW w:w="2536" w:type="dxa"/>
            <w:shd w:val="clear" w:color="auto" w:fill="FFFFFF" w:themeFill="background1"/>
          </w:tcPr>
          <w:p w14:paraId="541D75A7" w14:textId="77777777" w:rsidR="00EB5BC8" w:rsidRPr="00530398" w:rsidRDefault="00EB5BC8" w:rsidP="00436645">
            <w:pPr>
              <w:keepNext/>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It is proposed in the project Gender Mainstreaming Action Plan that the demonstration enterprises to train the displaced women workers on production of mercury-free medical devises or on other skills for reemployment</w:t>
            </w:r>
          </w:p>
        </w:tc>
      </w:tr>
      <w:tr w:rsidR="00EB5BC8" w:rsidRPr="00530398" w14:paraId="19C98F93" w14:textId="77777777" w:rsidTr="006B453B">
        <w:trPr>
          <w:jc w:val="center"/>
        </w:trPr>
        <w:tc>
          <w:tcPr>
            <w:tcW w:w="2114" w:type="dxa"/>
            <w:shd w:val="clear" w:color="auto" w:fill="FFFFFF" w:themeFill="background1"/>
          </w:tcPr>
          <w:p w14:paraId="2BCCFF10" w14:textId="77777777" w:rsidR="00EB5BC8" w:rsidRPr="00530398" w:rsidRDefault="00EB5BC8" w:rsidP="00436645">
            <w:pPr>
              <w:spacing w:before="60"/>
              <w:jc w:val="left"/>
              <w:rPr>
                <w:rFonts w:asciiTheme="minorHAnsi" w:eastAsia="等线" w:hAnsiTheme="minorHAnsi" w:cstheme="minorHAnsi"/>
                <w:lang w:eastAsia="zh-CN"/>
              </w:rPr>
            </w:pPr>
          </w:p>
        </w:tc>
        <w:tc>
          <w:tcPr>
            <w:tcW w:w="1462" w:type="dxa"/>
            <w:shd w:val="clear" w:color="auto" w:fill="FFFFFF" w:themeFill="background1"/>
          </w:tcPr>
          <w:p w14:paraId="7261DC5B"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Reemployment </w:t>
            </w:r>
          </w:p>
        </w:tc>
        <w:tc>
          <w:tcPr>
            <w:tcW w:w="2955" w:type="dxa"/>
            <w:shd w:val="clear" w:color="auto" w:fill="FFFFFF" w:themeFill="background1"/>
          </w:tcPr>
          <w:p w14:paraId="2F4F7D34"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Women’s </w:t>
            </w:r>
            <w:proofErr w:type="spellStart"/>
            <w:r w:rsidRPr="00530398">
              <w:rPr>
                <w:rFonts w:asciiTheme="minorHAnsi" w:eastAsia="等线" w:hAnsiTheme="minorHAnsi" w:cstheme="minorHAnsi"/>
                <w:lang w:eastAsia="zh-CN"/>
              </w:rPr>
              <w:t>labour</w:t>
            </w:r>
            <w:proofErr w:type="spellEnd"/>
            <w:r w:rsidRPr="00530398">
              <w:rPr>
                <w:rFonts w:asciiTheme="minorHAnsi" w:eastAsia="等线" w:hAnsiTheme="minorHAnsi" w:cstheme="minorHAnsi"/>
                <w:lang w:eastAsia="zh-CN"/>
              </w:rPr>
              <w:t xml:space="preserve"> participation rate in China is lower than that of men, which means that women have relatively less opportunity to be employed.  his may limit the displaced women workers’ reemployment</w:t>
            </w:r>
          </w:p>
        </w:tc>
        <w:tc>
          <w:tcPr>
            <w:tcW w:w="2536" w:type="dxa"/>
            <w:shd w:val="clear" w:color="auto" w:fill="FFFFFF" w:themeFill="background1"/>
          </w:tcPr>
          <w:p w14:paraId="17830E55" w14:textId="77777777" w:rsidR="00EB5BC8" w:rsidRPr="008F5555" w:rsidRDefault="00EB5BC8" w:rsidP="00F029D1">
            <w:pPr>
              <w:spacing w:before="60"/>
              <w:jc w:val="left"/>
              <w:rPr>
                <w:rFonts w:asciiTheme="minorHAnsi" w:eastAsia="等线" w:hAnsiTheme="minorHAnsi" w:cstheme="minorHAnsi"/>
                <w:lang w:eastAsia="zh-CN"/>
              </w:rPr>
            </w:pPr>
            <w:r w:rsidRPr="008F5555">
              <w:rPr>
                <w:rFonts w:asciiTheme="minorHAnsi" w:eastAsia="等线" w:hAnsiTheme="minorHAnsi" w:cstheme="minorHAnsi"/>
                <w:lang w:eastAsia="zh-CN"/>
              </w:rPr>
              <w:t xml:space="preserve">It is proposed in the project Gender Mainstream Action Plan that the demonstration enterprises will </w:t>
            </w:r>
            <w:r w:rsidR="00F029D1" w:rsidRPr="008F5555">
              <w:rPr>
                <w:rFonts w:asciiTheme="minorHAnsi" w:eastAsia="等线" w:hAnsiTheme="minorHAnsi" w:cstheme="minorHAnsi"/>
                <w:sz w:val="18"/>
                <w:szCs w:val="18"/>
                <w:lang w:eastAsia="zh-CN"/>
              </w:rPr>
              <w:t>undertake measures to avoid or reduce redundancies. Where no viable alternatives are identified, a Restructuring Plan will be developed and implemented to reduce and mitigate adverse impacts of retrenchment on workers</w:t>
            </w:r>
          </w:p>
        </w:tc>
      </w:tr>
      <w:tr w:rsidR="00EB5BC8" w:rsidRPr="00530398" w14:paraId="719450BE" w14:textId="77777777" w:rsidTr="006B453B">
        <w:trPr>
          <w:jc w:val="center"/>
        </w:trPr>
        <w:tc>
          <w:tcPr>
            <w:tcW w:w="2114" w:type="dxa"/>
            <w:shd w:val="clear" w:color="auto" w:fill="FFFFFF" w:themeFill="background1"/>
          </w:tcPr>
          <w:p w14:paraId="6495B2D2"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Female nurses of the demonstration and the expansion medical facilities at county level and the above</w:t>
            </w:r>
          </w:p>
        </w:tc>
        <w:tc>
          <w:tcPr>
            <w:tcW w:w="1462" w:type="dxa"/>
            <w:shd w:val="clear" w:color="auto" w:fill="FFFFFF" w:themeFill="background1"/>
          </w:tcPr>
          <w:p w14:paraId="5DFA19E0"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Available Time </w:t>
            </w:r>
          </w:p>
        </w:tc>
        <w:tc>
          <w:tcPr>
            <w:tcW w:w="2955" w:type="dxa"/>
            <w:shd w:val="clear" w:color="auto" w:fill="FFFFFF" w:themeFill="background1"/>
          </w:tcPr>
          <w:p w14:paraId="5EBF7C51"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Besides working for medical institutions, usually female nurses also undertake more unpaid housework than their counterpart men colleagues, which may make the female nurses with less available time than the male ones to participate in the project trainings. </w:t>
            </w:r>
          </w:p>
        </w:tc>
        <w:tc>
          <w:tcPr>
            <w:tcW w:w="2536" w:type="dxa"/>
            <w:shd w:val="clear" w:color="auto" w:fill="auto"/>
          </w:tcPr>
          <w:p w14:paraId="73111660"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The PMO and/or the responsible people will coordinate the demonstration medical facilities to make the female clinicians and female nurses available to participate in the project trainings, such as considering the time spent on the project related trainings as working time. </w:t>
            </w:r>
          </w:p>
        </w:tc>
      </w:tr>
      <w:tr w:rsidR="00EB5BC8" w:rsidRPr="00530398" w14:paraId="6D74B27C" w14:textId="77777777" w:rsidTr="006B453B">
        <w:trPr>
          <w:jc w:val="center"/>
        </w:trPr>
        <w:tc>
          <w:tcPr>
            <w:tcW w:w="2114" w:type="dxa"/>
            <w:shd w:val="clear" w:color="auto" w:fill="FFFFFF" w:themeFill="background1"/>
          </w:tcPr>
          <w:p w14:paraId="61EA6A34"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Female nurses of the demonstration and expansion medical facilities at township and village levels</w:t>
            </w:r>
          </w:p>
        </w:tc>
        <w:tc>
          <w:tcPr>
            <w:tcW w:w="1462" w:type="dxa"/>
            <w:shd w:val="clear" w:color="auto" w:fill="FFFFFF" w:themeFill="background1"/>
          </w:tcPr>
          <w:p w14:paraId="78F93D5B"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Participation </w:t>
            </w:r>
          </w:p>
        </w:tc>
        <w:tc>
          <w:tcPr>
            <w:tcW w:w="2955" w:type="dxa"/>
            <w:shd w:val="clear" w:color="auto" w:fill="FFFFFF" w:themeFill="background1"/>
          </w:tcPr>
          <w:p w14:paraId="0CB3BE8D"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As mentioned above, women usually have less participation opportunities than their men colleagues, which may limit female nurses’ participation in the trainings on application of mercury-free thermometers and sphygmomanometers. </w:t>
            </w:r>
          </w:p>
        </w:tc>
        <w:tc>
          <w:tcPr>
            <w:tcW w:w="2536" w:type="dxa"/>
            <w:shd w:val="clear" w:color="auto" w:fill="auto"/>
          </w:tcPr>
          <w:p w14:paraId="66A1EFAD" w14:textId="77777777" w:rsidR="00EB5BC8" w:rsidRPr="00530398" w:rsidRDefault="00EB5BC8" w:rsidP="00436645">
            <w:pPr>
              <w:spacing w:before="60"/>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It is proposed in the project Gender Mainstreaming Action Plan that the medical facilities will ensure the female nurses’ equal participation in the project trainings on application of mercury-free thermometers and sphygmomanometers. </w:t>
            </w:r>
          </w:p>
        </w:tc>
      </w:tr>
    </w:tbl>
    <w:p w14:paraId="30F03BCE" w14:textId="77777777" w:rsidR="00EB5BC8" w:rsidRPr="001239C0" w:rsidRDefault="00EB5BC8" w:rsidP="00436645">
      <w:pPr>
        <w:pStyle w:val="a0"/>
        <w:spacing w:before="48"/>
        <w:ind w:firstLine="360"/>
        <w:jc w:val="both"/>
        <w:rPr>
          <w:rFonts w:eastAsia="等线"/>
        </w:rPr>
      </w:pPr>
      <w:r w:rsidRPr="001239C0">
        <w:rPr>
          <w:rFonts w:eastAsia="等线"/>
        </w:rPr>
        <w:t>Sources: consultations with the EAs and other PPG team members.</w:t>
      </w:r>
    </w:p>
    <w:p w14:paraId="0B3311F3" w14:textId="77777777" w:rsidR="00EB5BC8" w:rsidRPr="00436645" w:rsidRDefault="00EB5BC8" w:rsidP="00A97146">
      <w:pPr>
        <w:pStyle w:val="ListParagraph"/>
        <w:numPr>
          <w:ilvl w:val="0"/>
          <w:numId w:val="50"/>
        </w:numPr>
        <w:spacing w:before="120" w:after="120" w:line="240" w:lineRule="auto"/>
        <w:rPr>
          <w:rFonts w:asciiTheme="minorHAnsi" w:hAnsiTheme="minorHAnsi" w:cstheme="minorHAnsi"/>
          <w:b/>
          <w:sz w:val="20"/>
          <w:szCs w:val="20"/>
        </w:rPr>
      </w:pPr>
      <w:bookmarkStart w:id="88" w:name="_Toc14956504"/>
      <w:bookmarkStart w:id="89" w:name="_Toc66929382"/>
      <w:r w:rsidRPr="00436645">
        <w:rPr>
          <w:rFonts w:asciiTheme="minorHAnsi" w:hAnsiTheme="minorHAnsi" w:cstheme="minorHAnsi"/>
          <w:b/>
          <w:sz w:val="20"/>
          <w:szCs w:val="20"/>
        </w:rPr>
        <w:t>Stakeholder Engagement Plan</w:t>
      </w:r>
      <w:bookmarkEnd w:id="88"/>
      <w:bookmarkEnd w:id="89"/>
    </w:p>
    <w:p w14:paraId="41444F06" w14:textId="77777777" w:rsidR="00EB5BC8" w:rsidRPr="00040AD0" w:rsidRDefault="00EB5BC8" w:rsidP="00A97146">
      <w:pPr>
        <w:pStyle w:val="ListParagraph"/>
        <w:numPr>
          <w:ilvl w:val="0"/>
          <w:numId w:val="46"/>
        </w:numPr>
        <w:spacing w:before="120" w:after="120" w:line="240" w:lineRule="auto"/>
        <w:ind w:left="0" w:firstLine="0"/>
        <w:jc w:val="both"/>
        <w:rPr>
          <w:rFonts w:asciiTheme="minorHAnsi" w:hAnsiTheme="minorHAnsi" w:cstheme="minorHAnsi"/>
          <w:bCs/>
          <w:sz w:val="20"/>
          <w:szCs w:val="20"/>
          <w:lang w:eastAsia="zh-CN"/>
        </w:rPr>
      </w:pPr>
      <w:r w:rsidRPr="00530398">
        <w:rPr>
          <w:rFonts w:asciiTheme="minorHAnsi" w:eastAsia="等线" w:hAnsiTheme="minorHAnsi" w:cstheme="minorHAnsi"/>
          <w:bCs/>
          <w:kern w:val="44"/>
          <w:sz w:val="20"/>
          <w:szCs w:val="20"/>
        </w:rPr>
        <w:t xml:space="preserve">Based on the stakeholder analysis, stakeholders were consulted and surveyed during the project preparation, which were shown in </w:t>
      </w:r>
      <w:r w:rsidRPr="00530398">
        <w:rPr>
          <w:rFonts w:asciiTheme="minorHAnsi" w:eastAsia="等线" w:hAnsiTheme="minorHAnsi" w:cstheme="minorHAnsi"/>
          <w:bCs/>
          <w:kern w:val="44"/>
          <w:sz w:val="20"/>
          <w:szCs w:val="20"/>
        </w:rPr>
        <w:fldChar w:fldCharType="begin"/>
      </w:r>
      <w:r w:rsidRPr="00530398">
        <w:rPr>
          <w:rFonts w:asciiTheme="minorHAnsi" w:eastAsia="等线" w:hAnsiTheme="minorHAnsi" w:cstheme="minorHAnsi"/>
          <w:bCs/>
          <w:kern w:val="44"/>
          <w:sz w:val="20"/>
          <w:szCs w:val="20"/>
        </w:rPr>
        <w:instrText xml:space="preserve"> REF _Ref40953953 \h  \* MERGEFORMAT </w:instrText>
      </w:r>
      <w:r w:rsidRPr="00530398">
        <w:rPr>
          <w:rFonts w:asciiTheme="minorHAnsi" w:eastAsia="等线" w:hAnsiTheme="minorHAnsi" w:cstheme="minorHAnsi"/>
          <w:bCs/>
          <w:kern w:val="44"/>
          <w:sz w:val="20"/>
          <w:szCs w:val="20"/>
        </w:rPr>
      </w:r>
      <w:r w:rsidRPr="00530398">
        <w:rPr>
          <w:rFonts w:asciiTheme="minorHAnsi" w:eastAsia="等线" w:hAnsiTheme="minorHAnsi" w:cstheme="minorHAnsi"/>
          <w:bCs/>
          <w:kern w:val="44"/>
          <w:sz w:val="20"/>
          <w:szCs w:val="20"/>
        </w:rPr>
        <w:fldChar w:fldCharType="separate"/>
      </w:r>
      <w:r w:rsidR="00D05E1C" w:rsidRPr="00040AD0">
        <w:rPr>
          <w:rFonts w:asciiTheme="minorHAnsi" w:eastAsia="等线" w:hAnsiTheme="minorHAnsi" w:cstheme="minorHAnsi"/>
          <w:bCs/>
          <w:sz w:val="20"/>
          <w:szCs w:val="20"/>
        </w:rPr>
        <w:t xml:space="preserve">Table </w:t>
      </w:r>
      <w:r w:rsidR="00D05E1C" w:rsidRPr="00040AD0">
        <w:rPr>
          <w:rFonts w:asciiTheme="minorHAnsi" w:eastAsia="等线" w:hAnsiTheme="minorHAnsi" w:cstheme="minorHAnsi"/>
          <w:bCs/>
          <w:noProof/>
          <w:sz w:val="20"/>
          <w:szCs w:val="20"/>
        </w:rPr>
        <w:t>5</w:t>
      </w:r>
      <w:r w:rsidRPr="00530398">
        <w:rPr>
          <w:rFonts w:asciiTheme="minorHAnsi" w:eastAsia="等线" w:hAnsiTheme="minorHAnsi" w:cstheme="minorHAnsi"/>
          <w:bCs/>
          <w:kern w:val="44"/>
          <w:sz w:val="20"/>
          <w:szCs w:val="20"/>
        </w:rPr>
        <w:fldChar w:fldCharType="end"/>
      </w:r>
      <w:r w:rsidRPr="00530398">
        <w:rPr>
          <w:rFonts w:asciiTheme="minorHAnsi" w:eastAsia="等线" w:hAnsiTheme="minorHAnsi" w:cstheme="minorHAnsi"/>
          <w:bCs/>
          <w:kern w:val="44"/>
          <w:sz w:val="20"/>
          <w:szCs w:val="20"/>
        </w:rPr>
        <w:t xml:space="preserve">. Stakeholder Engagement Plan for the project implementation, monitoring and evaluation </w:t>
      </w:r>
      <w:r w:rsidRPr="00530398">
        <w:rPr>
          <w:rFonts w:asciiTheme="minorHAnsi" w:eastAsia="等线" w:hAnsiTheme="minorHAnsi" w:cstheme="minorHAnsi"/>
          <w:bCs/>
          <w:kern w:val="44"/>
          <w:sz w:val="20"/>
          <w:szCs w:val="20"/>
        </w:rPr>
        <w:lastRenderedPageBreak/>
        <w:t xml:space="preserve">has also been developed based on the analysis and survey which is presented in </w:t>
      </w:r>
      <w:r w:rsidRPr="0044057F">
        <w:rPr>
          <w:rFonts w:asciiTheme="minorHAnsi" w:eastAsia="等线" w:hAnsiTheme="minorHAnsi" w:cstheme="minorHAnsi"/>
          <w:bCs/>
          <w:kern w:val="44"/>
          <w:sz w:val="20"/>
          <w:szCs w:val="20"/>
        </w:rPr>
        <w:fldChar w:fldCharType="begin"/>
      </w:r>
      <w:r w:rsidRPr="00530398">
        <w:rPr>
          <w:rFonts w:asciiTheme="minorHAnsi" w:eastAsia="等线" w:hAnsiTheme="minorHAnsi" w:cstheme="minorHAnsi"/>
          <w:bCs/>
          <w:kern w:val="44"/>
          <w:sz w:val="20"/>
          <w:szCs w:val="20"/>
        </w:rPr>
        <w:instrText xml:space="preserve"> REF _Ref12370750 \h  \* MERGEFORMAT </w:instrText>
      </w:r>
      <w:r w:rsidRPr="0044057F">
        <w:rPr>
          <w:rFonts w:asciiTheme="minorHAnsi" w:eastAsia="等线" w:hAnsiTheme="minorHAnsi" w:cstheme="minorHAnsi"/>
          <w:bCs/>
          <w:kern w:val="44"/>
          <w:sz w:val="20"/>
          <w:szCs w:val="20"/>
        </w:rPr>
      </w:r>
      <w:r w:rsidRPr="0044057F">
        <w:rPr>
          <w:rFonts w:asciiTheme="minorHAnsi" w:eastAsia="等线" w:hAnsiTheme="minorHAnsi" w:cstheme="minorHAnsi"/>
          <w:bCs/>
          <w:kern w:val="44"/>
          <w:sz w:val="20"/>
          <w:szCs w:val="20"/>
        </w:rPr>
        <w:fldChar w:fldCharType="separate"/>
      </w:r>
      <w:r w:rsidR="00D05E1C" w:rsidRPr="00040AD0">
        <w:rPr>
          <w:rFonts w:asciiTheme="minorHAnsi" w:eastAsia="等线" w:hAnsiTheme="minorHAnsi" w:cstheme="minorHAnsi"/>
          <w:bCs/>
          <w:sz w:val="20"/>
          <w:szCs w:val="20"/>
        </w:rPr>
        <w:t xml:space="preserve">Table </w:t>
      </w:r>
      <w:r w:rsidR="00D05E1C" w:rsidRPr="00040AD0">
        <w:rPr>
          <w:rFonts w:asciiTheme="minorHAnsi" w:eastAsia="等线" w:hAnsiTheme="minorHAnsi" w:cstheme="minorHAnsi"/>
          <w:bCs/>
          <w:noProof/>
          <w:sz w:val="20"/>
          <w:szCs w:val="20"/>
        </w:rPr>
        <w:t>6</w:t>
      </w:r>
      <w:r w:rsidR="00D05E1C" w:rsidRPr="00530398">
        <w:rPr>
          <w:rFonts w:asciiTheme="minorHAnsi" w:hAnsiTheme="minorHAnsi" w:cstheme="minorHAnsi"/>
          <w:sz w:val="20"/>
          <w:szCs w:val="20"/>
          <w:lang w:eastAsia="zh-CN"/>
        </w:rPr>
        <w:t>: Stakeholder Engagement during Project Implementation</w:t>
      </w:r>
      <w:r w:rsidRPr="0044057F">
        <w:rPr>
          <w:rFonts w:asciiTheme="minorHAnsi" w:eastAsia="等线" w:hAnsiTheme="minorHAnsi" w:cstheme="minorHAnsi"/>
          <w:bCs/>
          <w:kern w:val="44"/>
          <w:sz w:val="20"/>
          <w:szCs w:val="20"/>
        </w:rPr>
        <w:fldChar w:fldCharType="end"/>
      </w:r>
      <w:r w:rsidRPr="00DF2ED8">
        <w:rPr>
          <w:rFonts w:asciiTheme="minorHAnsi" w:eastAsia="等线" w:hAnsiTheme="minorHAnsi" w:cstheme="minorHAnsi"/>
          <w:bCs/>
          <w:kern w:val="44"/>
          <w:sz w:val="20"/>
          <w:szCs w:val="20"/>
        </w:rPr>
        <w:t>.</w:t>
      </w:r>
    </w:p>
    <w:p w14:paraId="74987869" w14:textId="77777777" w:rsidR="00EB5BC8" w:rsidRPr="00436645" w:rsidRDefault="00EB5BC8" w:rsidP="00436645">
      <w:pPr>
        <w:keepNext/>
        <w:spacing w:before="120" w:after="120" w:line="240" w:lineRule="auto"/>
        <w:rPr>
          <w:b/>
        </w:rPr>
      </w:pPr>
      <w:bookmarkStart w:id="90" w:name="_Toc14956505"/>
      <w:bookmarkStart w:id="91" w:name="_Toc66929383"/>
      <w:r w:rsidRPr="00436645">
        <w:rPr>
          <w:b/>
        </w:rPr>
        <w:t>Stakeholder engagement during the project preparation</w:t>
      </w:r>
      <w:bookmarkEnd w:id="90"/>
      <w:bookmarkEnd w:id="91"/>
    </w:p>
    <w:p w14:paraId="18504F2E" w14:textId="77777777" w:rsidR="00EB5BC8" w:rsidRPr="00530398" w:rsidRDefault="00EB5BC8" w:rsidP="00A97146">
      <w:pPr>
        <w:pStyle w:val="ListParagraph"/>
        <w:keepNext/>
        <w:numPr>
          <w:ilvl w:val="0"/>
          <w:numId w:val="46"/>
        </w:numPr>
        <w:spacing w:before="120" w:after="120" w:line="240" w:lineRule="auto"/>
        <w:ind w:left="0" w:firstLine="0"/>
        <w:jc w:val="both"/>
        <w:rPr>
          <w:rFonts w:asciiTheme="minorHAnsi" w:eastAsia="等线" w:hAnsiTheme="minorHAnsi" w:cstheme="minorHAnsi"/>
          <w:bCs/>
          <w:kern w:val="44"/>
          <w:sz w:val="20"/>
          <w:szCs w:val="20"/>
        </w:rPr>
      </w:pPr>
      <w:r w:rsidRPr="00530398">
        <w:rPr>
          <w:rFonts w:asciiTheme="minorHAnsi" w:eastAsia="等线" w:hAnsiTheme="minorHAnsi" w:cstheme="minorHAnsi"/>
          <w:bCs/>
          <w:kern w:val="44"/>
          <w:sz w:val="20"/>
          <w:szCs w:val="20"/>
        </w:rPr>
        <w:t xml:space="preserve">Due to the pandemic of the COVID-19, the stakeholder consultations during the preparation phase were mainly done online or by email, via phone call, etc.  Since the PPG team started working on the project, several online meetings on identifying key stakeholders, their roles, interests, and responsibilities, were conducted led by FECO and UNDP; survey questionnaires were discussed, improved, and finalized;  </w:t>
      </w:r>
      <w:r w:rsidRPr="00530398">
        <w:rPr>
          <w:rFonts w:asciiTheme="minorHAnsi" w:eastAsia="等线" w:hAnsiTheme="minorHAnsi" w:cstheme="minorHAnsi"/>
          <w:sz w:val="20"/>
          <w:szCs w:val="20"/>
        </w:rPr>
        <w:t>seven mercury-containing thermometer production enterprises, three mercury-containing sphygmomanometer production enterprises were surveyed for two runs, and seventeen medical facilities were surveyed during the PPG stage. (</w:t>
      </w:r>
      <w:r w:rsidRPr="00530398">
        <w:rPr>
          <w:rFonts w:asciiTheme="minorHAnsi" w:eastAsia="等线" w:hAnsiTheme="minorHAnsi" w:cstheme="minorHAnsi"/>
          <w:sz w:val="20"/>
          <w:szCs w:val="20"/>
        </w:rPr>
        <w:fldChar w:fldCharType="begin"/>
      </w:r>
      <w:r w:rsidRPr="00530398">
        <w:rPr>
          <w:rFonts w:asciiTheme="minorHAnsi" w:eastAsia="等线" w:hAnsiTheme="minorHAnsi" w:cstheme="minorHAnsi"/>
          <w:sz w:val="20"/>
          <w:szCs w:val="20"/>
        </w:rPr>
        <w:instrText xml:space="preserve"> REF _Ref14771669 \h  \* MERGEFORMAT </w:instrText>
      </w:r>
      <w:r w:rsidRPr="00530398">
        <w:rPr>
          <w:rFonts w:asciiTheme="minorHAnsi" w:eastAsia="等线" w:hAnsiTheme="minorHAnsi" w:cstheme="minorHAnsi"/>
          <w:sz w:val="20"/>
          <w:szCs w:val="20"/>
        </w:rPr>
      </w:r>
      <w:r w:rsidRPr="00530398">
        <w:rPr>
          <w:rFonts w:asciiTheme="minorHAnsi" w:eastAsia="等线" w:hAnsiTheme="minorHAnsi" w:cstheme="minorHAnsi"/>
          <w:sz w:val="20"/>
          <w:szCs w:val="20"/>
        </w:rPr>
        <w:fldChar w:fldCharType="separate"/>
      </w:r>
      <w:r w:rsidR="00D05E1C" w:rsidRPr="00530398">
        <w:rPr>
          <w:rFonts w:asciiTheme="minorHAnsi" w:hAnsiTheme="minorHAnsi" w:cstheme="minorHAnsi"/>
          <w:sz w:val="20"/>
          <w:szCs w:val="20"/>
        </w:rPr>
        <w:t xml:space="preserve">Table </w:t>
      </w:r>
      <w:r w:rsidR="00D05E1C">
        <w:rPr>
          <w:rFonts w:asciiTheme="minorHAnsi" w:hAnsiTheme="minorHAnsi" w:cstheme="minorHAnsi"/>
          <w:noProof/>
          <w:sz w:val="20"/>
          <w:szCs w:val="20"/>
        </w:rPr>
        <w:t>5</w:t>
      </w:r>
      <w:r w:rsidRPr="00530398">
        <w:rPr>
          <w:rFonts w:asciiTheme="minorHAnsi" w:eastAsia="等线" w:hAnsiTheme="minorHAnsi" w:cstheme="minorHAnsi"/>
          <w:sz w:val="20"/>
          <w:szCs w:val="20"/>
        </w:rPr>
        <w:fldChar w:fldCharType="end"/>
      </w:r>
      <w:r w:rsidRPr="00530398">
        <w:rPr>
          <w:rFonts w:asciiTheme="minorHAnsi" w:eastAsia="等线" w:hAnsiTheme="minorHAnsi" w:cstheme="minorHAnsi"/>
          <w:sz w:val="20"/>
          <w:szCs w:val="20"/>
        </w:rPr>
        <w:t>)</w:t>
      </w:r>
    </w:p>
    <w:p w14:paraId="5BFA5513" w14:textId="77777777" w:rsidR="00EB5BC8" w:rsidRPr="0044057F" w:rsidRDefault="00EB5BC8" w:rsidP="0048185D">
      <w:pPr>
        <w:spacing w:before="60" w:line="240" w:lineRule="auto"/>
        <w:jc w:val="center"/>
        <w:rPr>
          <w:rStyle w:val="jlqj4b"/>
          <w:b/>
          <w:lang w:eastAsia="zh-CN"/>
        </w:rPr>
      </w:pPr>
      <w:bookmarkStart w:id="92" w:name="_Ref14771669"/>
      <w:bookmarkStart w:id="93" w:name="_Ref40953953"/>
      <w:bookmarkStart w:id="94" w:name="_Toc12362404"/>
      <w:bookmarkStart w:id="95" w:name="_Toc48748875"/>
      <w:bookmarkStart w:id="96" w:name="_Toc70634194"/>
      <w:r w:rsidRPr="0044057F">
        <w:rPr>
          <w:rStyle w:val="jlqj4b"/>
          <w:b/>
          <w:lang w:eastAsia="zh-CN"/>
        </w:rPr>
        <w:t xml:space="preserve">Table </w:t>
      </w:r>
      <w:r w:rsidRPr="0044057F">
        <w:rPr>
          <w:rStyle w:val="jlqj4b"/>
          <w:b/>
          <w:lang w:eastAsia="zh-CN"/>
        </w:rPr>
        <w:fldChar w:fldCharType="begin"/>
      </w:r>
      <w:r w:rsidRPr="0044057F">
        <w:rPr>
          <w:rStyle w:val="jlqj4b"/>
          <w:b/>
          <w:lang w:eastAsia="zh-CN"/>
        </w:rPr>
        <w:instrText xml:space="preserve"> SEQ Table \* ARABIC </w:instrText>
      </w:r>
      <w:r w:rsidRPr="0044057F">
        <w:rPr>
          <w:rStyle w:val="jlqj4b"/>
          <w:b/>
          <w:lang w:eastAsia="zh-CN"/>
        </w:rPr>
        <w:fldChar w:fldCharType="separate"/>
      </w:r>
      <w:r w:rsidR="00D05E1C" w:rsidRPr="0044057F">
        <w:rPr>
          <w:rStyle w:val="jlqj4b"/>
          <w:b/>
          <w:lang w:eastAsia="zh-CN"/>
        </w:rPr>
        <w:t>5</w:t>
      </w:r>
      <w:r w:rsidRPr="0044057F">
        <w:rPr>
          <w:rStyle w:val="jlqj4b"/>
          <w:b/>
          <w:lang w:eastAsia="zh-CN"/>
        </w:rPr>
        <w:fldChar w:fldCharType="end"/>
      </w:r>
      <w:bookmarkEnd w:id="92"/>
      <w:bookmarkEnd w:id="93"/>
      <w:r w:rsidRPr="0044057F">
        <w:rPr>
          <w:rStyle w:val="jlqj4b"/>
          <w:b/>
          <w:lang w:eastAsia="zh-CN"/>
        </w:rPr>
        <w:t>: Stakeholder engagement in the project preparation (PPG) phase</w:t>
      </w:r>
      <w:bookmarkEnd w:id="94"/>
      <w:bookmarkEnd w:id="95"/>
      <w:bookmarkEnd w:id="96"/>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995"/>
        <w:gridCol w:w="2284"/>
        <w:gridCol w:w="842"/>
        <w:gridCol w:w="1951"/>
      </w:tblGrid>
      <w:tr w:rsidR="00EB5BC8" w:rsidRPr="00530398" w14:paraId="4AFE7452" w14:textId="77777777" w:rsidTr="006B453B">
        <w:trPr>
          <w:tblHeader/>
          <w:jc w:val="center"/>
        </w:trPr>
        <w:tc>
          <w:tcPr>
            <w:tcW w:w="1906" w:type="dxa"/>
            <w:shd w:val="clear" w:color="auto" w:fill="E2EFD9" w:themeFill="accent6" w:themeFillTint="33"/>
            <w:vAlign w:val="center"/>
          </w:tcPr>
          <w:p w14:paraId="2D9EB10A" w14:textId="77777777" w:rsidR="00EB5BC8" w:rsidRPr="00530398" w:rsidRDefault="00EB5BC8" w:rsidP="006B453B">
            <w:pPr>
              <w:snapToGrid w:val="0"/>
              <w:spacing w:before="60" w:line="240" w:lineRule="auto"/>
              <w:jc w:val="center"/>
              <w:rPr>
                <w:rFonts w:asciiTheme="minorHAnsi" w:eastAsia="等线" w:hAnsiTheme="minorHAnsi" w:cstheme="minorHAnsi"/>
                <w:b/>
                <w:kern w:val="44"/>
                <w:szCs w:val="20"/>
              </w:rPr>
            </w:pPr>
            <w:r w:rsidRPr="00530398">
              <w:rPr>
                <w:rFonts w:asciiTheme="minorHAnsi" w:eastAsia="等线" w:hAnsiTheme="minorHAnsi" w:cstheme="minorHAnsi"/>
                <w:b/>
                <w:kern w:val="44"/>
                <w:szCs w:val="20"/>
              </w:rPr>
              <w:t>Means of Engagement</w:t>
            </w:r>
          </w:p>
        </w:tc>
        <w:tc>
          <w:tcPr>
            <w:tcW w:w="1906" w:type="dxa"/>
            <w:shd w:val="clear" w:color="auto" w:fill="E2EFD9" w:themeFill="accent6" w:themeFillTint="33"/>
            <w:vAlign w:val="center"/>
          </w:tcPr>
          <w:p w14:paraId="3BFA9F21" w14:textId="77777777" w:rsidR="00EB5BC8" w:rsidRPr="00530398" w:rsidRDefault="00EB5BC8" w:rsidP="006B453B">
            <w:pPr>
              <w:snapToGrid w:val="0"/>
              <w:spacing w:before="60" w:line="240" w:lineRule="auto"/>
              <w:jc w:val="center"/>
              <w:rPr>
                <w:rFonts w:asciiTheme="minorHAnsi" w:eastAsia="等线" w:hAnsiTheme="minorHAnsi" w:cstheme="minorHAnsi"/>
                <w:b/>
                <w:kern w:val="44"/>
                <w:szCs w:val="20"/>
              </w:rPr>
            </w:pPr>
            <w:r w:rsidRPr="00530398">
              <w:rPr>
                <w:rFonts w:asciiTheme="minorHAnsi" w:eastAsia="等线" w:hAnsiTheme="minorHAnsi" w:cstheme="minorHAnsi"/>
                <w:b/>
                <w:kern w:val="44"/>
                <w:szCs w:val="20"/>
              </w:rPr>
              <w:t>Objectives</w:t>
            </w:r>
          </w:p>
        </w:tc>
        <w:tc>
          <w:tcPr>
            <w:tcW w:w="2395" w:type="dxa"/>
            <w:shd w:val="clear" w:color="auto" w:fill="E2EFD9" w:themeFill="accent6" w:themeFillTint="33"/>
            <w:vAlign w:val="center"/>
          </w:tcPr>
          <w:p w14:paraId="18B78E4E" w14:textId="77777777" w:rsidR="00EB5BC8" w:rsidRPr="00530398" w:rsidRDefault="00EB5BC8" w:rsidP="006B453B">
            <w:pPr>
              <w:snapToGrid w:val="0"/>
              <w:spacing w:before="60" w:line="240" w:lineRule="auto"/>
              <w:jc w:val="center"/>
              <w:rPr>
                <w:rFonts w:asciiTheme="minorHAnsi" w:eastAsia="等线" w:hAnsiTheme="minorHAnsi" w:cstheme="minorHAnsi"/>
                <w:b/>
                <w:kern w:val="44"/>
                <w:szCs w:val="20"/>
              </w:rPr>
            </w:pPr>
            <w:r w:rsidRPr="00530398">
              <w:rPr>
                <w:rFonts w:asciiTheme="minorHAnsi" w:eastAsia="等线" w:hAnsiTheme="minorHAnsi" w:cstheme="minorHAnsi"/>
                <w:b/>
                <w:kern w:val="44"/>
                <w:szCs w:val="20"/>
              </w:rPr>
              <w:t>Stakeholders engaged</w:t>
            </w:r>
          </w:p>
        </w:tc>
        <w:tc>
          <w:tcPr>
            <w:tcW w:w="848" w:type="dxa"/>
            <w:shd w:val="clear" w:color="auto" w:fill="E2EFD9" w:themeFill="accent6" w:themeFillTint="33"/>
            <w:vAlign w:val="center"/>
          </w:tcPr>
          <w:p w14:paraId="54DB0D98" w14:textId="77777777" w:rsidR="00EB5BC8" w:rsidRPr="00530398" w:rsidRDefault="00EB5BC8" w:rsidP="006B453B">
            <w:pPr>
              <w:snapToGrid w:val="0"/>
              <w:spacing w:before="60" w:line="240" w:lineRule="auto"/>
              <w:jc w:val="center"/>
              <w:rPr>
                <w:rFonts w:asciiTheme="minorHAnsi" w:eastAsia="等线" w:hAnsiTheme="minorHAnsi" w:cstheme="minorHAnsi"/>
                <w:b/>
                <w:kern w:val="44"/>
                <w:szCs w:val="20"/>
              </w:rPr>
            </w:pPr>
            <w:r w:rsidRPr="00530398">
              <w:rPr>
                <w:rFonts w:asciiTheme="minorHAnsi" w:eastAsia="等线" w:hAnsiTheme="minorHAnsi" w:cstheme="minorHAnsi"/>
                <w:b/>
                <w:kern w:val="44"/>
                <w:szCs w:val="20"/>
              </w:rPr>
              <w:t>Time</w:t>
            </w:r>
          </w:p>
        </w:tc>
        <w:tc>
          <w:tcPr>
            <w:tcW w:w="2012" w:type="dxa"/>
            <w:shd w:val="clear" w:color="auto" w:fill="E2EFD9" w:themeFill="accent6" w:themeFillTint="33"/>
            <w:vAlign w:val="center"/>
          </w:tcPr>
          <w:p w14:paraId="72A55017" w14:textId="77777777" w:rsidR="00EB5BC8" w:rsidRPr="00530398" w:rsidRDefault="00EB5BC8" w:rsidP="006B453B">
            <w:pPr>
              <w:snapToGrid w:val="0"/>
              <w:spacing w:before="60" w:line="240" w:lineRule="auto"/>
              <w:jc w:val="center"/>
              <w:rPr>
                <w:rFonts w:asciiTheme="minorHAnsi" w:eastAsia="等线" w:hAnsiTheme="minorHAnsi" w:cstheme="minorHAnsi"/>
                <w:b/>
                <w:kern w:val="44"/>
                <w:szCs w:val="20"/>
              </w:rPr>
            </w:pPr>
            <w:r w:rsidRPr="00530398">
              <w:rPr>
                <w:rFonts w:asciiTheme="minorHAnsi" w:eastAsia="等线" w:hAnsiTheme="minorHAnsi" w:cstheme="minorHAnsi"/>
                <w:b/>
                <w:kern w:val="44"/>
                <w:szCs w:val="20"/>
              </w:rPr>
              <w:t>Major results</w:t>
            </w:r>
          </w:p>
        </w:tc>
      </w:tr>
      <w:tr w:rsidR="00EB5BC8" w:rsidRPr="00530398" w14:paraId="67FDF8FC" w14:textId="77777777" w:rsidTr="006B453B">
        <w:trPr>
          <w:jc w:val="center"/>
        </w:trPr>
        <w:tc>
          <w:tcPr>
            <w:tcW w:w="1906" w:type="dxa"/>
          </w:tcPr>
          <w:p w14:paraId="1EC15245" w14:textId="77777777" w:rsidR="00EB5BC8" w:rsidRPr="00530398" w:rsidRDefault="00EB5BC8" w:rsidP="00436645">
            <w:pPr>
              <w:widowControl w:val="0"/>
              <w:spacing w:before="60"/>
              <w:jc w:val="left"/>
              <w:rPr>
                <w:rFonts w:asciiTheme="minorHAnsi" w:eastAsia="等线" w:hAnsiTheme="minorHAnsi" w:cstheme="minorHAnsi"/>
                <w:bCs/>
                <w:kern w:val="44"/>
                <w:lang w:eastAsia="zh-CN"/>
              </w:rPr>
            </w:pPr>
            <w:r w:rsidRPr="00530398">
              <w:rPr>
                <w:rFonts w:asciiTheme="minorHAnsi" w:eastAsia="等线" w:hAnsiTheme="minorHAnsi" w:cstheme="minorHAnsi"/>
                <w:bCs/>
                <w:kern w:val="44"/>
                <w:lang w:eastAsia="zh-CN"/>
              </w:rPr>
              <w:t xml:space="preserve">First run survey of the production enterprises using questionnaire, survey outline, key informant interview. </w:t>
            </w:r>
          </w:p>
          <w:p w14:paraId="797DEACB" w14:textId="77777777" w:rsidR="00EB5BC8" w:rsidRPr="00530398" w:rsidRDefault="00EB5BC8" w:rsidP="00436645">
            <w:pPr>
              <w:widowControl w:val="0"/>
              <w:spacing w:before="60"/>
              <w:jc w:val="left"/>
              <w:rPr>
                <w:rFonts w:asciiTheme="minorHAnsi" w:eastAsia="等线" w:hAnsiTheme="minorHAnsi" w:cstheme="minorHAnsi"/>
                <w:bCs/>
                <w:kern w:val="44"/>
                <w:lang w:eastAsia="zh-CN"/>
              </w:rPr>
            </w:pPr>
          </w:p>
          <w:p w14:paraId="6EA563C1" w14:textId="77777777" w:rsidR="00EB5BC8" w:rsidRPr="00530398" w:rsidRDefault="00EB5BC8" w:rsidP="00436645">
            <w:pPr>
              <w:widowControl w:val="0"/>
              <w:spacing w:before="60"/>
              <w:jc w:val="left"/>
              <w:rPr>
                <w:rFonts w:asciiTheme="minorHAnsi" w:eastAsia="等线" w:hAnsiTheme="minorHAnsi" w:cstheme="minorHAnsi"/>
                <w:bCs/>
                <w:kern w:val="44"/>
                <w:lang w:eastAsia="zh-CN"/>
              </w:rPr>
            </w:pPr>
            <w:r w:rsidRPr="00530398">
              <w:rPr>
                <w:rFonts w:asciiTheme="minorHAnsi" w:eastAsia="等线" w:hAnsiTheme="minorHAnsi" w:cstheme="minorHAnsi"/>
                <w:bCs/>
                <w:kern w:val="44"/>
                <w:lang w:eastAsia="zh-CN"/>
              </w:rPr>
              <w:t>The surveyed enterprises are all private.  The enterprises produced over 80% of the total mercury-containing thermometers and about 85% of the mercury-containing sphygmomanometers in China in 2019</w:t>
            </w:r>
          </w:p>
        </w:tc>
        <w:tc>
          <w:tcPr>
            <w:tcW w:w="1906" w:type="dxa"/>
          </w:tcPr>
          <w:p w14:paraId="59F0E69C" w14:textId="77777777" w:rsidR="00EB5BC8" w:rsidRPr="00530398" w:rsidRDefault="00EB5BC8" w:rsidP="00436645">
            <w:pPr>
              <w:widowControl w:val="0"/>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 xml:space="preserve">Collect information on production of mercury-containing and mercury-free thermometers and sphygmomanometers in the PRC, management situation of mercury stock, etc.  </w:t>
            </w:r>
          </w:p>
        </w:tc>
        <w:tc>
          <w:tcPr>
            <w:tcW w:w="2395" w:type="dxa"/>
          </w:tcPr>
          <w:p w14:paraId="09CBE67C"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530398">
              <w:rPr>
                <w:rFonts w:asciiTheme="minorHAnsi" w:eastAsia="等线" w:hAnsiTheme="minorHAnsi" w:cstheme="minorHAnsi"/>
                <w:bCs/>
                <w:kern w:val="44"/>
                <w:lang w:eastAsia="zh-CN"/>
              </w:rPr>
              <w:t xml:space="preserve">Jiangsu </w:t>
            </w:r>
            <w:proofErr w:type="spellStart"/>
            <w:r w:rsidRPr="00530398">
              <w:rPr>
                <w:rFonts w:asciiTheme="minorHAnsi" w:eastAsia="等线" w:hAnsiTheme="minorHAnsi" w:cstheme="minorHAnsi"/>
                <w:bCs/>
                <w:kern w:val="44"/>
                <w:lang w:eastAsia="zh-CN"/>
              </w:rPr>
              <w:t>Yuyue</w:t>
            </w:r>
            <w:proofErr w:type="spellEnd"/>
            <w:r w:rsidRPr="00530398">
              <w:rPr>
                <w:rFonts w:asciiTheme="minorHAnsi" w:eastAsia="等线" w:hAnsiTheme="minorHAnsi" w:cstheme="minorHAnsi"/>
                <w:bCs/>
                <w:kern w:val="44"/>
                <w:lang w:eastAsia="zh-CN"/>
              </w:rPr>
              <w:t xml:space="preserve"> Medial Equipment Co. Ltd.  (</w:t>
            </w:r>
            <w:proofErr w:type="spellStart"/>
            <w:r w:rsidR="006C4277">
              <w:rPr>
                <w:rFonts w:asciiTheme="minorHAnsi" w:eastAsia="等线" w:hAnsiTheme="minorHAnsi" w:cstheme="minorHAnsi"/>
                <w:bCs/>
                <w:kern w:val="44"/>
                <w:lang w:eastAsia="zh-CN"/>
              </w:rPr>
              <w:t>Chenyu</w:t>
            </w:r>
            <w:proofErr w:type="spellEnd"/>
            <w:r w:rsidR="006C4277" w:rsidRPr="00530398">
              <w:rPr>
                <w:rFonts w:asciiTheme="minorHAnsi" w:eastAsia="等线" w:hAnsiTheme="minorHAnsi" w:cstheme="minorHAnsi"/>
                <w:bCs/>
                <w:kern w:val="44"/>
                <w:lang w:eastAsia="zh-CN"/>
              </w:rPr>
              <w:t xml:space="preserve"> </w:t>
            </w:r>
            <w:r w:rsidRPr="00530398">
              <w:rPr>
                <w:rFonts w:asciiTheme="minorHAnsi" w:eastAsia="等线" w:hAnsiTheme="minorHAnsi" w:cstheme="minorHAnsi"/>
                <w:bCs/>
                <w:kern w:val="44"/>
                <w:lang w:eastAsia="zh-CN"/>
              </w:rPr>
              <w:t>Company)</w:t>
            </w:r>
          </w:p>
          <w:p w14:paraId="6E55E787" w14:textId="77777777" w:rsidR="00EB5BC8" w:rsidRDefault="006C4277"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proofErr w:type="spellStart"/>
            <w:r w:rsidRPr="006C4277">
              <w:rPr>
                <w:rFonts w:asciiTheme="minorHAnsi" w:eastAsia="等线" w:hAnsiTheme="minorHAnsi" w:cstheme="minorHAnsi"/>
                <w:bCs/>
                <w:kern w:val="44"/>
                <w:lang w:eastAsia="zh-CN"/>
              </w:rPr>
              <w:t>Dong'a-hua</w:t>
            </w:r>
            <w:proofErr w:type="spellEnd"/>
            <w:r w:rsidRPr="006C4277">
              <w:rPr>
                <w:rFonts w:asciiTheme="minorHAnsi" w:eastAsia="等线" w:hAnsiTheme="minorHAnsi" w:cstheme="minorHAnsi"/>
                <w:bCs/>
                <w:kern w:val="44"/>
                <w:lang w:eastAsia="zh-CN"/>
              </w:rPr>
              <w:t xml:space="preserve"> Medical Technology Co., Ltd. </w:t>
            </w:r>
            <w:r w:rsidR="00EB5BC8" w:rsidRPr="00530398">
              <w:rPr>
                <w:rFonts w:asciiTheme="minorHAnsi" w:eastAsia="等线" w:hAnsiTheme="minorHAnsi" w:cstheme="minorHAnsi"/>
                <w:bCs/>
                <w:kern w:val="44"/>
                <w:lang w:eastAsia="zh-CN"/>
              </w:rPr>
              <w:t xml:space="preserve"> (</w:t>
            </w:r>
            <w:proofErr w:type="spellStart"/>
            <w:r w:rsidR="00EB5BC8" w:rsidRPr="00530398">
              <w:rPr>
                <w:rFonts w:asciiTheme="minorHAnsi" w:eastAsia="等线" w:hAnsiTheme="minorHAnsi" w:cstheme="minorHAnsi"/>
                <w:bCs/>
                <w:kern w:val="44"/>
                <w:lang w:eastAsia="zh-CN"/>
              </w:rPr>
              <w:t>Dong’e</w:t>
            </w:r>
            <w:proofErr w:type="spellEnd"/>
            <w:r w:rsidR="00EB5BC8" w:rsidRPr="00530398">
              <w:rPr>
                <w:rFonts w:asciiTheme="minorHAnsi" w:eastAsia="等线" w:hAnsiTheme="minorHAnsi" w:cstheme="minorHAnsi"/>
                <w:bCs/>
                <w:kern w:val="44"/>
                <w:lang w:eastAsia="zh-CN"/>
              </w:rPr>
              <w:t xml:space="preserve"> Company)</w:t>
            </w:r>
          </w:p>
          <w:p w14:paraId="70A026FE" w14:textId="77777777" w:rsidR="002233DA" w:rsidRPr="00530398" w:rsidRDefault="002233DA"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572C68">
              <w:rPr>
                <w:rFonts w:asciiTheme="minorHAnsi" w:eastAsia="等线" w:hAnsiTheme="minorHAnsi" w:cstheme="minorHAnsi"/>
                <w:bCs/>
                <w:kern w:val="44"/>
                <w:lang w:eastAsia="zh-CN"/>
              </w:rPr>
              <w:t xml:space="preserve">Anhui </w:t>
            </w:r>
            <w:proofErr w:type="spellStart"/>
            <w:r w:rsidRPr="00572C68">
              <w:rPr>
                <w:rFonts w:asciiTheme="minorHAnsi" w:eastAsia="等线" w:hAnsiTheme="minorHAnsi" w:cstheme="minorHAnsi"/>
                <w:bCs/>
                <w:kern w:val="44"/>
                <w:lang w:eastAsia="zh-CN"/>
              </w:rPr>
              <w:t>Fangda</w:t>
            </w:r>
            <w:proofErr w:type="spellEnd"/>
            <w:r w:rsidRPr="00572C68">
              <w:rPr>
                <w:rFonts w:asciiTheme="minorHAnsi" w:eastAsia="等线" w:hAnsiTheme="minorHAnsi" w:cstheme="minorHAnsi"/>
                <w:bCs/>
                <w:kern w:val="44"/>
                <w:lang w:eastAsia="zh-CN"/>
              </w:rPr>
              <w:t xml:space="preserve"> Medical Equipment Co., Ltd</w:t>
            </w:r>
            <w:r>
              <w:rPr>
                <w:rFonts w:asciiTheme="minorHAnsi" w:eastAsia="等线" w:hAnsiTheme="minorHAnsi" w:cstheme="minorHAnsi"/>
                <w:bCs/>
                <w:kern w:val="44"/>
                <w:lang w:eastAsia="zh-CN"/>
              </w:rPr>
              <w:t xml:space="preserve"> (</w:t>
            </w:r>
            <w:proofErr w:type="spellStart"/>
            <w:r>
              <w:rPr>
                <w:rFonts w:asciiTheme="minorHAnsi" w:eastAsia="等线" w:hAnsiTheme="minorHAnsi" w:cstheme="minorHAnsi"/>
                <w:bCs/>
                <w:kern w:val="44"/>
                <w:lang w:eastAsia="zh-CN"/>
              </w:rPr>
              <w:t>Fangda</w:t>
            </w:r>
            <w:proofErr w:type="spellEnd"/>
            <w:r>
              <w:rPr>
                <w:rFonts w:asciiTheme="minorHAnsi" w:eastAsia="等线" w:hAnsiTheme="minorHAnsi" w:cstheme="minorHAnsi"/>
                <w:bCs/>
                <w:kern w:val="44"/>
                <w:lang w:eastAsia="zh-CN"/>
              </w:rPr>
              <w:t xml:space="preserve"> Company)</w:t>
            </w:r>
          </w:p>
          <w:p w14:paraId="4B04CF57" w14:textId="77777777" w:rsidR="00EB5BC8" w:rsidRPr="00530398" w:rsidRDefault="006C4277"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proofErr w:type="spellStart"/>
            <w:r w:rsidRPr="006C4277">
              <w:rPr>
                <w:rFonts w:asciiTheme="minorHAnsi" w:eastAsia="等线" w:hAnsiTheme="minorHAnsi" w:cstheme="minorHAnsi"/>
                <w:bCs/>
                <w:kern w:val="44"/>
                <w:lang w:eastAsia="zh-CN"/>
              </w:rPr>
              <w:t>Hongjiang</w:t>
            </w:r>
            <w:proofErr w:type="spellEnd"/>
            <w:r w:rsidRPr="006C4277">
              <w:rPr>
                <w:rFonts w:asciiTheme="minorHAnsi" w:eastAsia="等线" w:hAnsiTheme="minorHAnsi" w:cstheme="minorHAnsi"/>
                <w:bCs/>
                <w:kern w:val="44"/>
                <w:lang w:eastAsia="zh-CN"/>
              </w:rPr>
              <w:t xml:space="preserve"> </w:t>
            </w:r>
            <w:proofErr w:type="spellStart"/>
            <w:r w:rsidRPr="006C4277">
              <w:rPr>
                <w:rFonts w:asciiTheme="minorHAnsi" w:eastAsia="等线" w:hAnsiTheme="minorHAnsi" w:cstheme="minorHAnsi"/>
                <w:bCs/>
                <w:kern w:val="44"/>
                <w:lang w:eastAsia="zh-CN"/>
              </w:rPr>
              <w:t>Zhengxing</w:t>
            </w:r>
            <w:proofErr w:type="spellEnd"/>
            <w:r w:rsidRPr="006C4277">
              <w:rPr>
                <w:rFonts w:asciiTheme="minorHAnsi" w:eastAsia="等线" w:hAnsiTheme="minorHAnsi" w:cstheme="minorHAnsi"/>
                <w:bCs/>
                <w:kern w:val="44"/>
                <w:lang w:eastAsia="zh-CN"/>
              </w:rPr>
              <w:t xml:space="preserve"> Medical Instrument Factory</w:t>
            </w:r>
            <w:r w:rsidR="00EB5BC8" w:rsidRPr="00530398">
              <w:rPr>
                <w:rFonts w:asciiTheme="minorHAnsi" w:eastAsia="等线" w:hAnsiTheme="minorHAnsi" w:cstheme="minorHAnsi"/>
                <w:bCs/>
                <w:kern w:val="44"/>
                <w:lang w:eastAsia="zh-CN"/>
              </w:rPr>
              <w:t xml:space="preserve"> (</w:t>
            </w:r>
            <w:proofErr w:type="spellStart"/>
            <w:r w:rsidR="00A83559">
              <w:rPr>
                <w:rFonts w:asciiTheme="minorHAnsi" w:eastAsia="等线" w:hAnsiTheme="minorHAnsi" w:cstheme="minorHAnsi"/>
                <w:bCs/>
                <w:kern w:val="44"/>
                <w:lang w:eastAsia="zh-CN"/>
              </w:rPr>
              <w:t>Hongjiang</w:t>
            </w:r>
            <w:proofErr w:type="spellEnd"/>
            <w:r w:rsidR="00A83559" w:rsidRPr="00530398">
              <w:rPr>
                <w:rFonts w:asciiTheme="minorHAnsi" w:eastAsia="等线" w:hAnsiTheme="minorHAnsi" w:cstheme="minorHAnsi"/>
                <w:bCs/>
                <w:kern w:val="44"/>
                <w:lang w:eastAsia="zh-CN"/>
              </w:rPr>
              <w:t xml:space="preserve"> </w:t>
            </w:r>
            <w:r w:rsidR="00EB5BC8" w:rsidRPr="00530398">
              <w:rPr>
                <w:rFonts w:asciiTheme="minorHAnsi" w:eastAsia="等线" w:hAnsiTheme="minorHAnsi" w:cstheme="minorHAnsi"/>
                <w:bCs/>
                <w:kern w:val="44"/>
                <w:lang w:eastAsia="zh-CN"/>
              </w:rPr>
              <w:t>Company)</w:t>
            </w:r>
          </w:p>
          <w:p w14:paraId="12931A32" w14:textId="77777777" w:rsidR="00EB5BC8" w:rsidRPr="00530398" w:rsidRDefault="00F30716"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F30716">
              <w:rPr>
                <w:rFonts w:asciiTheme="minorHAnsi" w:eastAsia="等线" w:hAnsiTheme="minorHAnsi" w:cstheme="minorHAnsi"/>
                <w:bCs/>
                <w:kern w:val="44"/>
                <w:lang w:eastAsia="zh-CN"/>
              </w:rPr>
              <w:t xml:space="preserve">Wuxi Medical Instrument Factory Co., Ltd </w:t>
            </w:r>
            <w:r w:rsidR="00EB5BC8" w:rsidRPr="00530398">
              <w:rPr>
                <w:rFonts w:asciiTheme="minorHAnsi" w:eastAsia="等线" w:hAnsiTheme="minorHAnsi" w:cstheme="minorHAnsi"/>
                <w:bCs/>
                <w:kern w:val="44"/>
                <w:lang w:eastAsia="zh-CN"/>
              </w:rPr>
              <w:t>(Wuxi Company</w:t>
            </w:r>
            <w:r>
              <w:rPr>
                <w:rFonts w:asciiTheme="minorHAnsi" w:eastAsia="等线" w:hAnsiTheme="minorHAnsi" w:cstheme="minorHAnsi"/>
                <w:bCs/>
                <w:kern w:val="44"/>
                <w:lang w:eastAsia="zh-CN"/>
              </w:rPr>
              <w:t>)</w:t>
            </w:r>
          </w:p>
          <w:p w14:paraId="30609E9F" w14:textId="77777777" w:rsidR="00EB5BC8" w:rsidRDefault="00F30716"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F30716">
              <w:rPr>
                <w:rFonts w:asciiTheme="minorHAnsi" w:eastAsia="等线" w:hAnsiTheme="minorHAnsi" w:cstheme="minorHAnsi"/>
                <w:bCs/>
                <w:kern w:val="44"/>
                <w:lang w:eastAsia="zh-CN"/>
              </w:rPr>
              <w:t>Shaanxi medical instrument factory</w:t>
            </w:r>
            <w:r w:rsidR="00EB5BC8" w:rsidRPr="00530398">
              <w:rPr>
                <w:rFonts w:asciiTheme="minorHAnsi" w:eastAsia="等线" w:hAnsiTheme="minorHAnsi" w:cstheme="minorHAnsi"/>
                <w:bCs/>
                <w:kern w:val="44"/>
                <w:lang w:eastAsia="zh-CN"/>
              </w:rPr>
              <w:t xml:space="preserve"> (Shaanxi Company)</w:t>
            </w:r>
          </w:p>
          <w:p w14:paraId="05B204EB" w14:textId="77777777" w:rsidR="00E24C1A" w:rsidRPr="00040AD0" w:rsidRDefault="00E24C1A"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E24C1A">
              <w:rPr>
                <w:rFonts w:asciiTheme="minorHAnsi" w:eastAsia="等线" w:hAnsiTheme="minorHAnsi" w:cstheme="minorHAnsi" w:hint="eastAsia"/>
                <w:bCs/>
                <w:kern w:val="44"/>
                <w:lang w:eastAsia="zh-CN"/>
              </w:rPr>
              <w:t xml:space="preserve">Jiangsu </w:t>
            </w:r>
            <w:proofErr w:type="spellStart"/>
            <w:r w:rsidRPr="00E24C1A">
              <w:rPr>
                <w:rFonts w:asciiTheme="minorHAnsi" w:eastAsia="等线" w:hAnsiTheme="minorHAnsi" w:cstheme="minorHAnsi" w:hint="eastAsia"/>
                <w:bCs/>
                <w:kern w:val="44"/>
                <w:lang w:eastAsia="zh-CN"/>
              </w:rPr>
              <w:t>Huachen</w:t>
            </w:r>
            <w:proofErr w:type="spellEnd"/>
            <w:r w:rsidRPr="00E24C1A">
              <w:rPr>
                <w:rFonts w:asciiTheme="minorHAnsi" w:eastAsia="等线" w:hAnsiTheme="minorHAnsi" w:cstheme="minorHAnsi" w:hint="eastAsia"/>
                <w:bCs/>
                <w:kern w:val="44"/>
                <w:lang w:eastAsia="zh-CN"/>
              </w:rPr>
              <w:t xml:space="preserve"> Medical Instrument Co., Ltd</w:t>
            </w:r>
            <w:r>
              <w:rPr>
                <w:rFonts w:asciiTheme="minorHAnsi" w:eastAsia="等线" w:hAnsiTheme="minorHAnsi" w:cstheme="minorHAnsi"/>
                <w:bCs/>
                <w:kern w:val="44"/>
                <w:lang w:eastAsia="zh-CN"/>
              </w:rPr>
              <w:t xml:space="preserve"> (</w:t>
            </w:r>
            <w:proofErr w:type="spellStart"/>
            <w:r>
              <w:rPr>
                <w:rFonts w:asciiTheme="minorHAnsi" w:eastAsia="等线" w:hAnsiTheme="minorHAnsi" w:cstheme="minorHAnsi"/>
                <w:bCs/>
                <w:kern w:val="44"/>
                <w:lang w:eastAsia="zh-CN"/>
              </w:rPr>
              <w:t>Huachen</w:t>
            </w:r>
            <w:proofErr w:type="spellEnd"/>
            <w:r>
              <w:rPr>
                <w:rFonts w:asciiTheme="minorHAnsi" w:eastAsia="等线" w:hAnsiTheme="minorHAnsi" w:cstheme="minorHAnsi"/>
                <w:bCs/>
                <w:kern w:val="44"/>
                <w:lang w:eastAsia="zh-CN"/>
              </w:rPr>
              <w:t xml:space="preserve"> Company)</w:t>
            </w:r>
          </w:p>
          <w:p w14:paraId="197365F8" w14:textId="77777777" w:rsidR="006C4277" w:rsidRDefault="006C4277"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6C4277">
              <w:rPr>
                <w:rFonts w:asciiTheme="minorHAnsi" w:eastAsia="等线" w:hAnsiTheme="minorHAnsi" w:cstheme="minorHAnsi"/>
                <w:bCs/>
                <w:kern w:val="44"/>
                <w:lang w:eastAsia="zh-CN"/>
              </w:rPr>
              <w:t xml:space="preserve">Jiangsu </w:t>
            </w:r>
            <w:proofErr w:type="spellStart"/>
            <w:r w:rsidRPr="006C4277">
              <w:rPr>
                <w:rFonts w:asciiTheme="minorHAnsi" w:eastAsia="等线" w:hAnsiTheme="minorHAnsi" w:cstheme="minorHAnsi"/>
                <w:bCs/>
                <w:kern w:val="44"/>
                <w:lang w:eastAsia="zh-CN"/>
              </w:rPr>
              <w:t>Yuyue</w:t>
            </w:r>
            <w:proofErr w:type="spellEnd"/>
            <w:r w:rsidRPr="006C4277">
              <w:rPr>
                <w:rFonts w:asciiTheme="minorHAnsi" w:eastAsia="等线" w:hAnsiTheme="minorHAnsi" w:cstheme="minorHAnsi"/>
                <w:bCs/>
                <w:kern w:val="44"/>
                <w:lang w:eastAsia="zh-CN"/>
              </w:rPr>
              <w:t xml:space="preserve"> Medical Equipment &amp; Supply Co., Ltd.</w:t>
            </w:r>
            <w:r w:rsidRPr="00530398">
              <w:rPr>
                <w:rFonts w:asciiTheme="minorHAnsi" w:eastAsia="等线" w:hAnsiTheme="minorHAnsi" w:cstheme="minorHAnsi"/>
                <w:bCs/>
                <w:kern w:val="44"/>
                <w:lang w:eastAsia="zh-CN"/>
              </w:rPr>
              <w:t xml:space="preserve"> </w:t>
            </w:r>
            <w:r>
              <w:rPr>
                <w:rFonts w:asciiTheme="minorHAnsi" w:eastAsia="等线" w:hAnsiTheme="minorHAnsi" w:cstheme="minorHAnsi"/>
                <w:bCs/>
                <w:kern w:val="44"/>
                <w:lang w:eastAsia="zh-CN"/>
              </w:rPr>
              <w:t>(</w:t>
            </w:r>
            <w:proofErr w:type="spellStart"/>
            <w:r>
              <w:rPr>
                <w:rFonts w:asciiTheme="minorHAnsi" w:eastAsia="等线" w:hAnsiTheme="minorHAnsi" w:cstheme="minorHAnsi"/>
                <w:bCs/>
                <w:kern w:val="44"/>
                <w:lang w:eastAsia="zh-CN"/>
              </w:rPr>
              <w:t>Yuyue</w:t>
            </w:r>
            <w:proofErr w:type="spellEnd"/>
            <w:r>
              <w:rPr>
                <w:rFonts w:asciiTheme="minorHAnsi" w:eastAsia="等线" w:hAnsiTheme="minorHAnsi" w:cstheme="minorHAnsi"/>
                <w:bCs/>
                <w:kern w:val="44"/>
                <w:lang w:eastAsia="zh-CN"/>
              </w:rPr>
              <w:t xml:space="preserve"> </w:t>
            </w:r>
            <w:r w:rsidRPr="00530398">
              <w:rPr>
                <w:rFonts w:asciiTheme="minorHAnsi" w:eastAsia="等线" w:hAnsiTheme="minorHAnsi" w:cstheme="minorHAnsi"/>
                <w:bCs/>
                <w:kern w:val="44"/>
                <w:lang w:eastAsia="zh-CN"/>
              </w:rPr>
              <w:t>Company)</w:t>
            </w:r>
          </w:p>
          <w:p w14:paraId="7B1B9037" w14:textId="77777777" w:rsidR="006C4277" w:rsidRPr="00530398" w:rsidRDefault="006C4277"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6C4277">
              <w:rPr>
                <w:rFonts w:asciiTheme="minorHAnsi" w:eastAsia="等线" w:hAnsiTheme="minorHAnsi" w:cstheme="minorHAnsi"/>
                <w:bCs/>
                <w:kern w:val="44"/>
                <w:lang w:eastAsia="zh-CN"/>
              </w:rPr>
              <w:t xml:space="preserve">Jiangsu </w:t>
            </w:r>
            <w:proofErr w:type="spellStart"/>
            <w:r w:rsidRPr="006C4277">
              <w:rPr>
                <w:rFonts w:asciiTheme="minorHAnsi" w:eastAsia="等线" w:hAnsiTheme="minorHAnsi" w:cstheme="minorHAnsi"/>
                <w:bCs/>
                <w:kern w:val="44"/>
                <w:lang w:eastAsia="zh-CN"/>
              </w:rPr>
              <w:t>Yuanyan</w:t>
            </w:r>
            <w:proofErr w:type="spellEnd"/>
            <w:r w:rsidRPr="006C4277">
              <w:rPr>
                <w:rFonts w:asciiTheme="minorHAnsi" w:eastAsia="等线" w:hAnsiTheme="minorHAnsi" w:cstheme="minorHAnsi"/>
                <w:bCs/>
                <w:kern w:val="44"/>
                <w:lang w:eastAsia="zh-CN"/>
              </w:rPr>
              <w:t xml:space="preserve"> Medical Equipment Co., Ltd.</w:t>
            </w:r>
            <w:r>
              <w:rPr>
                <w:rFonts w:asciiTheme="minorHAnsi" w:eastAsia="等线" w:hAnsiTheme="minorHAnsi" w:cstheme="minorHAnsi"/>
                <w:bCs/>
                <w:kern w:val="44"/>
                <w:lang w:eastAsia="zh-CN"/>
              </w:rPr>
              <w:t xml:space="preserve"> (</w:t>
            </w:r>
            <w:proofErr w:type="spellStart"/>
            <w:r>
              <w:rPr>
                <w:rFonts w:asciiTheme="minorHAnsi" w:eastAsia="等线" w:hAnsiTheme="minorHAnsi" w:cstheme="minorHAnsi"/>
                <w:bCs/>
                <w:kern w:val="44"/>
                <w:lang w:eastAsia="zh-CN"/>
              </w:rPr>
              <w:t>Yuanyan</w:t>
            </w:r>
            <w:proofErr w:type="spellEnd"/>
            <w:r>
              <w:rPr>
                <w:rFonts w:asciiTheme="minorHAnsi" w:eastAsia="等线" w:hAnsiTheme="minorHAnsi" w:cstheme="minorHAnsi"/>
                <w:bCs/>
                <w:kern w:val="44"/>
                <w:lang w:eastAsia="zh-CN"/>
              </w:rPr>
              <w:t xml:space="preserve"> Company)</w:t>
            </w:r>
          </w:p>
        </w:tc>
        <w:tc>
          <w:tcPr>
            <w:tcW w:w="848" w:type="dxa"/>
            <w:shd w:val="clear" w:color="auto" w:fill="FFFFFF" w:themeFill="background1"/>
          </w:tcPr>
          <w:p w14:paraId="6B7885DD" w14:textId="77777777" w:rsidR="00EB5BC8" w:rsidRPr="00530398" w:rsidRDefault="00EB5BC8" w:rsidP="00436645">
            <w:pPr>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March-June 2020</w:t>
            </w:r>
          </w:p>
        </w:tc>
        <w:tc>
          <w:tcPr>
            <w:tcW w:w="2012" w:type="dxa"/>
          </w:tcPr>
          <w:p w14:paraId="09B4611B" w14:textId="77777777" w:rsidR="00EB5BC8" w:rsidRPr="00530398" w:rsidRDefault="00EB5BC8" w:rsidP="00436645">
            <w:pPr>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Situation of the enterprises: productivity of mercury-containing and mercury-free medical devices, management situation of mercury stock, etc.</w:t>
            </w:r>
          </w:p>
        </w:tc>
      </w:tr>
      <w:tr w:rsidR="00EB5BC8" w:rsidRPr="00530398" w14:paraId="2404D175" w14:textId="77777777" w:rsidTr="006B453B">
        <w:trPr>
          <w:jc w:val="center"/>
        </w:trPr>
        <w:tc>
          <w:tcPr>
            <w:tcW w:w="1906" w:type="dxa"/>
          </w:tcPr>
          <w:p w14:paraId="1545D3E2" w14:textId="77777777" w:rsidR="00EB5BC8" w:rsidRPr="00530398" w:rsidRDefault="00EB5BC8" w:rsidP="00436645">
            <w:pPr>
              <w:spacing w:before="60" w:line="240" w:lineRule="auto"/>
              <w:jc w:val="left"/>
              <w:rPr>
                <w:rFonts w:asciiTheme="minorHAnsi" w:eastAsia="等线" w:hAnsiTheme="minorHAnsi" w:cstheme="minorHAnsi"/>
                <w:bCs/>
                <w:kern w:val="44"/>
                <w:szCs w:val="20"/>
              </w:rPr>
            </w:pPr>
            <w:r w:rsidRPr="00530398">
              <w:rPr>
                <w:rFonts w:asciiTheme="minorHAnsi" w:eastAsia="等线" w:hAnsiTheme="minorHAnsi" w:cstheme="minorHAnsi"/>
                <w:bCs/>
                <w:kern w:val="44"/>
                <w:szCs w:val="20"/>
                <w:lang w:eastAsia="zh-CN"/>
              </w:rPr>
              <w:t>Mee</w:t>
            </w:r>
            <w:r w:rsidRPr="00530398">
              <w:rPr>
                <w:rFonts w:asciiTheme="minorHAnsi" w:eastAsia="等线" w:hAnsiTheme="minorHAnsi" w:cstheme="minorHAnsi"/>
                <w:bCs/>
                <w:kern w:val="44"/>
                <w:szCs w:val="20"/>
              </w:rPr>
              <w:t>ting of PPG members with UNPD a</w:t>
            </w:r>
            <w:r w:rsidRPr="00530398">
              <w:rPr>
                <w:rFonts w:asciiTheme="minorHAnsi" w:eastAsia="等线" w:hAnsiTheme="minorHAnsi" w:cstheme="minorHAnsi"/>
                <w:bCs/>
                <w:kern w:val="44"/>
                <w:szCs w:val="20"/>
                <w:lang w:eastAsia="zh-CN"/>
              </w:rPr>
              <w:t>n</w:t>
            </w:r>
            <w:r w:rsidRPr="00530398">
              <w:rPr>
                <w:rFonts w:asciiTheme="minorHAnsi" w:eastAsia="等线" w:hAnsiTheme="minorHAnsi" w:cstheme="minorHAnsi"/>
                <w:bCs/>
                <w:kern w:val="44"/>
                <w:szCs w:val="20"/>
              </w:rPr>
              <w:t>d FECO</w:t>
            </w:r>
          </w:p>
        </w:tc>
        <w:tc>
          <w:tcPr>
            <w:tcW w:w="1906" w:type="dxa"/>
          </w:tcPr>
          <w:p w14:paraId="32DE5401" w14:textId="77777777" w:rsidR="00EB5BC8" w:rsidRPr="00530398" w:rsidRDefault="00EB5BC8" w:rsidP="00A97146">
            <w:pPr>
              <w:widowControl w:val="0"/>
              <w:numPr>
                <w:ilvl w:val="0"/>
                <w:numId w:val="49"/>
              </w:numPr>
              <w:spacing w:before="60" w:line="240" w:lineRule="auto"/>
              <w:ind w:left="173" w:hanging="173"/>
              <w:jc w:val="left"/>
              <w:rPr>
                <w:rFonts w:asciiTheme="minorHAnsi" w:eastAsia="等线" w:hAnsiTheme="minorHAnsi" w:cstheme="minorHAnsi"/>
                <w:bCs/>
                <w:kern w:val="44"/>
              </w:rPr>
            </w:pPr>
            <w:r w:rsidRPr="00530398">
              <w:rPr>
                <w:rFonts w:asciiTheme="minorHAnsi" w:eastAsia="等线" w:hAnsiTheme="minorHAnsi" w:cstheme="minorHAnsi"/>
                <w:bCs/>
                <w:kern w:val="44"/>
              </w:rPr>
              <w:t xml:space="preserve">Make </w:t>
            </w:r>
            <w:r w:rsidRPr="00530398">
              <w:rPr>
                <w:rFonts w:asciiTheme="minorHAnsi" w:eastAsia="等线" w:hAnsiTheme="minorHAnsi" w:cstheme="minorHAnsi"/>
                <w:bCs/>
              </w:rPr>
              <w:t>familiar</w:t>
            </w:r>
            <w:r w:rsidRPr="00530398">
              <w:rPr>
                <w:rFonts w:asciiTheme="minorHAnsi" w:eastAsia="等线" w:hAnsiTheme="minorHAnsi" w:cstheme="minorHAnsi"/>
                <w:bCs/>
                <w:kern w:val="44"/>
              </w:rPr>
              <w:t xml:space="preserve"> with the PIF emphasized gender</w:t>
            </w:r>
          </w:p>
          <w:p w14:paraId="1649681B"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rPr>
              <w:lastRenderedPageBreak/>
              <w:t xml:space="preserve">Achieve </w:t>
            </w:r>
            <w:r w:rsidRPr="00530398">
              <w:rPr>
                <w:rFonts w:asciiTheme="minorHAnsi" w:eastAsia="等线" w:hAnsiTheme="minorHAnsi" w:cstheme="minorHAnsi"/>
                <w:bCs/>
              </w:rPr>
              <w:t>common</w:t>
            </w:r>
            <w:r w:rsidRPr="00530398">
              <w:rPr>
                <w:rFonts w:asciiTheme="minorHAnsi" w:eastAsia="等线" w:hAnsiTheme="minorHAnsi" w:cstheme="minorHAnsi"/>
                <w:bCs/>
                <w:kern w:val="44"/>
              </w:rPr>
              <w:t xml:space="preserve"> and deep understanding of the project, the outcomes, objectives, the institutional arrangement, etc.</w:t>
            </w:r>
          </w:p>
          <w:p w14:paraId="192BA110"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530398">
              <w:rPr>
                <w:rFonts w:asciiTheme="minorHAnsi" w:eastAsia="等线" w:hAnsiTheme="minorHAnsi" w:cstheme="minorHAnsi"/>
                <w:bCs/>
                <w:kern w:val="44"/>
              </w:rPr>
              <w:t>Furth</w:t>
            </w:r>
            <w:r w:rsidRPr="00530398">
              <w:rPr>
                <w:rFonts w:asciiTheme="minorHAnsi" w:eastAsia="等线" w:hAnsiTheme="minorHAnsi" w:cstheme="minorHAnsi"/>
                <w:bCs/>
              </w:rPr>
              <w:t>er identify key stakeholders</w:t>
            </w:r>
          </w:p>
        </w:tc>
        <w:tc>
          <w:tcPr>
            <w:tcW w:w="2395" w:type="dxa"/>
          </w:tcPr>
          <w:p w14:paraId="39CEA0B4"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lang w:eastAsia="zh-CN"/>
              </w:rPr>
              <w:lastRenderedPageBreak/>
              <w:t>UNDP</w:t>
            </w:r>
          </w:p>
          <w:p w14:paraId="46F7F494"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rPr>
              <w:t>FECO</w:t>
            </w:r>
          </w:p>
          <w:p w14:paraId="316EADC7" w14:textId="77777777" w:rsidR="007A7088" w:rsidRDefault="00BA2EBA" w:rsidP="00A97146">
            <w:pPr>
              <w:widowControl w:val="0"/>
              <w:numPr>
                <w:ilvl w:val="0"/>
                <w:numId w:val="49"/>
              </w:numPr>
              <w:spacing w:before="60" w:line="240" w:lineRule="auto"/>
              <w:ind w:left="170" w:hanging="170"/>
              <w:jc w:val="left"/>
              <w:rPr>
                <w:rFonts w:asciiTheme="minorHAnsi" w:eastAsia="等线" w:hAnsiTheme="minorHAnsi" w:cstheme="minorHAnsi"/>
                <w:bCs/>
              </w:rPr>
            </w:pPr>
            <w:r>
              <w:rPr>
                <w:rFonts w:asciiTheme="minorHAnsi" w:eastAsia="等线" w:hAnsiTheme="minorHAnsi" w:cstheme="minorHAnsi" w:hint="eastAsia"/>
                <w:bCs/>
                <w:kern w:val="44"/>
              </w:rPr>
              <w:t>PPG</w:t>
            </w:r>
            <w:r>
              <w:rPr>
                <w:rFonts w:asciiTheme="minorHAnsi" w:eastAsia="等线" w:hAnsiTheme="minorHAnsi" w:cstheme="minorHAnsi"/>
                <w:bCs/>
                <w:kern w:val="44"/>
              </w:rPr>
              <w:t xml:space="preserve"> </w:t>
            </w:r>
            <w:r w:rsidRPr="00BA2EBA">
              <w:rPr>
                <w:rFonts w:asciiTheme="minorHAnsi" w:eastAsia="等线" w:hAnsiTheme="minorHAnsi" w:cstheme="minorHAnsi"/>
                <w:bCs/>
                <w:kern w:val="44"/>
              </w:rPr>
              <w:t>Lead consultant</w:t>
            </w:r>
            <w:r w:rsidR="007A7088" w:rsidRPr="002721A8">
              <w:rPr>
                <w:rFonts w:asciiTheme="minorHAnsi" w:eastAsia="等线" w:hAnsiTheme="minorHAnsi" w:cstheme="minorHAnsi" w:hint="eastAsia"/>
                <w:bCs/>
              </w:rPr>
              <w:t xml:space="preserve"> </w:t>
            </w:r>
          </w:p>
          <w:p w14:paraId="7E0D873A" w14:textId="77777777" w:rsidR="00BA2EBA" w:rsidRPr="007A7088" w:rsidRDefault="007A7088"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2721A8">
              <w:rPr>
                <w:rFonts w:asciiTheme="minorHAnsi" w:eastAsia="等线" w:hAnsiTheme="minorHAnsi" w:cstheme="minorHAnsi" w:hint="eastAsia"/>
                <w:bCs/>
              </w:rPr>
              <w:lastRenderedPageBreak/>
              <w:t xml:space="preserve">PPG </w:t>
            </w:r>
            <w:r w:rsidRPr="00A13835">
              <w:rPr>
                <w:rFonts w:asciiTheme="minorHAnsi" w:eastAsia="等线" w:hAnsiTheme="minorHAnsi" w:cstheme="minorHAnsi"/>
                <w:bCs/>
                <w:kern w:val="44"/>
              </w:rPr>
              <w:t>National technical consultant</w:t>
            </w:r>
          </w:p>
          <w:p w14:paraId="6809B766" w14:textId="77777777" w:rsidR="00040AD0" w:rsidRPr="00040AD0"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A13835">
              <w:rPr>
                <w:rFonts w:asciiTheme="minorHAnsi" w:eastAsia="等线" w:hAnsiTheme="minorHAnsi" w:cstheme="minorHAnsi"/>
                <w:bCs/>
                <w:kern w:val="44"/>
              </w:rPr>
              <w:t>PPG Gender and stakeholder specialist</w:t>
            </w:r>
          </w:p>
          <w:p w14:paraId="57CDC3A8" w14:textId="77777777" w:rsidR="00EB5BC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2721A8">
              <w:rPr>
                <w:rFonts w:asciiTheme="minorHAnsi" w:eastAsia="等线" w:hAnsiTheme="minorHAnsi" w:cstheme="minorHAnsi"/>
                <w:bCs/>
              </w:rPr>
              <w:t xml:space="preserve">PPG </w:t>
            </w:r>
            <w:r w:rsidR="002721A8" w:rsidRPr="002721A8">
              <w:rPr>
                <w:rFonts w:asciiTheme="minorHAnsi" w:eastAsia="等线" w:hAnsiTheme="minorHAnsi" w:cstheme="minorHAnsi"/>
                <w:bCs/>
              </w:rPr>
              <w:t>Mercury Waste Handling and Management Specialist</w:t>
            </w:r>
          </w:p>
          <w:p w14:paraId="0BD7EAB0" w14:textId="77777777" w:rsidR="00EB5BC8" w:rsidRPr="00B30394"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B30394">
              <w:rPr>
                <w:rFonts w:asciiTheme="minorHAnsi" w:eastAsia="等线" w:hAnsiTheme="minorHAnsi" w:cstheme="minorHAnsi"/>
                <w:bCs/>
              </w:rPr>
              <w:t xml:space="preserve">PPG </w:t>
            </w:r>
            <w:r w:rsidR="002721A8" w:rsidRPr="00B30394">
              <w:rPr>
                <w:rFonts w:asciiTheme="minorHAnsi" w:eastAsia="等线" w:hAnsiTheme="minorHAnsi" w:cstheme="minorHAnsi"/>
                <w:bCs/>
              </w:rPr>
              <w:t>Industry Information, Policy and Technology Specialist</w:t>
            </w:r>
            <w:r w:rsidR="002721A8" w:rsidRPr="00B30394" w:rsidDel="002721A8">
              <w:rPr>
                <w:rFonts w:asciiTheme="minorHAnsi" w:eastAsia="等线" w:hAnsiTheme="minorHAnsi" w:cstheme="minorHAnsi"/>
                <w:bCs/>
              </w:rPr>
              <w:t xml:space="preserve"> </w:t>
            </w:r>
          </w:p>
          <w:p w14:paraId="75530F91"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lang w:eastAsia="zh-CN"/>
              </w:rPr>
              <w:t xml:space="preserve">Others </w:t>
            </w:r>
          </w:p>
        </w:tc>
        <w:tc>
          <w:tcPr>
            <w:tcW w:w="848" w:type="dxa"/>
          </w:tcPr>
          <w:p w14:paraId="0E891F45" w14:textId="77777777" w:rsidR="00EB5BC8" w:rsidRPr="00530398" w:rsidRDefault="00EB5BC8" w:rsidP="00436645">
            <w:pPr>
              <w:spacing w:before="60" w:line="240" w:lineRule="auto"/>
              <w:jc w:val="left"/>
              <w:rPr>
                <w:rFonts w:asciiTheme="minorHAnsi" w:eastAsia="等线" w:hAnsiTheme="minorHAnsi" w:cstheme="minorHAnsi"/>
                <w:bCs/>
                <w:kern w:val="44"/>
                <w:szCs w:val="20"/>
              </w:rPr>
            </w:pPr>
            <w:r w:rsidRPr="00530398">
              <w:rPr>
                <w:rFonts w:asciiTheme="minorHAnsi" w:eastAsia="等线" w:hAnsiTheme="minorHAnsi" w:cstheme="minorHAnsi"/>
                <w:bCs/>
                <w:kern w:val="44"/>
                <w:szCs w:val="20"/>
              </w:rPr>
              <w:lastRenderedPageBreak/>
              <w:t>April 7, 2020</w:t>
            </w:r>
          </w:p>
        </w:tc>
        <w:tc>
          <w:tcPr>
            <w:tcW w:w="2012" w:type="dxa"/>
          </w:tcPr>
          <w:p w14:paraId="3D815BA1"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rPr>
              <w:t>Clear understanding of the project</w:t>
            </w:r>
          </w:p>
          <w:p w14:paraId="26A506DB"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rPr>
              <w:lastRenderedPageBreak/>
              <w:t>identification</w:t>
            </w:r>
            <w:r w:rsidRPr="00530398">
              <w:rPr>
                <w:rFonts w:asciiTheme="minorHAnsi" w:eastAsia="等线" w:hAnsiTheme="minorHAnsi" w:cstheme="minorHAnsi"/>
                <w:bCs/>
                <w:kern w:val="44"/>
              </w:rPr>
              <w:t xml:space="preserve"> of the key stakeholders</w:t>
            </w:r>
          </w:p>
        </w:tc>
      </w:tr>
      <w:tr w:rsidR="00EB5BC8" w:rsidRPr="00530398" w14:paraId="496FE840" w14:textId="77777777" w:rsidTr="006B453B">
        <w:trPr>
          <w:jc w:val="center"/>
        </w:trPr>
        <w:tc>
          <w:tcPr>
            <w:tcW w:w="1906" w:type="dxa"/>
          </w:tcPr>
          <w:p w14:paraId="67E43D6F" w14:textId="77777777" w:rsidR="00EB5BC8" w:rsidRPr="00530398" w:rsidRDefault="00EB5BC8" w:rsidP="00436645">
            <w:pPr>
              <w:widowControl w:val="0"/>
              <w:spacing w:before="60"/>
              <w:jc w:val="left"/>
              <w:rPr>
                <w:rFonts w:asciiTheme="minorHAnsi" w:eastAsia="等线" w:hAnsiTheme="minorHAnsi" w:cstheme="minorHAnsi"/>
                <w:bCs/>
                <w:kern w:val="44"/>
                <w:lang w:eastAsia="zh-CN"/>
              </w:rPr>
            </w:pPr>
            <w:r w:rsidRPr="00530398">
              <w:rPr>
                <w:rFonts w:asciiTheme="minorHAnsi" w:eastAsia="等线" w:hAnsiTheme="minorHAnsi" w:cstheme="minorHAnsi"/>
                <w:bCs/>
                <w:kern w:val="44"/>
                <w:lang w:eastAsia="zh-CN"/>
              </w:rPr>
              <w:lastRenderedPageBreak/>
              <w:t>Second run of questionnaire survey of the enterprises</w:t>
            </w:r>
          </w:p>
        </w:tc>
        <w:tc>
          <w:tcPr>
            <w:tcW w:w="1906" w:type="dxa"/>
          </w:tcPr>
          <w:p w14:paraId="3A15B38D" w14:textId="77777777" w:rsidR="00EB5BC8" w:rsidRPr="00530398" w:rsidRDefault="00EB5BC8" w:rsidP="00436645">
            <w:pPr>
              <w:widowControl w:val="0"/>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 xml:space="preserve">Further understand situation of enterprises producing mercury-containing thermometers and mercury-containing sphygmomanometers </w:t>
            </w:r>
          </w:p>
        </w:tc>
        <w:tc>
          <w:tcPr>
            <w:tcW w:w="2395" w:type="dxa"/>
          </w:tcPr>
          <w:p w14:paraId="6D95F519" w14:textId="77777777" w:rsidR="00EB5BC8" w:rsidRPr="00530398" w:rsidRDefault="006C4277"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proofErr w:type="spellStart"/>
            <w:r>
              <w:rPr>
                <w:rFonts w:asciiTheme="minorHAnsi" w:eastAsia="等线" w:hAnsiTheme="minorHAnsi" w:cstheme="minorHAnsi"/>
                <w:bCs/>
                <w:kern w:val="44"/>
                <w:lang w:eastAsia="zh-CN"/>
              </w:rPr>
              <w:t>Chenyu</w:t>
            </w:r>
            <w:proofErr w:type="spellEnd"/>
            <w:r w:rsidRPr="00530398">
              <w:rPr>
                <w:rFonts w:asciiTheme="minorHAnsi" w:eastAsia="等线" w:hAnsiTheme="minorHAnsi" w:cstheme="minorHAnsi"/>
                <w:bCs/>
                <w:kern w:val="44"/>
                <w:lang w:eastAsia="zh-CN"/>
              </w:rPr>
              <w:t xml:space="preserve"> </w:t>
            </w:r>
            <w:r w:rsidR="00EB5BC8" w:rsidRPr="00530398">
              <w:rPr>
                <w:rFonts w:asciiTheme="minorHAnsi" w:eastAsia="等线" w:hAnsiTheme="minorHAnsi" w:cstheme="minorHAnsi"/>
                <w:bCs/>
                <w:kern w:val="44"/>
                <w:lang w:eastAsia="zh-CN"/>
              </w:rPr>
              <w:t>Company</w:t>
            </w:r>
          </w:p>
          <w:p w14:paraId="2CE8A7DC" w14:textId="77777777" w:rsidR="00EB5BC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proofErr w:type="spellStart"/>
            <w:r w:rsidRPr="00530398">
              <w:rPr>
                <w:rFonts w:asciiTheme="minorHAnsi" w:eastAsia="等线" w:hAnsiTheme="minorHAnsi" w:cstheme="minorHAnsi"/>
                <w:bCs/>
                <w:kern w:val="44"/>
                <w:lang w:eastAsia="zh-CN"/>
              </w:rPr>
              <w:t>Dong’e</w:t>
            </w:r>
            <w:proofErr w:type="spellEnd"/>
            <w:r w:rsidRPr="00530398">
              <w:rPr>
                <w:rFonts w:asciiTheme="minorHAnsi" w:eastAsia="等线" w:hAnsiTheme="minorHAnsi" w:cstheme="minorHAnsi"/>
                <w:bCs/>
                <w:kern w:val="44"/>
                <w:lang w:eastAsia="zh-CN"/>
              </w:rPr>
              <w:t xml:space="preserve"> Company</w:t>
            </w:r>
          </w:p>
          <w:p w14:paraId="747C6C6C" w14:textId="77777777" w:rsidR="00A83559" w:rsidRPr="00530398" w:rsidRDefault="00A83559"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proofErr w:type="spellStart"/>
            <w:r>
              <w:rPr>
                <w:rFonts w:asciiTheme="minorHAnsi" w:eastAsia="等线" w:hAnsiTheme="minorHAnsi" w:cstheme="minorHAnsi"/>
                <w:bCs/>
                <w:kern w:val="44"/>
                <w:lang w:eastAsia="zh-CN"/>
              </w:rPr>
              <w:t>Fangda</w:t>
            </w:r>
            <w:proofErr w:type="spellEnd"/>
            <w:r>
              <w:rPr>
                <w:rFonts w:asciiTheme="minorHAnsi" w:eastAsia="等线" w:hAnsiTheme="minorHAnsi" w:cstheme="minorHAnsi"/>
                <w:bCs/>
                <w:kern w:val="44"/>
                <w:lang w:eastAsia="zh-CN"/>
              </w:rPr>
              <w:t xml:space="preserve"> Company</w:t>
            </w:r>
          </w:p>
          <w:p w14:paraId="645872B4" w14:textId="77777777" w:rsidR="00EB5BC8" w:rsidRPr="00530398" w:rsidRDefault="00A83559"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proofErr w:type="spellStart"/>
            <w:r>
              <w:rPr>
                <w:rFonts w:asciiTheme="minorHAnsi" w:eastAsia="等线" w:hAnsiTheme="minorHAnsi" w:cstheme="minorHAnsi"/>
                <w:bCs/>
                <w:kern w:val="44"/>
                <w:lang w:eastAsia="zh-CN"/>
              </w:rPr>
              <w:t>Hongjiang</w:t>
            </w:r>
            <w:proofErr w:type="spellEnd"/>
            <w:r w:rsidRPr="00530398">
              <w:rPr>
                <w:rFonts w:asciiTheme="minorHAnsi" w:eastAsia="等线" w:hAnsiTheme="minorHAnsi" w:cstheme="minorHAnsi"/>
                <w:bCs/>
                <w:kern w:val="44"/>
                <w:lang w:eastAsia="zh-CN"/>
              </w:rPr>
              <w:t xml:space="preserve"> </w:t>
            </w:r>
            <w:r w:rsidR="00EB5BC8" w:rsidRPr="00530398">
              <w:rPr>
                <w:rFonts w:asciiTheme="minorHAnsi" w:eastAsia="等线" w:hAnsiTheme="minorHAnsi" w:cstheme="minorHAnsi"/>
                <w:bCs/>
                <w:kern w:val="44"/>
                <w:lang w:eastAsia="zh-CN"/>
              </w:rPr>
              <w:t>Company</w:t>
            </w:r>
          </w:p>
          <w:p w14:paraId="30354CD1"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530398">
              <w:rPr>
                <w:rFonts w:asciiTheme="minorHAnsi" w:eastAsia="等线" w:hAnsiTheme="minorHAnsi" w:cstheme="minorHAnsi"/>
                <w:bCs/>
                <w:kern w:val="44"/>
                <w:lang w:eastAsia="zh-CN"/>
              </w:rPr>
              <w:t>Wuxi Company</w:t>
            </w:r>
          </w:p>
          <w:p w14:paraId="07D0B736"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530398">
              <w:rPr>
                <w:rFonts w:asciiTheme="minorHAnsi" w:eastAsia="等线" w:hAnsiTheme="minorHAnsi" w:cstheme="minorHAnsi"/>
                <w:bCs/>
                <w:kern w:val="44"/>
                <w:lang w:eastAsia="zh-CN"/>
              </w:rPr>
              <w:t>Shaanxi Company</w:t>
            </w:r>
          </w:p>
          <w:p w14:paraId="6D113874" w14:textId="77777777" w:rsidR="00EB5BC8" w:rsidRDefault="00A83559"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proofErr w:type="spellStart"/>
            <w:r>
              <w:rPr>
                <w:rFonts w:asciiTheme="minorHAnsi" w:eastAsia="等线" w:hAnsiTheme="minorHAnsi" w:cstheme="minorHAnsi"/>
                <w:bCs/>
                <w:kern w:val="44"/>
                <w:lang w:eastAsia="zh-CN"/>
              </w:rPr>
              <w:t>Huachen</w:t>
            </w:r>
            <w:proofErr w:type="spellEnd"/>
            <w:r w:rsidRPr="00530398">
              <w:rPr>
                <w:rFonts w:asciiTheme="minorHAnsi" w:eastAsia="等线" w:hAnsiTheme="minorHAnsi" w:cstheme="minorHAnsi"/>
                <w:bCs/>
                <w:kern w:val="44"/>
                <w:lang w:eastAsia="zh-CN"/>
              </w:rPr>
              <w:t xml:space="preserve"> </w:t>
            </w:r>
            <w:r w:rsidR="00EB5BC8" w:rsidRPr="00530398">
              <w:rPr>
                <w:rFonts w:asciiTheme="minorHAnsi" w:eastAsia="等线" w:hAnsiTheme="minorHAnsi" w:cstheme="minorHAnsi"/>
                <w:bCs/>
                <w:kern w:val="44"/>
                <w:lang w:eastAsia="zh-CN"/>
              </w:rPr>
              <w:t>Company</w:t>
            </w:r>
          </w:p>
          <w:p w14:paraId="48AFAFED" w14:textId="77777777" w:rsidR="00D059E0" w:rsidRPr="00530398" w:rsidRDefault="00D059E0"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proofErr w:type="spellStart"/>
            <w:r>
              <w:rPr>
                <w:rFonts w:asciiTheme="minorHAnsi" w:eastAsia="等线" w:hAnsiTheme="minorHAnsi" w:cstheme="minorHAnsi"/>
                <w:bCs/>
                <w:kern w:val="44"/>
                <w:lang w:eastAsia="zh-CN"/>
              </w:rPr>
              <w:t>Yuyue</w:t>
            </w:r>
            <w:proofErr w:type="spellEnd"/>
            <w:r>
              <w:rPr>
                <w:rFonts w:asciiTheme="minorHAnsi" w:eastAsia="等线" w:hAnsiTheme="minorHAnsi" w:cstheme="minorHAnsi"/>
                <w:bCs/>
                <w:kern w:val="44"/>
                <w:lang w:eastAsia="zh-CN"/>
              </w:rPr>
              <w:t xml:space="preserve"> </w:t>
            </w:r>
            <w:r w:rsidRPr="00530398">
              <w:rPr>
                <w:rFonts w:asciiTheme="minorHAnsi" w:eastAsia="等线" w:hAnsiTheme="minorHAnsi" w:cstheme="minorHAnsi"/>
                <w:bCs/>
                <w:kern w:val="44"/>
                <w:lang w:eastAsia="zh-CN"/>
              </w:rPr>
              <w:t>Company</w:t>
            </w:r>
          </w:p>
          <w:p w14:paraId="16FD059F" w14:textId="77777777" w:rsidR="00D059E0" w:rsidRPr="00D059E0"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proofErr w:type="spellStart"/>
            <w:r w:rsidRPr="00530398">
              <w:rPr>
                <w:rFonts w:asciiTheme="minorHAnsi" w:eastAsia="等线" w:hAnsiTheme="minorHAnsi" w:cstheme="minorHAnsi"/>
                <w:bCs/>
                <w:kern w:val="44"/>
                <w:lang w:eastAsia="zh-CN"/>
              </w:rPr>
              <w:t>Yuanyan</w:t>
            </w:r>
            <w:proofErr w:type="spellEnd"/>
            <w:r w:rsidRPr="00530398">
              <w:rPr>
                <w:rFonts w:asciiTheme="minorHAnsi" w:eastAsia="等线" w:hAnsiTheme="minorHAnsi" w:cstheme="minorHAnsi"/>
                <w:bCs/>
                <w:kern w:val="44"/>
                <w:lang w:eastAsia="zh-CN"/>
              </w:rPr>
              <w:t xml:space="preserve"> Company</w:t>
            </w:r>
          </w:p>
        </w:tc>
        <w:tc>
          <w:tcPr>
            <w:tcW w:w="848" w:type="dxa"/>
          </w:tcPr>
          <w:p w14:paraId="03CD552B" w14:textId="77777777" w:rsidR="00EB5BC8" w:rsidRPr="00530398" w:rsidRDefault="00EB5BC8" w:rsidP="00436645">
            <w:pPr>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15 Apr-15 May, 2020</w:t>
            </w:r>
          </w:p>
        </w:tc>
        <w:tc>
          <w:tcPr>
            <w:tcW w:w="2012" w:type="dxa"/>
          </w:tcPr>
          <w:p w14:paraId="77491322" w14:textId="77777777" w:rsidR="00EB5BC8" w:rsidRPr="00530398" w:rsidRDefault="00EB5BC8" w:rsidP="00436645">
            <w:pPr>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Situation of the enterprises: updated situation of production of mercury-containing and mercury-free medical devices, willingness to phase out, women and men, Han and ethnic minority workers etc.</w:t>
            </w:r>
          </w:p>
        </w:tc>
      </w:tr>
      <w:tr w:rsidR="00EB5BC8" w:rsidRPr="00530398" w14:paraId="27CE20E7" w14:textId="77777777" w:rsidTr="006B453B">
        <w:trPr>
          <w:jc w:val="center"/>
        </w:trPr>
        <w:tc>
          <w:tcPr>
            <w:tcW w:w="1906" w:type="dxa"/>
          </w:tcPr>
          <w:p w14:paraId="652DC47A" w14:textId="77777777" w:rsidR="00EB5BC8" w:rsidRPr="00530398" w:rsidRDefault="00EB5BC8" w:rsidP="00436645">
            <w:pPr>
              <w:widowControl w:val="0"/>
              <w:spacing w:before="60"/>
              <w:jc w:val="left"/>
              <w:rPr>
                <w:rFonts w:asciiTheme="minorHAnsi" w:eastAsia="等线" w:hAnsiTheme="minorHAnsi" w:cstheme="minorHAnsi"/>
                <w:bCs/>
                <w:kern w:val="44"/>
                <w:lang w:eastAsia="zh-CN"/>
              </w:rPr>
            </w:pPr>
            <w:r w:rsidRPr="00530398">
              <w:rPr>
                <w:rFonts w:asciiTheme="minorHAnsi" w:eastAsia="等线" w:hAnsiTheme="minorHAnsi" w:cstheme="minorHAnsi"/>
                <w:bCs/>
                <w:kern w:val="44"/>
                <w:lang w:eastAsia="zh-CN"/>
              </w:rPr>
              <w:t>Meeting of PPG members with the EA</w:t>
            </w:r>
          </w:p>
        </w:tc>
        <w:tc>
          <w:tcPr>
            <w:tcW w:w="1906" w:type="dxa"/>
          </w:tcPr>
          <w:p w14:paraId="27D7655F" w14:textId="77777777" w:rsidR="00EB5BC8" w:rsidRPr="00530398" w:rsidRDefault="00EB5BC8" w:rsidP="00436645">
            <w:pPr>
              <w:widowControl w:val="0"/>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Methods and tools developed for consultation of the key stakeholder</w:t>
            </w:r>
          </w:p>
        </w:tc>
        <w:tc>
          <w:tcPr>
            <w:tcW w:w="2395" w:type="dxa"/>
          </w:tcPr>
          <w:p w14:paraId="0D58BA51" w14:textId="77777777" w:rsidR="00EB5BC8" w:rsidRPr="00530398" w:rsidRDefault="00EB5BC8"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lang w:eastAsia="zh-CN"/>
              </w:rPr>
              <w:t>FECO team</w:t>
            </w:r>
          </w:p>
          <w:p w14:paraId="1FF06FDF" w14:textId="77777777" w:rsidR="007A7088" w:rsidRPr="007A7088" w:rsidRDefault="007A7088"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2721A8">
              <w:rPr>
                <w:rFonts w:asciiTheme="minorHAnsi" w:eastAsia="等线" w:hAnsiTheme="minorHAnsi" w:cstheme="minorHAnsi" w:hint="eastAsia"/>
                <w:bCs/>
              </w:rPr>
              <w:t xml:space="preserve">PPG </w:t>
            </w:r>
            <w:r w:rsidRPr="00A13835">
              <w:rPr>
                <w:rFonts w:asciiTheme="minorHAnsi" w:eastAsia="等线" w:hAnsiTheme="minorHAnsi" w:cstheme="minorHAnsi"/>
                <w:bCs/>
                <w:kern w:val="44"/>
              </w:rPr>
              <w:t>National technical consultant</w:t>
            </w:r>
          </w:p>
          <w:p w14:paraId="66008B8F" w14:textId="77777777" w:rsidR="004478D9" w:rsidRPr="004478D9" w:rsidRDefault="007A7088"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A13835">
              <w:rPr>
                <w:rFonts w:asciiTheme="minorHAnsi" w:eastAsia="等线" w:hAnsiTheme="minorHAnsi" w:cstheme="minorHAnsi"/>
                <w:bCs/>
                <w:kern w:val="44"/>
              </w:rPr>
              <w:t>PPG Gender and stakeholder specialist</w:t>
            </w:r>
          </w:p>
          <w:p w14:paraId="3DF6ED14" w14:textId="77777777" w:rsidR="007A7088" w:rsidRDefault="007A7088"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2721A8">
              <w:rPr>
                <w:rFonts w:asciiTheme="minorHAnsi" w:eastAsia="等线" w:hAnsiTheme="minorHAnsi" w:cstheme="minorHAnsi"/>
                <w:bCs/>
              </w:rPr>
              <w:t>PPG Mercury Waste Handling and Management Specialist</w:t>
            </w:r>
          </w:p>
          <w:p w14:paraId="44F1E2F8" w14:textId="77777777" w:rsidR="004478D9" w:rsidRPr="004478D9" w:rsidRDefault="007A7088" w:rsidP="00A97146">
            <w:pPr>
              <w:widowControl w:val="0"/>
              <w:numPr>
                <w:ilvl w:val="0"/>
                <w:numId w:val="49"/>
              </w:numPr>
              <w:spacing w:before="60" w:line="240" w:lineRule="auto"/>
              <w:ind w:left="173" w:hanging="173"/>
              <w:jc w:val="left"/>
              <w:rPr>
                <w:rFonts w:asciiTheme="minorHAnsi" w:eastAsia="等线" w:hAnsiTheme="minorHAnsi" w:cstheme="minorHAnsi"/>
                <w:bCs/>
                <w:kern w:val="44"/>
              </w:rPr>
            </w:pPr>
            <w:r w:rsidRPr="00B30394">
              <w:rPr>
                <w:rFonts w:asciiTheme="minorHAnsi" w:eastAsia="等线" w:hAnsiTheme="minorHAnsi" w:cstheme="minorHAnsi"/>
                <w:bCs/>
              </w:rPr>
              <w:t>PPG Industry Information, Policy and Technology Specialist</w:t>
            </w:r>
            <w:r w:rsidRPr="00B30394" w:rsidDel="002721A8">
              <w:rPr>
                <w:rFonts w:asciiTheme="minorHAnsi" w:eastAsia="等线" w:hAnsiTheme="minorHAnsi" w:cstheme="minorHAnsi"/>
                <w:bCs/>
              </w:rPr>
              <w:t xml:space="preserve"> </w:t>
            </w:r>
          </w:p>
          <w:p w14:paraId="0E9D219C" w14:textId="77777777" w:rsidR="00EB5BC8" w:rsidRPr="00530398" w:rsidRDefault="004478D9" w:rsidP="00A97146">
            <w:pPr>
              <w:widowControl w:val="0"/>
              <w:numPr>
                <w:ilvl w:val="0"/>
                <w:numId w:val="49"/>
              </w:numPr>
              <w:spacing w:before="60" w:line="240" w:lineRule="auto"/>
              <w:ind w:left="170" w:hanging="170"/>
              <w:jc w:val="left"/>
              <w:rPr>
                <w:rFonts w:asciiTheme="minorHAnsi" w:eastAsia="等线" w:hAnsiTheme="minorHAnsi" w:cstheme="minorHAnsi"/>
                <w:bCs/>
              </w:rPr>
            </w:pPr>
            <w:r>
              <w:rPr>
                <w:rFonts w:asciiTheme="minorHAnsi" w:eastAsia="等线" w:hAnsiTheme="minorHAnsi" w:cstheme="minorHAnsi"/>
                <w:bCs/>
              </w:rPr>
              <w:t xml:space="preserve">PPG </w:t>
            </w:r>
            <w:r w:rsidRPr="004478D9">
              <w:rPr>
                <w:rFonts w:asciiTheme="minorHAnsi" w:eastAsia="等线" w:hAnsiTheme="minorHAnsi" w:cstheme="minorHAnsi"/>
                <w:bCs/>
              </w:rPr>
              <w:t>Medical Information, Policy and Technology Specialist</w:t>
            </w:r>
            <w:r w:rsidRPr="00530398" w:rsidDel="007A7088">
              <w:rPr>
                <w:rFonts w:asciiTheme="minorHAnsi" w:eastAsia="等线" w:hAnsiTheme="minorHAnsi" w:cstheme="minorHAnsi"/>
                <w:bCs/>
              </w:rPr>
              <w:t xml:space="preserve"> </w:t>
            </w:r>
            <w:r w:rsidR="00EB5BC8" w:rsidRPr="00530398">
              <w:rPr>
                <w:rFonts w:asciiTheme="minorHAnsi" w:eastAsia="等线" w:hAnsiTheme="minorHAnsi" w:cstheme="minorHAnsi"/>
                <w:bCs/>
                <w:kern w:val="44"/>
                <w:lang w:eastAsia="zh-CN"/>
              </w:rPr>
              <w:t>Others</w:t>
            </w:r>
          </w:p>
        </w:tc>
        <w:tc>
          <w:tcPr>
            <w:tcW w:w="848" w:type="dxa"/>
          </w:tcPr>
          <w:p w14:paraId="3D1F0529" w14:textId="77777777" w:rsidR="00EB5BC8" w:rsidRPr="00530398" w:rsidRDefault="00EB5BC8" w:rsidP="00436645">
            <w:pPr>
              <w:spacing w:before="60" w:line="240" w:lineRule="auto"/>
              <w:jc w:val="left"/>
              <w:rPr>
                <w:rFonts w:asciiTheme="minorHAnsi" w:eastAsia="等线" w:hAnsiTheme="minorHAnsi" w:cstheme="minorHAnsi"/>
                <w:bCs/>
                <w:kern w:val="44"/>
                <w:szCs w:val="20"/>
              </w:rPr>
            </w:pPr>
            <w:r w:rsidRPr="00530398">
              <w:rPr>
                <w:rFonts w:asciiTheme="minorHAnsi" w:eastAsia="等线" w:hAnsiTheme="minorHAnsi" w:cstheme="minorHAnsi"/>
                <w:bCs/>
                <w:kern w:val="44"/>
                <w:szCs w:val="20"/>
                <w:lang w:eastAsia="zh-CN"/>
              </w:rPr>
              <w:t>May 8 2020</w:t>
            </w:r>
          </w:p>
        </w:tc>
        <w:tc>
          <w:tcPr>
            <w:tcW w:w="2012" w:type="dxa"/>
          </w:tcPr>
          <w:p w14:paraId="6A15C52B" w14:textId="77777777" w:rsidR="00EB5BC8" w:rsidRPr="00530398" w:rsidRDefault="00EB5BC8" w:rsidP="00436645">
            <w:pPr>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Finalization of survey questionnaire for surveying relevant medical facilities</w:t>
            </w:r>
          </w:p>
          <w:p w14:paraId="6039E334" w14:textId="77777777" w:rsidR="00EB5BC8" w:rsidRPr="00530398" w:rsidRDefault="00EB5BC8" w:rsidP="00436645">
            <w:pPr>
              <w:spacing w:before="60"/>
              <w:contextualSpacing/>
              <w:jc w:val="left"/>
              <w:rPr>
                <w:rFonts w:asciiTheme="minorHAnsi" w:eastAsia="等线" w:hAnsiTheme="minorHAnsi" w:cstheme="minorHAnsi"/>
                <w:lang w:eastAsia="zh-CN"/>
              </w:rPr>
            </w:pPr>
            <w:r w:rsidRPr="00530398">
              <w:rPr>
                <w:rFonts w:asciiTheme="minorHAnsi" w:eastAsia="等线" w:hAnsiTheme="minorHAnsi" w:cstheme="minorHAnsi"/>
                <w:bCs/>
                <w:kern w:val="44"/>
                <w:lang w:eastAsia="zh-CN"/>
              </w:rPr>
              <w:t>Sampling and survey methods agreed</w:t>
            </w:r>
          </w:p>
        </w:tc>
      </w:tr>
      <w:tr w:rsidR="00EB5BC8" w:rsidRPr="00530398" w14:paraId="1E3A782B" w14:textId="77777777" w:rsidTr="006B453B">
        <w:trPr>
          <w:jc w:val="center"/>
        </w:trPr>
        <w:tc>
          <w:tcPr>
            <w:tcW w:w="1906" w:type="dxa"/>
          </w:tcPr>
          <w:p w14:paraId="29D0FDAF" w14:textId="77777777" w:rsidR="00EB5BC8" w:rsidRPr="00530398" w:rsidRDefault="00EB5BC8" w:rsidP="00436645">
            <w:pPr>
              <w:widowControl w:val="0"/>
              <w:spacing w:before="60"/>
              <w:jc w:val="left"/>
              <w:rPr>
                <w:rFonts w:asciiTheme="minorHAnsi" w:eastAsia="等线" w:hAnsiTheme="minorHAnsi" w:cstheme="minorHAnsi"/>
                <w:bCs/>
                <w:kern w:val="44"/>
                <w:lang w:eastAsia="zh-CN"/>
              </w:rPr>
            </w:pPr>
            <w:r w:rsidRPr="00530398">
              <w:rPr>
                <w:rFonts w:asciiTheme="minorHAnsi" w:eastAsia="等线" w:hAnsiTheme="minorHAnsi" w:cstheme="minorHAnsi"/>
                <w:bCs/>
                <w:kern w:val="44"/>
                <w:lang w:eastAsia="zh-CN"/>
              </w:rPr>
              <w:t>Questionnaire survey of medical facilities</w:t>
            </w:r>
          </w:p>
        </w:tc>
        <w:tc>
          <w:tcPr>
            <w:tcW w:w="1906" w:type="dxa"/>
          </w:tcPr>
          <w:p w14:paraId="51A0EC27" w14:textId="77777777" w:rsidR="00EB5BC8" w:rsidRPr="00530398" w:rsidRDefault="00EB5BC8" w:rsidP="00436645">
            <w:pPr>
              <w:widowControl w:val="0"/>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Questionnaire and survey outline</w:t>
            </w:r>
          </w:p>
        </w:tc>
        <w:tc>
          <w:tcPr>
            <w:tcW w:w="2395" w:type="dxa"/>
            <w:shd w:val="clear" w:color="auto" w:fill="auto"/>
          </w:tcPr>
          <w:p w14:paraId="25907C3F" w14:textId="77777777" w:rsidR="00EB5BC8" w:rsidRPr="00530398" w:rsidRDefault="007A7088"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bCs/>
                <w:kern w:val="44"/>
                <w:lang w:eastAsia="zh-CN"/>
              </w:rPr>
              <w:t>25</w:t>
            </w:r>
            <w:r w:rsidRPr="00530398">
              <w:rPr>
                <w:rFonts w:asciiTheme="minorHAnsi" w:eastAsia="等线" w:hAnsiTheme="minorHAnsi" w:cstheme="minorHAnsi"/>
                <w:bCs/>
                <w:kern w:val="44"/>
                <w:lang w:eastAsia="zh-CN"/>
              </w:rPr>
              <w:t xml:space="preserve"> </w:t>
            </w:r>
            <w:r w:rsidR="00EB5BC8" w:rsidRPr="00530398">
              <w:rPr>
                <w:rFonts w:asciiTheme="minorHAnsi" w:eastAsia="等线" w:hAnsiTheme="minorHAnsi" w:cstheme="minorHAnsi"/>
                <w:bCs/>
                <w:kern w:val="44"/>
                <w:lang w:eastAsia="zh-CN"/>
              </w:rPr>
              <w:t>medical facilities in Beijing City, Guangxi Zhuang Autonomous Region</w:t>
            </w:r>
            <w:r>
              <w:rPr>
                <w:rFonts w:asciiTheme="minorHAnsi" w:eastAsia="等线" w:hAnsiTheme="minorHAnsi" w:cstheme="minorHAnsi"/>
                <w:bCs/>
                <w:kern w:val="44"/>
                <w:lang w:eastAsia="zh-CN"/>
              </w:rPr>
              <w:t>, Jiangxi</w:t>
            </w:r>
            <w:r w:rsidR="00EB5BC8" w:rsidRPr="00530398">
              <w:rPr>
                <w:rFonts w:asciiTheme="minorHAnsi" w:eastAsia="等线" w:hAnsiTheme="minorHAnsi" w:cstheme="minorHAnsi"/>
                <w:bCs/>
                <w:kern w:val="44"/>
                <w:lang w:eastAsia="zh-CN"/>
              </w:rPr>
              <w:t xml:space="preserve"> and Jiangsu Province </w:t>
            </w:r>
          </w:p>
        </w:tc>
        <w:tc>
          <w:tcPr>
            <w:tcW w:w="848" w:type="dxa"/>
          </w:tcPr>
          <w:p w14:paraId="32FB3BD4" w14:textId="77777777" w:rsidR="00EB5BC8" w:rsidRPr="00530398" w:rsidRDefault="00EB5BC8" w:rsidP="00436645">
            <w:pPr>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May – July 2020</w:t>
            </w:r>
          </w:p>
        </w:tc>
        <w:tc>
          <w:tcPr>
            <w:tcW w:w="2012" w:type="dxa"/>
          </w:tcPr>
          <w:p w14:paraId="6B32FDAB" w14:textId="77777777" w:rsidR="00EB5BC8" w:rsidRPr="00530398" w:rsidRDefault="00EB5BC8" w:rsidP="00436645">
            <w:pPr>
              <w:spacing w:before="60" w:line="240" w:lineRule="auto"/>
              <w:jc w:val="left"/>
              <w:rPr>
                <w:rFonts w:asciiTheme="minorHAnsi" w:eastAsia="等线" w:hAnsiTheme="minorHAnsi" w:cstheme="minorHAnsi"/>
                <w:bCs/>
                <w:kern w:val="44"/>
                <w:szCs w:val="20"/>
                <w:lang w:eastAsia="zh-CN"/>
              </w:rPr>
            </w:pPr>
            <w:r w:rsidRPr="00530398">
              <w:rPr>
                <w:rFonts w:asciiTheme="minorHAnsi" w:eastAsia="等线" w:hAnsiTheme="minorHAnsi" w:cstheme="minorHAnsi"/>
                <w:bCs/>
                <w:kern w:val="44"/>
                <w:szCs w:val="20"/>
                <w:lang w:eastAsia="zh-CN"/>
              </w:rPr>
              <w:t xml:space="preserve">Situation of the medical facilities: use of mercury-containing medical devices, willingness to apply mercury-free devices, women </w:t>
            </w:r>
            <w:r w:rsidRPr="00530398">
              <w:rPr>
                <w:rFonts w:asciiTheme="minorHAnsi" w:eastAsia="等线" w:hAnsiTheme="minorHAnsi" w:cstheme="minorHAnsi"/>
                <w:bCs/>
                <w:kern w:val="44"/>
                <w:szCs w:val="20"/>
                <w:lang w:eastAsia="zh-CN"/>
              </w:rPr>
              <w:lastRenderedPageBreak/>
              <w:t>and men medical staff, etc.</w:t>
            </w:r>
          </w:p>
        </w:tc>
      </w:tr>
      <w:tr w:rsidR="00106B90" w:rsidRPr="00530398" w14:paraId="6A99F3C4" w14:textId="77777777" w:rsidTr="006B453B">
        <w:trPr>
          <w:jc w:val="center"/>
        </w:trPr>
        <w:tc>
          <w:tcPr>
            <w:tcW w:w="1906" w:type="dxa"/>
          </w:tcPr>
          <w:p w14:paraId="4420C497" w14:textId="77777777" w:rsidR="00106B90" w:rsidRPr="00530398" w:rsidRDefault="00106B90" w:rsidP="00106B90">
            <w:pPr>
              <w:widowControl w:val="0"/>
              <w:spacing w:before="60"/>
              <w:jc w:val="left"/>
              <w:rPr>
                <w:rFonts w:asciiTheme="minorHAnsi" w:eastAsia="等线" w:hAnsiTheme="minorHAnsi" w:cstheme="minorHAnsi"/>
                <w:bCs/>
                <w:kern w:val="44"/>
                <w:lang w:eastAsia="zh-CN"/>
              </w:rPr>
            </w:pPr>
            <w:r>
              <w:rPr>
                <w:rFonts w:asciiTheme="minorHAnsi" w:eastAsia="等线" w:hAnsiTheme="minorHAnsi" w:cstheme="minorHAnsi" w:hint="eastAsia"/>
                <w:bCs/>
                <w:kern w:val="44"/>
                <w:lang w:eastAsia="zh-CN"/>
              </w:rPr>
              <w:lastRenderedPageBreak/>
              <w:t xml:space="preserve">Meeting of exchange </w:t>
            </w:r>
            <w:r>
              <w:rPr>
                <w:rFonts w:asciiTheme="minorHAnsi" w:eastAsia="等线" w:hAnsiTheme="minorHAnsi" w:cstheme="minorHAnsi"/>
                <w:bCs/>
                <w:kern w:val="44"/>
                <w:lang w:eastAsia="zh-CN"/>
              </w:rPr>
              <w:t>experience on promote mercury-free products in medical institutions</w:t>
            </w:r>
          </w:p>
        </w:tc>
        <w:tc>
          <w:tcPr>
            <w:tcW w:w="1906" w:type="dxa"/>
          </w:tcPr>
          <w:p w14:paraId="3822ACD2" w14:textId="77777777" w:rsidR="00106B90" w:rsidRPr="00530398" w:rsidRDefault="00BB3F78" w:rsidP="00436645">
            <w:pPr>
              <w:widowControl w:val="0"/>
              <w:spacing w:before="60" w:line="240" w:lineRule="auto"/>
              <w:jc w:val="left"/>
              <w:rPr>
                <w:rFonts w:asciiTheme="minorHAnsi" w:eastAsia="等线" w:hAnsiTheme="minorHAnsi" w:cstheme="minorHAnsi"/>
                <w:bCs/>
                <w:kern w:val="44"/>
                <w:szCs w:val="20"/>
                <w:lang w:eastAsia="zh-CN"/>
              </w:rPr>
            </w:pPr>
            <w:r>
              <w:rPr>
                <w:rFonts w:asciiTheme="minorHAnsi" w:eastAsia="等线" w:hAnsiTheme="minorHAnsi" w:cstheme="minorHAnsi" w:hint="eastAsia"/>
                <w:bCs/>
                <w:kern w:val="44"/>
                <w:szCs w:val="20"/>
                <w:lang w:eastAsia="zh-CN"/>
              </w:rPr>
              <w:t xml:space="preserve">Interchange experience on </w:t>
            </w:r>
            <w:r w:rsidR="00393AE1">
              <w:rPr>
                <w:rFonts w:asciiTheme="minorHAnsi" w:eastAsia="等线" w:hAnsiTheme="minorHAnsi" w:cstheme="minorHAnsi"/>
                <w:bCs/>
                <w:kern w:val="44"/>
                <w:szCs w:val="20"/>
                <w:lang w:eastAsia="zh-CN"/>
              </w:rPr>
              <w:t xml:space="preserve">promoting </w:t>
            </w:r>
            <w:r>
              <w:rPr>
                <w:rFonts w:asciiTheme="minorHAnsi" w:eastAsia="等线" w:hAnsiTheme="minorHAnsi" w:cstheme="minorHAnsi"/>
                <w:bCs/>
                <w:kern w:val="44"/>
                <w:szCs w:val="20"/>
                <w:lang w:eastAsia="zh-CN"/>
              </w:rPr>
              <w:t>replacement mercury-containing devices in hospital</w:t>
            </w:r>
          </w:p>
        </w:tc>
        <w:tc>
          <w:tcPr>
            <w:tcW w:w="2395" w:type="dxa"/>
            <w:shd w:val="clear" w:color="auto" w:fill="auto"/>
          </w:tcPr>
          <w:p w14:paraId="254CD792" w14:textId="77777777" w:rsidR="00106B90" w:rsidRDefault="00106B90"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hint="eastAsia"/>
                <w:bCs/>
                <w:kern w:val="44"/>
                <w:lang w:eastAsia="zh-CN"/>
              </w:rPr>
              <w:t>FECO</w:t>
            </w:r>
          </w:p>
          <w:p w14:paraId="0FF6C95E" w14:textId="77777777" w:rsidR="00106B90" w:rsidRDefault="00106B90"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bCs/>
                <w:kern w:val="44"/>
                <w:lang w:eastAsia="zh-CN"/>
              </w:rPr>
              <w:t xml:space="preserve">Experts in </w:t>
            </w:r>
            <w:r w:rsidRPr="00106B90">
              <w:rPr>
                <w:rFonts w:asciiTheme="minorHAnsi" w:eastAsia="等线" w:hAnsiTheme="minorHAnsi" w:cstheme="minorHAnsi"/>
                <w:bCs/>
                <w:kern w:val="44"/>
                <w:lang w:eastAsia="zh-CN"/>
              </w:rPr>
              <w:t>medical apparatus and instruments</w:t>
            </w:r>
            <w:r>
              <w:rPr>
                <w:rFonts w:asciiTheme="minorHAnsi" w:eastAsia="等线" w:hAnsiTheme="minorHAnsi" w:cstheme="minorHAnsi"/>
                <w:bCs/>
                <w:kern w:val="44"/>
                <w:lang w:eastAsia="zh-CN"/>
              </w:rPr>
              <w:t xml:space="preserve"> from different hospital that has taken some actions to promote mercury-free products</w:t>
            </w:r>
          </w:p>
          <w:p w14:paraId="0997E003" w14:textId="77777777" w:rsidR="00E319D5" w:rsidRPr="008D6740" w:rsidDel="007A7088" w:rsidRDefault="00E319D5"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2721A8">
              <w:rPr>
                <w:rFonts w:asciiTheme="minorHAnsi" w:eastAsia="等线" w:hAnsiTheme="minorHAnsi" w:cstheme="minorHAnsi"/>
                <w:bCs/>
              </w:rPr>
              <w:t xml:space="preserve">PPG </w:t>
            </w:r>
            <w:r>
              <w:rPr>
                <w:rFonts w:asciiTheme="minorHAnsi" w:eastAsia="等线" w:hAnsiTheme="minorHAnsi" w:cstheme="minorHAnsi"/>
                <w:bCs/>
              </w:rPr>
              <w:t>project design team</w:t>
            </w:r>
          </w:p>
        </w:tc>
        <w:tc>
          <w:tcPr>
            <w:tcW w:w="848" w:type="dxa"/>
          </w:tcPr>
          <w:p w14:paraId="227983CC" w14:textId="77777777" w:rsidR="00106B90" w:rsidRPr="00530398" w:rsidRDefault="00ED03AF" w:rsidP="00436645">
            <w:pPr>
              <w:spacing w:before="60" w:line="240" w:lineRule="auto"/>
              <w:jc w:val="left"/>
              <w:rPr>
                <w:rFonts w:asciiTheme="minorHAnsi" w:eastAsia="等线" w:hAnsiTheme="minorHAnsi" w:cstheme="minorHAnsi"/>
                <w:bCs/>
                <w:kern w:val="44"/>
                <w:szCs w:val="20"/>
                <w:lang w:eastAsia="zh-CN"/>
              </w:rPr>
            </w:pPr>
            <w:r>
              <w:rPr>
                <w:rFonts w:asciiTheme="minorHAnsi" w:eastAsia="等线" w:hAnsiTheme="minorHAnsi" w:cstheme="minorHAnsi" w:hint="eastAsia"/>
                <w:bCs/>
                <w:kern w:val="44"/>
                <w:szCs w:val="20"/>
                <w:lang w:eastAsia="zh-CN"/>
              </w:rPr>
              <w:t>S</w:t>
            </w:r>
            <w:r>
              <w:rPr>
                <w:rFonts w:asciiTheme="minorHAnsi" w:eastAsia="等线" w:hAnsiTheme="minorHAnsi" w:cstheme="minorHAnsi"/>
                <w:bCs/>
                <w:kern w:val="44"/>
                <w:szCs w:val="20"/>
                <w:lang w:eastAsia="zh-CN"/>
              </w:rPr>
              <w:t>ep 11 2020</w:t>
            </w:r>
          </w:p>
        </w:tc>
        <w:tc>
          <w:tcPr>
            <w:tcW w:w="2012" w:type="dxa"/>
          </w:tcPr>
          <w:p w14:paraId="2AC1DF22" w14:textId="77777777" w:rsidR="00106B90" w:rsidRPr="00530398" w:rsidRDefault="00000BFD" w:rsidP="00000BFD">
            <w:pPr>
              <w:spacing w:before="60" w:line="240" w:lineRule="auto"/>
              <w:jc w:val="left"/>
              <w:rPr>
                <w:rFonts w:asciiTheme="minorHAnsi" w:eastAsia="等线" w:hAnsiTheme="minorHAnsi" w:cstheme="minorHAnsi"/>
                <w:bCs/>
                <w:kern w:val="44"/>
                <w:szCs w:val="20"/>
                <w:lang w:eastAsia="zh-CN"/>
              </w:rPr>
            </w:pPr>
            <w:r>
              <w:rPr>
                <w:rFonts w:asciiTheme="minorHAnsi" w:eastAsia="等线" w:hAnsiTheme="minorHAnsi" w:cstheme="minorHAnsi"/>
                <w:bCs/>
                <w:kern w:val="44"/>
                <w:szCs w:val="20"/>
                <w:lang w:eastAsia="zh-CN"/>
              </w:rPr>
              <w:t>Some l</w:t>
            </w:r>
            <w:r w:rsidR="00393AE1">
              <w:rPr>
                <w:rFonts w:asciiTheme="minorHAnsi" w:eastAsia="等线" w:hAnsiTheme="minorHAnsi" w:cstheme="minorHAnsi"/>
                <w:bCs/>
                <w:kern w:val="44"/>
                <w:szCs w:val="20"/>
                <w:lang w:eastAsia="zh-CN"/>
              </w:rPr>
              <w:t>esson learned on promoting replacement mercury-containing devices in hospital</w:t>
            </w:r>
            <w:r w:rsidR="00B80B6C">
              <w:rPr>
                <w:rFonts w:asciiTheme="minorHAnsi" w:eastAsia="等线" w:hAnsiTheme="minorHAnsi" w:cstheme="minorHAnsi"/>
                <w:bCs/>
                <w:kern w:val="44"/>
                <w:szCs w:val="20"/>
                <w:lang w:eastAsia="zh-CN"/>
              </w:rPr>
              <w:t xml:space="preserve"> which make for project design.</w:t>
            </w:r>
          </w:p>
        </w:tc>
      </w:tr>
      <w:tr w:rsidR="000B4E04" w:rsidRPr="00530398" w14:paraId="5EA625F2" w14:textId="77777777" w:rsidTr="006B453B">
        <w:trPr>
          <w:jc w:val="center"/>
        </w:trPr>
        <w:tc>
          <w:tcPr>
            <w:tcW w:w="1906" w:type="dxa"/>
          </w:tcPr>
          <w:p w14:paraId="2F298CEE" w14:textId="77777777" w:rsidR="000B4E04" w:rsidRPr="00530398" w:rsidRDefault="004478D9" w:rsidP="004478D9">
            <w:pPr>
              <w:widowControl w:val="0"/>
              <w:spacing w:before="60"/>
              <w:jc w:val="left"/>
              <w:rPr>
                <w:rFonts w:asciiTheme="minorHAnsi" w:eastAsia="等线" w:hAnsiTheme="minorHAnsi" w:cstheme="minorHAnsi"/>
                <w:bCs/>
                <w:kern w:val="44"/>
                <w:lang w:eastAsia="zh-CN"/>
              </w:rPr>
            </w:pPr>
            <w:r>
              <w:rPr>
                <w:rFonts w:eastAsia="方正小标宋简体"/>
                <w:szCs w:val="30"/>
              </w:rPr>
              <w:t>P</w:t>
            </w:r>
            <w:r w:rsidRPr="0035479A">
              <w:rPr>
                <w:rFonts w:eastAsia="方正小标宋简体"/>
                <w:szCs w:val="30"/>
              </w:rPr>
              <w:t xml:space="preserve">rogress </w:t>
            </w:r>
            <w:r>
              <w:rPr>
                <w:rFonts w:eastAsia="方正小标宋简体"/>
                <w:szCs w:val="30"/>
              </w:rPr>
              <w:t>meeting</w:t>
            </w:r>
            <w:r>
              <w:rPr>
                <w:rFonts w:asciiTheme="minorHAnsi" w:eastAsia="等线" w:hAnsiTheme="minorHAnsi" w:cstheme="minorHAnsi"/>
                <w:bCs/>
                <w:kern w:val="44"/>
                <w:szCs w:val="20"/>
              </w:rPr>
              <w:t xml:space="preserve"> of PPG project</w:t>
            </w:r>
          </w:p>
        </w:tc>
        <w:tc>
          <w:tcPr>
            <w:tcW w:w="1906" w:type="dxa"/>
          </w:tcPr>
          <w:p w14:paraId="6810616C" w14:textId="77777777" w:rsidR="00A31F3F" w:rsidRPr="00530398" w:rsidRDefault="00A31F3F"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rPr>
              <w:t xml:space="preserve">Achieve </w:t>
            </w:r>
            <w:r w:rsidRPr="00530398">
              <w:rPr>
                <w:rFonts w:asciiTheme="minorHAnsi" w:eastAsia="等线" w:hAnsiTheme="minorHAnsi" w:cstheme="minorHAnsi"/>
                <w:bCs/>
              </w:rPr>
              <w:t>common</w:t>
            </w:r>
            <w:r w:rsidRPr="00530398">
              <w:rPr>
                <w:rFonts w:asciiTheme="minorHAnsi" w:eastAsia="等线" w:hAnsiTheme="minorHAnsi" w:cstheme="minorHAnsi"/>
                <w:bCs/>
                <w:kern w:val="44"/>
              </w:rPr>
              <w:t xml:space="preserve"> and deep understanding of the </w:t>
            </w:r>
            <w:r>
              <w:rPr>
                <w:rFonts w:asciiTheme="minorHAnsi" w:eastAsia="等线" w:hAnsiTheme="minorHAnsi" w:cstheme="minorHAnsi"/>
                <w:bCs/>
                <w:kern w:val="44"/>
              </w:rPr>
              <w:t>P</w:t>
            </w:r>
            <w:r w:rsidRPr="00530398">
              <w:rPr>
                <w:rFonts w:asciiTheme="minorHAnsi" w:eastAsia="等线" w:hAnsiTheme="minorHAnsi" w:cstheme="minorHAnsi"/>
                <w:bCs/>
                <w:kern w:val="44"/>
              </w:rPr>
              <w:t>roject</w:t>
            </w:r>
            <w:r>
              <w:rPr>
                <w:rFonts w:asciiTheme="minorHAnsi" w:eastAsia="等线" w:hAnsiTheme="minorHAnsi" w:cstheme="minorHAnsi"/>
                <w:bCs/>
                <w:kern w:val="44"/>
              </w:rPr>
              <w:t xml:space="preserve"> Document (draft)</w:t>
            </w:r>
            <w:r w:rsidRPr="00530398">
              <w:rPr>
                <w:rFonts w:asciiTheme="minorHAnsi" w:eastAsia="等线" w:hAnsiTheme="minorHAnsi" w:cstheme="minorHAnsi"/>
                <w:bCs/>
                <w:kern w:val="44"/>
              </w:rPr>
              <w:t xml:space="preserve">, </w:t>
            </w:r>
            <w:r>
              <w:rPr>
                <w:rFonts w:asciiTheme="minorHAnsi" w:eastAsia="等线" w:hAnsiTheme="minorHAnsi" w:cstheme="minorHAnsi"/>
                <w:bCs/>
                <w:kern w:val="44"/>
              </w:rPr>
              <w:t xml:space="preserve">including </w:t>
            </w:r>
            <w:r w:rsidRPr="00530398">
              <w:rPr>
                <w:rFonts w:asciiTheme="minorHAnsi" w:eastAsia="等线" w:hAnsiTheme="minorHAnsi" w:cstheme="minorHAnsi"/>
                <w:bCs/>
                <w:kern w:val="44"/>
              </w:rPr>
              <w:t>the outcomes, objectives, the institutional arrangement, etc.</w:t>
            </w:r>
          </w:p>
          <w:p w14:paraId="577659B4" w14:textId="77777777" w:rsidR="000B4E04" w:rsidRPr="00062BD3" w:rsidRDefault="00A31F3F" w:rsidP="00A97146">
            <w:pPr>
              <w:widowControl w:val="0"/>
              <w:numPr>
                <w:ilvl w:val="0"/>
                <w:numId w:val="49"/>
              </w:numPr>
              <w:spacing w:before="60" w:line="240" w:lineRule="auto"/>
              <w:ind w:left="170" w:hanging="170"/>
              <w:jc w:val="left"/>
              <w:rPr>
                <w:rFonts w:asciiTheme="minorHAnsi" w:eastAsia="等线" w:hAnsiTheme="minorHAnsi" w:cstheme="minorHAnsi"/>
                <w:bCs/>
                <w:kern w:val="44"/>
                <w:szCs w:val="20"/>
                <w:lang w:eastAsia="zh-CN"/>
              </w:rPr>
            </w:pPr>
            <w:r>
              <w:rPr>
                <w:rFonts w:asciiTheme="minorHAnsi" w:eastAsia="等线" w:hAnsiTheme="minorHAnsi" w:cstheme="minorHAnsi"/>
                <w:bCs/>
                <w:kern w:val="44"/>
              </w:rPr>
              <w:t>Understanding the requirement of SESP</w:t>
            </w:r>
          </w:p>
          <w:p w14:paraId="725C36B0" w14:textId="77777777" w:rsidR="00A31F3F" w:rsidRPr="004478D9" w:rsidRDefault="00062BD3" w:rsidP="00A97146">
            <w:pPr>
              <w:widowControl w:val="0"/>
              <w:numPr>
                <w:ilvl w:val="0"/>
                <w:numId w:val="49"/>
              </w:numPr>
              <w:spacing w:before="60" w:line="240" w:lineRule="auto"/>
              <w:ind w:left="170" w:hanging="170"/>
              <w:jc w:val="left"/>
              <w:rPr>
                <w:rFonts w:asciiTheme="minorHAnsi" w:eastAsia="等线" w:hAnsiTheme="minorHAnsi" w:cstheme="minorHAnsi"/>
                <w:bCs/>
                <w:kern w:val="44"/>
                <w:szCs w:val="20"/>
                <w:lang w:eastAsia="zh-CN"/>
              </w:rPr>
            </w:pPr>
            <w:r w:rsidRPr="00062BD3">
              <w:rPr>
                <w:rFonts w:asciiTheme="minorHAnsi" w:eastAsia="等线" w:hAnsiTheme="minorHAnsi" w:cstheme="minorHAnsi" w:hint="eastAsia"/>
                <w:bCs/>
                <w:kern w:val="44"/>
              </w:rPr>
              <w:t>Furthe</w:t>
            </w:r>
            <w:r w:rsidRPr="00062BD3">
              <w:rPr>
                <w:rFonts w:asciiTheme="minorHAnsi" w:eastAsia="等线" w:hAnsiTheme="minorHAnsi" w:cstheme="minorHAnsi"/>
                <w:bCs/>
                <w:kern w:val="44"/>
              </w:rPr>
              <w:t>r thought to promote and popularize mercury-free products through training</w:t>
            </w:r>
          </w:p>
        </w:tc>
        <w:tc>
          <w:tcPr>
            <w:tcW w:w="2395" w:type="dxa"/>
            <w:shd w:val="clear" w:color="auto" w:fill="auto"/>
          </w:tcPr>
          <w:p w14:paraId="56AAF825" w14:textId="77777777" w:rsidR="004478D9" w:rsidRPr="00530398" w:rsidRDefault="004478D9"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lang w:eastAsia="zh-CN"/>
              </w:rPr>
              <w:t>UNDP</w:t>
            </w:r>
          </w:p>
          <w:p w14:paraId="77FE872B" w14:textId="77777777" w:rsidR="004478D9" w:rsidRPr="00530398" w:rsidRDefault="004478D9"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rPr>
              <w:t>FECO</w:t>
            </w:r>
          </w:p>
          <w:p w14:paraId="7A9473C1" w14:textId="77777777" w:rsidR="004478D9" w:rsidRDefault="004478D9" w:rsidP="00A97146">
            <w:pPr>
              <w:widowControl w:val="0"/>
              <w:numPr>
                <w:ilvl w:val="0"/>
                <w:numId w:val="49"/>
              </w:numPr>
              <w:spacing w:before="60" w:line="240" w:lineRule="auto"/>
              <w:ind w:left="170" w:hanging="170"/>
              <w:jc w:val="left"/>
              <w:rPr>
                <w:rFonts w:asciiTheme="minorHAnsi" w:eastAsia="等线" w:hAnsiTheme="minorHAnsi" w:cstheme="minorHAnsi"/>
                <w:bCs/>
              </w:rPr>
            </w:pPr>
            <w:r>
              <w:rPr>
                <w:rFonts w:asciiTheme="minorHAnsi" w:eastAsia="等线" w:hAnsiTheme="minorHAnsi" w:cstheme="minorHAnsi" w:hint="eastAsia"/>
                <w:bCs/>
                <w:kern w:val="44"/>
              </w:rPr>
              <w:t>PPG</w:t>
            </w:r>
            <w:r>
              <w:rPr>
                <w:rFonts w:asciiTheme="minorHAnsi" w:eastAsia="等线" w:hAnsiTheme="minorHAnsi" w:cstheme="minorHAnsi"/>
                <w:bCs/>
                <w:kern w:val="44"/>
              </w:rPr>
              <w:t xml:space="preserve"> </w:t>
            </w:r>
            <w:r w:rsidRPr="00BA2EBA">
              <w:rPr>
                <w:rFonts w:asciiTheme="minorHAnsi" w:eastAsia="等线" w:hAnsiTheme="minorHAnsi" w:cstheme="minorHAnsi"/>
                <w:bCs/>
                <w:kern w:val="44"/>
              </w:rPr>
              <w:t>Lead consultant</w:t>
            </w:r>
            <w:r w:rsidRPr="002721A8">
              <w:rPr>
                <w:rFonts w:asciiTheme="minorHAnsi" w:eastAsia="等线" w:hAnsiTheme="minorHAnsi" w:cstheme="minorHAnsi" w:hint="eastAsia"/>
                <w:bCs/>
              </w:rPr>
              <w:t xml:space="preserve"> </w:t>
            </w:r>
          </w:p>
          <w:p w14:paraId="2C29AC20" w14:textId="77777777" w:rsidR="005B1014" w:rsidRDefault="005B1014"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B1014">
              <w:rPr>
                <w:rFonts w:asciiTheme="minorHAnsi" w:eastAsia="等线" w:hAnsiTheme="minorHAnsi" w:cstheme="minorHAnsi"/>
                <w:bCs/>
                <w:kern w:val="44"/>
              </w:rPr>
              <w:t>PPG International Training Specialist</w:t>
            </w:r>
          </w:p>
          <w:p w14:paraId="55BD0896" w14:textId="77777777" w:rsidR="005B1014" w:rsidRPr="005B1014" w:rsidRDefault="005B1014"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Pr>
                <w:rFonts w:asciiTheme="minorHAnsi" w:eastAsia="等线" w:hAnsiTheme="minorHAnsi" w:cstheme="minorHAnsi"/>
                <w:bCs/>
                <w:kern w:val="44"/>
              </w:rPr>
              <w:t xml:space="preserve">PPG </w:t>
            </w:r>
            <w:r w:rsidRPr="005B1014">
              <w:rPr>
                <w:rFonts w:asciiTheme="minorHAnsi" w:eastAsia="等线" w:hAnsiTheme="minorHAnsi" w:cstheme="minorHAnsi"/>
                <w:bCs/>
                <w:kern w:val="44"/>
              </w:rPr>
              <w:t>SESP Specialist</w:t>
            </w:r>
          </w:p>
          <w:p w14:paraId="4FFF4ED6" w14:textId="77777777" w:rsidR="004478D9" w:rsidRPr="007A7088" w:rsidRDefault="004478D9"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2721A8">
              <w:rPr>
                <w:rFonts w:asciiTheme="minorHAnsi" w:eastAsia="等线" w:hAnsiTheme="minorHAnsi" w:cstheme="minorHAnsi" w:hint="eastAsia"/>
                <w:bCs/>
              </w:rPr>
              <w:t xml:space="preserve">PPG </w:t>
            </w:r>
            <w:r w:rsidRPr="00A13835">
              <w:rPr>
                <w:rFonts w:asciiTheme="minorHAnsi" w:eastAsia="等线" w:hAnsiTheme="minorHAnsi" w:cstheme="minorHAnsi"/>
                <w:bCs/>
                <w:kern w:val="44"/>
              </w:rPr>
              <w:t>National technical consultant</w:t>
            </w:r>
          </w:p>
          <w:p w14:paraId="10805A9C" w14:textId="77777777" w:rsidR="004478D9" w:rsidRPr="00636217" w:rsidRDefault="004478D9"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A13835">
              <w:rPr>
                <w:rFonts w:asciiTheme="minorHAnsi" w:eastAsia="等线" w:hAnsiTheme="minorHAnsi" w:cstheme="minorHAnsi"/>
                <w:bCs/>
                <w:kern w:val="44"/>
              </w:rPr>
              <w:t>PPG Gender and stakeholder specialist</w:t>
            </w:r>
          </w:p>
          <w:p w14:paraId="2720D79C" w14:textId="77777777" w:rsidR="004478D9" w:rsidRDefault="004478D9"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2721A8">
              <w:rPr>
                <w:rFonts w:asciiTheme="minorHAnsi" w:eastAsia="等线" w:hAnsiTheme="minorHAnsi" w:cstheme="minorHAnsi"/>
                <w:bCs/>
              </w:rPr>
              <w:t>PPG Mercury Waste Handling and Management Specialist</w:t>
            </w:r>
          </w:p>
          <w:p w14:paraId="31FC3358" w14:textId="77777777" w:rsidR="004478D9" w:rsidRDefault="004478D9"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B30394">
              <w:rPr>
                <w:rFonts w:asciiTheme="minorHAnsi" w:eastAsia="等线" w:hAnsiTheme="minorHAnsi" w:cstheme="minorHAnsi"/>
                <w:bCs/>
              </w:rPr>
              <w:t>PPG Industry Information, Policy and Technology Specialist</w:t>
            </w:r>
            <w:r w:rsidRPr="00B30394" w:rsidDel="002721A8">
              <w:rPr>
                <w:rFonts w:asciiTheme="minorHAnsi" w:eastAsia="等线" w:hAnsiTheme="minorHAnsi" w:cstheme="minorHAnsi"/>
                <w:bCs/>
              </w:rPr>
              <w:t xml:space="preserve"> </w:t>
            </w:r>
          </w:p>
          <w:p w14:paraId="334A8F3C" w14:textId="77777777" w:rsidR="00A75732" w:rsidRPr="00B30394" w:rsidRDefault="00A75732" w:rsidP="00A97146">
            <w:pPr>
              <w:widowControl w:val="0"/>
              <w:numPr>
                <w:ilvl w:val="0"/>
                <w:numId w:val="49"/>
              </w:numPr>
              <w:spacing w:before="60" w:line="240" w:lineRule="auto"/>
              <w:ind w:left="170" w:hanging="170"/>
              <w:jc w:val="left"/>
              <w:rPr>
                <w:rFonts w:asciiTheme="minorHAnsi" w:eastAsia="等线" w:hAnsiTheme="minorHAnsi" w:cstheme="minorHAnsi"/>
                <w:bCs/>
              </w:rPr>
            </w:pPr>
            <w:r>
              <w:rPr>
                <w:rFonts w:asciiTheme="minorHAnsi" w:eastAsia="等线" w:hAnsiTheme="minorHAnsi" w:cstheme="minorHAnsi"/>
                <w:bCs/>
              </w:rPr>
              <w:t xml:space="preserve">PPG </w:t>
            </w:r>
            <w:r w:rsidRPr="004478D9">
              <w:rPr>
                <w:rFonts w:asciiTheme="minorHAnsi" w:eastAsia="等线" w:hAnsiTheme="minorHAnsi" w:cstheme="minorHAnsi"/>
                <w:bCs/>
              </w:rPr>
              <w:t>Medical Information, Policy and Technology Specialist</w:t>
            </w:r>
          </w:p>
          <w:p w14:paraId="4E65C996" w14:textId="77777777" w:rsidR="000B4E04" w:rsidRPr="00530398" w:rsidDel="007A7088" w:rsidRDefault="004478D9"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530398">
              <w:rPr>
                <w:rFonts w:asciiTheme="minorHAnsi" w:eastAsia="等线" w:hAnsiTheme="minorHAnsi" w:cstheme="minorHAnsi"/>
                <w:bCs/>
                <w:kern w:val="44"/>
                <w:lang w:eastAsia="zh-CN"/>
              </w:rPr>
              <w:t>Others</w:t>
            </w:r>
          </w:p>
        </w:tc>
        <w:tc>
          <w:tcPr>
            <w:tcW w:w="848" w:type="dxa"/>
          </w:tcPr>
          <w:p w14:paraId="31F362B3" w14:textId="77777777" w:rsidR="000B4E04" w:rsidRPr="00530398" w:rsidRDefault="00160C62" w:rsidP="00436645">
            <w:pPr>
              <w:spacing w:before="60" w:line="240" w:lineRule="auto"/>
              <w:jc w:val="left"/>
              <w:rPr>
                <w:rFonts w:asciiTheme="minorHAnsi" w:eastAsia="等线" w:hAnsiTheme="minorHAnsi" w:cstheme="minorHAnsi"/>
                <w:bCs/>
                <w:kern w:val="44"/>
                <w:szCs w:val="20"/>
                <w:lang w:eastAsia="zh-CN"/>
              </w:rPr>
            </w:pPr>
            <w:r>
              <w:rPr>
                <w:rFonts w:asciiTheme="minorHAnsi" w:eastAsia="等线" w:hAnsiTheme="minorHAnsi" w:cstheme="minorHAnsi" w:hint="eastAsia"/>
                <w:bCs/>
                <w:kern w:val="44"/>
                <w:szCs w:val="20"/>
                <w:lang w:eastAsia="zh-CN"/>
              </w:rPr>
              <w:t>Sep</w:t>
            </w:r>
            <w:r>
              <w:rPr>
                <w:rFonts w:asciiTheme="minorHAnsi" w:eastAsia="等线" w:hAnsiTheme="minorHAnsi" w:cstheme="minorHAnsi"/>
                <w:bCs/>
                <w:kern w:val="44"/>
                <w:szCs w:val="20"/>
                <w:lang w:eastAsia="zh-CN"/>
              </w:rPr>
              <w:t xml:space="preserve"> 21 2020</w:t>
            </w:r>
          </w:p>
        </w:tc>
        <w:tc>
          <w:tcPr>
            <w:tcW w:w="2012" w:type="dxa"/>
          </w:tcPr>
          <w:p w14:paraId="611E3362" w14:textId="77777777" w:rsidR="000B4E04" w:rsidRPr="00530398" w:rsidRDefault="00A31F3F" w:rsidP="00436645">
            <w:pPr>
              <w:spacing w:before="60" w:line="240" w:lineRule="auto"/>
              <w:jc w:val="left"/>
              <w:rPr>
                <w:rFonts w:asciiTheme="minorHAnsi" w:eastAsia="等线" w:hAnsiTheme="minorHAnsi" w:cstheme="minorHAnsi"/>
                <w:bCs/>
                <w:kern w:val="44"/>
                <w:szCs w:val="20"/>
                <w:lang w:eastAsia="zh-CN"/>
              </w:rPr>
            </w:pPr>
            <w:r>
              <w:rPr>
                <w:rFonts w:asciiTheme="minorHAnsi" w:eastAsia="等线" w:hAnsiTheme="minorHAnsi" w:cstheme="minorHAnsi"/>
                <w:bCs/>
                <w:kern w:val="44"/>
                <w:szCs w:val="20"/>
                <w:lang w:eastAsia="zh-CN"/>
              </w:rPr>
              <w:t>T</w:t>
            </w:r>
            <w:r w:rsidRPr="00A31F3F">
              <w:rPr>
                <w:rFonts w:asciiTheme="minorHAnsi" w:eastAsia="等线" w:hAnsiTheme="minorHAnsi" w:cstheme="minorHAnsi"/>
                <w:bCs/>
                <w:kern w:val="44"/>
                <w:szCs w:val="20"/>
                <w:lang w:eastAsia="zh-CN"/>
              </w:rPr>
              <w:t>he initial consensus reached</w:t>
            </w:r>
            <w:r>
              <w:rPr>
                <w:rFonts w:asciiTheme="minorHAnsi" w:eastAsia="等线" w:hAnsiTheme="minorHAnsi" w:cstheme="minorHAnsi"/>
                <w:bCs/>
                <w:kern w:val="44"/>
                <w:szCs w:val="20"/>
                <w:lang w:eastAsia="zh-CN"/>
              </w:rPr>
              <w:t xml:space="preserve"> on the Project Document</w:t>
            </w:r>
          </w:p>
        </w:tc>
      </w:tr>
      <w:tr w:rsidR="00332D41" w:rsidRPr="00530398" w14:paraId="64693B2A" w14:textId="77777777" w:rsidTr="006B453B">
        <w:trPr>
          <w:jc w:val="center"/>
        </w:trPr>
        <w:tc>
          <w:tcPr>
            <w:tcW w:w="1906" w:type="dxa"/>
          </w:tcPr>
          <w:p w14:paraId="270A8B9C" w14:textId="77777777" w:rsidR="00332D41" w:rsidRDefault="00332D41" w:rsidP="00332D41">
            <w:pPr>
              <w:widowControl w:val="0"/>
              <w:spacing w:before="60"/>
              <w:jc w:val="left"/>
              <w:rPr>
                <w:rFonts w:eastAsia="方正小标宋简体"/>
                <w:szCs w:val="30"/>
              </w:rPr>
            </w:pPr>
            <w:r>
              <w:rPr>
                <w:rFonts w:asciiTheme="minorHAnsi" w:eastAsia="等线" w:hAnsiTheme="minorHAnsi" w:cstheme="minorHAnsi" w:hint="eastAsia"/>
                <w:bCs/>
                <w:kern w:val="44"/>
                <w:lang w:eastAsia="zh-CN"/>
              </w:rPr>
              <w:t xml:space="preserve">Meeting of </w:t>
            </w:r>
            <w:r w:rsidRPr="00332D41">
              <w:rPr>
                <w:rFonts w:asciiTheme="minorHAnsi" w:eastAsia="等线" w:hAnsiTheme="minorHAnsi" w:cstheme="minorHAnsi"/>
                <w:bCs/>
                <w:kern w:val="44"/>
                <w:lang w:eastAsia="zh-CN"/>
              </w:rPr>
              <w:t xml:space="preserve">technical feasibility </w:t>
            </w:r>
            <w:r>
              <w:rPr>
                <w:rFonts w:asciiTheme="minorHAnsi" w:eastAsia="等线" w:hAnsiTheme="minorHAnsi" w:cstheme="minorHAnsi"/>
                <w:bCs/>
                <w:kern w:val="44"/>
                <w:lang w:eastAsia="zh-CN"/>
              </w:rPr>
              <w:t xml:space="preserve">on </w:t>
            </w:r>
            <w:r w:rsidRPr="00332D41">
              <w:rPr>
                <w:rFonts w:asciiTheme="minorHAnsi" w:eastAsia="等线" w:hAnsiTheme="minorHAnsi" w:cstheme="minorHAnsi"/>
                <w:bCs/>
                <w:kern w:val="44"/>
                <w:lang w:eastAsia="zh-CN"/>
              </w:rPr>
              <w:t>Galinstan-in-glass thermometers</w:t>
            </w:r>
          </w:p>
        </w:tc>
        <w:tc>
          <w:tcPr>
            <w:tcW w:w="1906" w:type="dxa"/>
          </w:tcPr>
          <w:p w14:paraId="5A9A9937" w14:textId="77777777" w:rsidR="00332D41" w:rsidRPr="00530398" w:rsidRDefault="00612C95"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Pr>
                <w:rFonts w:asciiTheme="minorHAnsi" w:eastAsia="等线" w:hAnsiTheme="minorHAnsi" w:cstheme="minorHAnsi"/>
                <w:bCs/>
                <w:kern w:val="44"/>
                <w:lang w:eastAsia="zh-CN"/>
              </w:rPr>
              <w:t>Further understanding t</w:t>
            </w:r>
            <w:r w:rsidR="001E5B15">
              <w:rPr>
                <w:rFonts w:asciiTheme="minorHAnsi" w:eastAsia="等线" w:hAnsiTheme="minorHAnsi" w:cstheme="minorHAnsi"/>
                <w:bCs/>
                <w:kern w:val="44"/>
                <w:lang w:eastAsia="zh-CN"/>
              </w:rPr>
              <w:t xml:space="preserve">he </w:t>
            </w:r>
            <w:r w:rsidR="001E5B15" w:rsidRPr="00332D41">
              <w:rPr>
                <w:rFonts w:asciiTheme="minorHAnsi" w:eastAsia="等线" w:hAnsiTheme="minorHAnsi" w:cstheme="minorHAnsi"/>
                <w:bCs/>
                <w:kern w:val="44"/>
                <w:lang w:eastAsia="zh-CN"/>
              </w:rPr>
              <w:t>technical feasibility</w:t>
            </w:r>
            <w:r w:rsidR="001E5B15">
              <w:rPr>
                <w:rFonts w:asciiTheme="minorHAnsi" w:eastAsia="等线" w:hAnsiTheme="minorHAnsi" w:cstheme="minorHAnsi"/>
                <w:bCs/>
                <w:kern w:val="44"/>
                <w:lang w:eastAsia="zh-CN"/>
              </w:rPr>
              <w:t xml:space="preserve"> on exchanging mercury-containing </w:t>
            </w:r>
            <w:r w:rsidR="001E5B15" w:rsidRPr="00332D41">
              <w:rPr>
                <w:rFonts w:asciiTheme="minorHAnsi" w:eastAsia="等线" w:hAnsiTheme="minorHAnsi" w:cstheme="minorHAnsi"/>
                <w:bCs/>
                <w:kern w:val="44"/>
                <w:lang w:eastAsia="zh-CN"/>
              </w:rPr>
              <w:t>thermometers</w:t>
            </w:r>
            <w:r w:rsidR="001E5B15">
              <w:rPr>
                <w:rFonts w:asciiTheme="minorHAnsi" w:eastAsia="等线" w:hAnsiTheme="minorHAnsi" w:cstheme="minorHAnsi"/>
                <w:bCs/>
                <w:kern w:val="44"/>
                <w:lang w:eastAsia="zh-CN"/>
              </w:rPr>
              <w:t xml:space="preserve"> to </w:t>
            </w:r>
            <w:r w:rsidR="001E5B15" w:rsidRPr="00332D41">
              <w:rPr>
                <w:rFonts w:asciiTheme="minorHAnsi" w:eastAsia="等线" w:hAnsiTheme="minorHAnsi" w:cstheme="minorHAnsi"/>
                <w:bCs/>
                <w:kern w:val="44"/>
                <w:lang w:eastAsia="zh-CN"/>
              </w:rPr>
              <w:t xml:space="preserve">Galinstan-in-glass </w:t>
            </w:r>
            <w:r w:rsidR="001E5B15">
              <w:rPr>
                <w:rFonts w:asciiTheme="minorHAnsi" w:eastAsia="等线" w:hAnsiTheme="minorHAnsi" w:cstheme="minorHAnsi"/>
                <w:bCs/>
                <w:kern w:val="44"/>
                <w:lang w:eastAsia="zh-CN"/>
              </w:rPr>
              <w:t xml:space="preserve">ones </w:t>
            </w:r>
          </w:p>
        </w:tc>
        <w:tc>
          <w:tcPr>
            <w:tcW w:w="2395" w:type="dxa"/>
            <w:shd w:val="clear" w:color="auto" w:fill="auto"/>
          </w:tcPr>
          <w:p w14:paraId="77F4BFFF" w14:textId="77777777" w:rsidR="00332D41" w:rsidRDefault="00A05000"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hint="eastAsia"/>
                <w:bCs/>
                <w:kern w:val="44"/>
                <w:lang w:eastAsia="zh-CN"/>
              </w:rPr>
              <w:t>FEC</w:t>
            </w:r>
            <w:r>
              <w:rPr>
                <w:rFonts w:asciiTheme="minorHAnsi" w:eastAsia="等线" w:hAnsiTheme="minorHAnsi" w:cstheme="minorHAnsi"/>
                <w:bCs/>
                <w:kern w:val="44"/>
                <w:lang w:eastAsia="zh-CN"/>
              </w:rPr>
              <w:t>O</w:t>
            </w:r>
          </w:p>
          <w:p w14:paraId="0376A4DC" w14:textId="77777777" w:rsidR="00A05000" w:rsidRDefault="00A05000"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bCs/>
                <w:kern w:val="44"/>
                <w:lang w:eastAsia="zh-CN"/>
              </w:rPr>
              <w:t>CAMDI</w:t>
            </w:r>
          </w:p>
          <w:p w14:paraId="799F2BEA" w14:textId="77777777" w:rsidR="00D337C1" w:rsidRDefault="00D337C1" w:rsidP="00A97146">
            <w:pPr>
              <w:widowControl w:val="0"/>
              <w:numPr>
                <w:ilvl w:val="0"/>
                <w:numId w:val="49"/>
              </w:numPr>
              <w:spacing w:before="60" w:line="240" w:lineRule="auto"/>
              <w:ind w:left="170" w:hanging="170"/>
              <w:jc w:val="left"/>
              <w:rPr>
                <w:rFonts w:asciiTheme="minorHAnsi" w:eastAsia="等线" w:hAnsiTheme="minorHAnsi" w:cstheme="minorHAnsi"/>
                <w:bCs/>
              </w:rPr>
            </w:pPr>
            <w:r>
              <w:rPr>
                <w:rFonts w:asciiTheme="minorHAnsi" w:eastAsia="等线" w:hAnsiTheme="minorHAnsi" w:cstheme="minorHAnsi" w:hint="eastAsia"/>
                <w:bCs/>
                <w:kern w:val="44"/>
              </w:rPr>
              <w:t>PPG</w:t>
            </w:r>
            <w:r>
              <w:rPr>
                <w:rFonts w:asciiTheme="minorHAnsi" w:eastAsia="等线" w:hAnsiTheme="minorHAnsi" w:cstheme="minorHAnsi"/>
                <w:bCs/>
                <w:kern w:val="44"/>
              </w:rPr>
              <w:t xml:space="preserve"> </w:t>
            </w:r>
            <w:r w:rsidRPr="00BA2EBA">
              <w:rPr>
                <w:rFonts w:asciiTheme="minorHAnsi" w:eastAsia="等线" w:hAnsiTheme="minorHAnsi" w:cstheme="minorHAnsi"/>
                <w:bCs/>
                <w:kern w:val="44"/>
              </w:rPr>
              <w:t>Lead consultant</w:t>
            </w:r>
            <w:r w:rsidRPr="002721A8">
              <w:rPr>
                <w:rFonts w:asciiTheme="minorHAnsi" w:eastAsia="等线" w:hAnsiTheme="minorHAnsi" w:cstheme="minorHAnsi" w:hint="eastAsia"/>
                <w:bCs/>
              </w:rPr>
              <w:t xml:space="preserve"> </w:t>
            </w:r>
          </w:p>
          <w:p w14:paraId="6A649F59" w14:textId="77777777" w:rsidR="00D337C1" w:rsidRPr="00D337C1" w:rsidRDefault="00D337C1" w:rsidP="00A97146">
            <w:pPr>
              <w:widowControl w:val="0"/>
              <w:numPr>
                <w:ilvl w:val="0"/>
                <w:numId w:val="49"/>
              </w:numPr>
              <w:spacing w:before="60" w:line="240" w:lineRule="auto"/>
              <w:ind w:left="170" w:hanging="170"/>
              <w:jc w:val="left"/>
              <w:rPr>
                <w:rFonts w:asciiTheme="minorHAnsi" w:eastAsia="等线" w:hAnsiTheme="minorHAnsi" w:cstheme="minorHAnsi"/>
                <w:bCs/>
              </w:rPr>
            </w:pPr>
            <w:r w:rsidRPr="002721A8">
              <w:rPr>
                <w:rFonts w:asciiTheme="minorHAnsi" w:eastAsia="等线" w:hAnsiTheme="minorHAnsi" w:cstheme="minorHAnsi"/>
                <w:bCs/>
              </w:rPr>
              <w:t>PPG Mercury Waste Handling and Management Specialist</w:t>
            </w:r>
          </w:p>
          <w:p w14:paraId="3142168A" w14:textId="77777777" w:rsidR="00A05000" w:rsidRPr="00530398" w:rsidRDefault="003138B6"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bCs/>
                <w:kern w:val="44"/>
                <w:lang w:eastAsia="zh-CN"/>
              </w:rPr>
              <w:t xml:space="preserve">R&amp;D experts on </w:t>
            </w:r>
            <w:r w:rsidRPr="00332D41">
              <w:rPr>
                <w:rFonts w:asciiTheme="minorHAnsi" w:eastAsia="等线" w:hAnsiTheme="minorHAnsi" w:cstheme="minorHAnsi"/>
                <w:bCs/>
                <w:kern w:val="44"/>
                <w:lang w:eastAsia="zh-CN"/>
              </w:rPr>
              <w:t>Galinstan-in-glass thermometers</w:t>
            </w:r>
          </w:p>
        </w:tc>
        <w:tc>
          <w:tcPr>
            <w:tcW w:w="848" w:type="dxa"/>
          </w:tcPr>
          <w:p w14:paraId="4F67739D" w14:textId="77777777" w:rsidR="00332D41" w:rsidRDefault="00332D41" w:rsidP="00436645">
            <w:pPr>
              <w:spacing w:before="60" w:line="240" w:lineRule="auto"/>
              <w:jc w:val="left"/>
              <w:rPr>
                <w:rFonts w:asciiTheme="minorHAnsi" w:eastAsia="等线" w:hAnsiTheme="minorHAnsi" w:cstheme="minorHAnsi"/>
                <w:bCs/>
                <w:kern w:val="44"/>
                <w:szCs w:val="20"/>
                <w:lang w:eastAsia="zh-CN"/>
              </w:rPr>
            </w:pPr>
            <w:r>
              <w:rPr>
                <w:rFonts w:asciiTheme="minorHAnsi" w:eastAsia="等线" w:hAnsiTheme="minorHAnsi" w:cstheme="minorHAnsi" w:hint="eastAsia"/>
                <w:bCs/>
                <w:kern w:val="44"/>
                <w:szCs w:val="20"/>
                <w:lang w:eastAsia="zh-CN"/>
              </w:rPr>
              <w:t>Jan 19 2021</w:t>
            </w:r>
          </w:p>
        </w:tc>
        <w:tc>
          <w:tcPr>
            <w:tcW w:w="2012" w:type="dxa"/>
          </w:tcPr>
          <w:p w14:paraId="4ECB32D0" w14:textId="77777777" w:rsidR="00332D41" w:rsidRDefault="00A56F17" w:rsidP="00A56F17">
            <w:pPr>
              <w:spacing w:before="60" w:line="240" w:lineRule="auto"/>
              <w:jc w:val="left"/>
              <w:rPr>
                <w:rFonts w:asciiTheme="minorHAnsi" w:eastAsia="等线" w:hAnsiTheme="minorHAnsi" w:cstheme="minorHAnsi"/>
                <w:bCs/>
                <w:kern w:val="44"/>
                <w:szCs w:val="20"/>
                <w:lang w:eastAsia="zh-CN"/>
              </w:rPr>
            </w:pPr>
            <w:r>
              <w:rPr>
                <w:rFonts w:asciiTheme="minorHAnsi" w:eastAsia="等线" w:hAnsiTheme="minorHAnsi" w:cstheme="minorHAnsi"/>
                <w:bCs/>
                <w:kern w:val="44"/>
                <w:szCs w:val="20"/>
                <w:lang w:eastAsia="zh-CN"/>
              </w:rPr>
              <w:t>T</w:t>
            </w:r>
            <w:r w:rsidRPr="00A31F3F">
              <w:rPr>
                <w:rFonts w:asciiTheme="minorHAnsi" w:eastAsia="等线" w:hAnsiTheme="minorHAnsi" w:cstheme="minorHAnsi"/>
                <w:bCs/>
                <w:kern w:val="44"/>
                <w:szCs w:val="20"/>
                <w:lang w:eastAsia="zh-CN"/>
              </w:rPr>
              <w:t>he initial consensus reached</w:t>
            </w:r>
            <w:r>
              <w:rPr>
                <w:rFonts w:asciiTheme="minorHAnsi" w:eastAsia="等线" w:hAnsiTheme="minorHAnsi" w:cstheme="minorHAnsi"/>
                <w:bCs/>
                <w:kern w:val="44"/>
                <w:szCs w:val="20"/>
                <w:lang w:eastAsia="zh-CN"/>
              </w:rPr>
              <w:t xml:space="preserve"> on </w:t>
            </w:r>
            <w:r w:rsidR="00F94BF3">
              <w:rPr>
                <w:rFonts w:asciiTheme="minorHAnsi" w:eastAsia="等线" w:hAnsiTheme="minorHAnsi" w:cstheme="minorHAnsi"/>
                <w:bCs/>
                <w:kern w:val="44"/>
                <w:szCs w:val="20"/>
                <w:lang w:eastAsia="zh-CN"/>
              </w:rPr>
              <w:t xml:space="preserve">the </w:t>
            </w:r>
            <w:r w:rsidR="00F94BF3" w:rsidRPr="00332D41">
              <w:rPr>
                <w:rFonts w:asciiTheme="minorHAnsi" w:eastAsia="等线" w:hAnsiTheme="minorHAnsi" w:cstheme="minorHAnsi"/>
                <w:bCs/>
                <w:kern w:val="44"/>
                <w:lang w:eastAsia="zh-CN"/>
              </w:rPr>
              <w:t>technical feasibility</w:t>
            </w:r>
            <w:r w:rsidR="00F94BF3">
              <w:rPr>
                <w:rFonts w:asciiTheme="minorHAnsi" w:eastAsia="等线" w:hAnsiTheme="minorHAnsi" w:cstheme="minorHAnsi"/>
                <w:bCs/>
                <w:kern w:val="44"/>
                <w:lang w:eastAsia="zh-CN"/>
              </w:rPr>
              <w:t xml:space="preserve"> on exchanging mercury-containing </w:t>
            </w:r>
            <w:r w:rsidR="00F94BF3" w:rsidRPr="00332D41">
              <w:rPr>
                <w:rFonts w:asciiTheme="minorHAnsi" w:eastAsia="等线" w:hAnsiTheme="minorHAnsi" w:cstheme="minorHAnsi"/>
                <w:bCs/>
                <w:kern w:val="44"/>
                <w:lang w:eastAsia="zh-CN"/>
              </w:rPr>
              <w:t>thermometers</w:t>
            </w:r>
            <w:r w:rsidR="00F94BF3">
              <w:rPr>
                <w:rFonts w:asciiTheme="minorHAnsi" w:eastAsia="等线" w:hAnsiTheme="minorHAnsi" w:cstheme="minorHAnsi"/>
                <w:bCs/>
                <w:kern w:val="44"/>
                <w:lang w:eastAsia="zh-CN"/>
              </w:rPr>
              <w:t xml:space="preserve"> to </w:t>
            </w:r>
            <w:r w:rsidR="00F94BF3" w:rsidRPr="00332D41">
              <w:rPr>
                <w:rFonts w:asciiTheme="minorHAnsi" w:eastAsia="等线" w:hAnsiTheme="minorHAnsi" w:cstheme="minorHAnsi"/>
                <w:bCs/>
                <w:kern w:val="44"/>
                <w:lang w:eastAsia="zh-CN"/>
              </w:rPr>
              <w:t xml:space="preserve">Galinstan-in-glass </w:t>
            </w:r>
            <w:r w:rsidR="00F94BF3">
              <w:rPr>
                <w:rFonts w:asciiTheme="minorHAnsi" w:eastAsia="等线" w:hAnsiTheme="minorHAnsi" w:cstheme="minorHAnsi"/>
                <w:bCs/>
                <w:kern w:val="44"/>
                <w:lang w:eastAsia="zh-CN"/>
              </w:rPr>
              <w:t>ones</w:t>
            </w:r>
          </w:p>
        </w:tc>
      </w:tr>
      <w:tr w:rsidR="00550264" w:rsidRPr="00530398" w14:paraId="3ADE1375" w14:textId="77777777" w:rsidTr="006B453B">
        <w:trPr>
          <w:jc w:val="center"/>
        </w:trPr>
        <w:tc>
          <w:tcPr>
            <w:tcW w:w="1906" w:type="dxa"/>
          </w:tcPr>
          <w:p w14:paraId="340F9FC9" w14:textId="77777777" w:rsidR="00550264" w:rsidRDefault="00550264" w:rsidP="004478D9">
            <w:pPr>
              <w:widowControl w:val="0"/>
              <w:spacing w:before="60"/>
              <w:jc w:val="left"/>
              <w:rPr>
                <w:rFonts w:eastAsia="方正小标宋简体"/>
                <w:szCs w:val="30"/>
              </w:rPr>
            </w:pPr>
            <w:r w:rsidRPr="00550264">
              <w:rPr>
                <w:rFonts w:eastAsia="方正小标宋简体"/>
                <w:szCs w:val="30"/>
              </w:rPr>
              <w:lastRenderedPageBreak/>
              <w:t>Validation Workshop Meeting</w:t>
            </w:r>
          </w:p>
        </w:tc>
        <w:tc>
          <w:tcPr>
            <w:tcW w:w="1906" w:type="dxa"/>
          </w:tcPr>
          <w:p w14:paraId="5671C094" w14:textId="77777777" w:rsidR="00550264" w:rsidRPr="00530398" w:rsidRDefault="00E6663A"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rPr>
              <w:t xml:space="preserve">Achieve </w:t>
            </w:r>
            <w:r w:rsidRPr="00FE4D2E">
              <w:rPr>
                <w:rFonts w:asciiTheme="minorHAnsi" w:eastAsia="等线" w:hAnsiTheme="minorHAnsi" w:cstheme="minorHAnsi"/>
                <w:bCs/>
                <w:kern w:val="44"/>
                <w:szCs w:val="20"/>
                <w:lang w:eastAsia="zh-CN"/>
              </w:rPr>
              <w:t>consensus</w:t>
            </w:r>
            <w:r w:rsidRPr="00530398">
              <w:rPr>
                <w:rFonts w:asciiTheme="minorHAnsi" w:eastAsia="等线" w:hAnsiTheme="minorHAnsi" w:cstheme="minorHAnsi"/>
                <w:bCs/>
                <w:kern w:val="44"/>
              </w:rPr>
              <w:t xml:space="preserve"> </w:t>
            </w:r>
            <w:r>
              <w:rPr>
                <w:rFonts w:asciiTheme="minorHAnsi" w:eastAsia="等线" w:hAnsiTheme="minorHAnsi" w:cstheme="minorHAnsi"/>
                <w:bCs/>
                <w:kern w:val="44"/>
              </w:rPr>
              <w:t xml:space="preserve">on </w:t>
            </w:r>
            <w:r w:rsidRPr="00E6663A">
              <w:rPr>
                <w:rFonts w:asciiTheme="minorHAnsi" w:eastAsia="等线" w:hAnsiTheme="minorHAnsi" w:cstheme="minorHAnsi"/>
                <w:bCs/>
                <w:kern w:val="44"/>
              </w:rPr>
              <w:t xml:space="preserve">the designed activities and risk management of the </w:t>
            </w:r>
            <w:r>
              <w:rPr>
                <w:rFonts w:asciiTheme="minorHAnsi" w:eastAsia="等线" w:hAnsiTheme="minorHAnsi" w:cstheme="minorHAnsi"/>
                <w:bCs/>
                <w:kern w:val="44"/>
                <w:szCs w:val="20"/>
                <w:lang w:eastAsia="zh-CN"/>
              </w:rPr>
              <w:t>Project Document</w:t>
            </w:r>
            <w:r w:rsidR="0016799E">
              <w:rPr>
                <w:rFonts w:asciiTheme="minorHAnsi" w:eastAsia="等线" w:hAnsiTheme="minorHAnsi" w:cstheme="minorHAnsi"/>
                <w:bCs/>
                <w:kern w:val="44"/>
                <w:szCs w:val="20"/>
                <w:lang w:eastAsia="zh-CN"/>
              </w:rPr>
              <w:t xml:space="preserve"> by key stakeholders</w:t>
            </w:r>
            <w:r>
              <w:rPr>
                <w:rFonts w:asciiTheme="minorHAnsi" w:eastAsia="等线" w:hAnsiTheme="minorHAnsi" w:cstheme="minorHAnsi"/>
                <w:bCs/>
                <w:kern w:val="44"/>
                <w:szCs w:val="20"/>
                <w:lang w:eastAsia="zh-CN"/>
              </w:rPr>
              <w:t>.</w:t>
            </w:r>
          </w:p>
        </w:tc>
        <w:tc>
          <w:tcPr>
            <w:tcW w:w="2395" w:type="dxa"/>
            <w:shd w:val="clear" w:color="auto" w:fill="auto"/>
          </w:tcPr>
          <w:p w14:paraId="64F5D072" w14:textId="77777777" w:rsidR="00696490" w:rsidRPr="00530398" w:rsidRDefault="00696490"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lang w:eastAsia="zh-CN"/>
              </w:rPr>
              <w:t>UNDP</w:t>
            </w:r>
          </w:p>
          <w:p w14:paraId="454A87B8" w14:textId="77777777" w:rsidR="00696490" w:rsidRPr="00530398" w:rsidRDefault="00696490" w:rsidP="00A97146">
            <w:pPr>
              <w:widowControl w:val="0"/>
              <w:numPr>
                <w:ilvl w:val="0"/>
                <w:numId w:val="49"/>
              </w:numPr>
              <w:spacing w:before="60" w:line="240" w:lineRule="auto"/>
              <w:ind w:left="170" w:hanging="170"/>
              <w:jc w:val="left"/>
              <w:rPr>
                <w:rFonts w:asciiTheme="minorHAnsi" w:eastAsia="等线" w:hAnsiTheme="minorHAnsi" w:cstheme="minorHAnsi"/>
                <w:bCs/>
                <w:kern w:val="44"/>
              </w:rPr>
            </w:pPr>
            <w:r w:rsidRPr="00530398">
              <w:rPr>
                <w:rFonts w:asciiTheme="minorHAnsi" w:eastAsia="等线" w:hAnsiTheme="minorHAnsi" w:cstheme="minorHAnsi"/>
                <w:bCs/>
                <w:kern w:val="44"/>
              </w:rPr>
              <w:t>FECO</w:t>
            </w:r>
          </w:p>
          <w:p w14:paraId="574583AC" w14:textId="77777777" w:rsidR="00550264" w:rsidRPr="00696490" w:rsidRDefault="00696490"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sidRPr="002721A8">
              <w:rPr>
                <w:rFonts w:asciiTheme="minorHAnsi" w:eastAsia="等线" w:hAnsiTheme="minorHAnsi" w:cstheme="minorHAnsi"/>
                <w:bCs/>
              </w:rPr>
              <w:t xml:space="preserve">PPG </w:t>
            </w:r>
            <w:r>
              <w:rPr>
                <w:rFonts w:asciiTheme="minorHAnsi" w:eastAsia="等线" w:hAnsiTheme="minorHAnsi" w:cstheme="minorHAnsi"/>
                <w:bCs/>
              </w:rPr>
              <w:t>project design team</w:t>
            </w:r>
          </w:p>
          <w:p w14:paraId="20D9318E" w14:textId="77777777" w:rsidR="00696490" w:rsidRPr="00696490" w:rsidRDefault="00696490"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bCs/>
              </w:rPr>
              <w:t>All the potential demonstration enterprises</w:t>
            </w:r>
          </w:p>
          <w:p w14:paraId="474EE6C8" w14:textId="77777777" w:rsidR="00696490" w:rsidRPr="00DC7971" w:rsidRDefault="00696490"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bCs/>
              </w:rPr>
              <w:t xml:space="preserve">Local </w:t>
            </w:r>
            <w:r w:rsidRPr="00696490">
              <w:rPr>
                <w:rFonts w:asciiTheme="minorHAnsi" w:eastAsia="等线" w:hAnsiTheme="minorHAnsi" w:cstheme="minorHAnsi"/>
                <w:bCs/>
              </w:rPr>
              <w:t xml:space="preserve">administration </w:t>
            </w:r>
            <w:r>
              <w:rPr>
                <w:rFonts w:asciiTheme="minorHAnsi" w:eastAsia="等线" w:hAnsiTheme="minorHAnsi" w:cstheme="minorHAnsi"/>
                <w:bCs/>
              </w:rPr>
              <w:t>unit with the potential demonstration medical institutions w</w:t>
            </w:r>
            <w:r w:rsidRPr="00696490">
              <w:rPr>
                <w:rFonts w:asciiTheme="minorHAnsi" w:eastAsia="等线" w:hAnsiTheme="minorHAnsi" w:cstheme="minorHAnsi"/>
                <w:bCs/>
              </w:rPr>
              <w:t xml:space="preserve">ithin </w:t>
            </w:r>
            <w:r>
              <w:rPr>
                <w:rFonts w:asciiTheme="minorHAnsi" w:eastAsia="等线" w:hAnsiTheme="minorHAnsi" w:cstheme="minorHAnsi"/>
                <w:bCs/>
              </w:rPr>
              <w:t xml:space="preserve">their </w:t>
            </w:r>
            <w:r w:rsidRPr="00696490">
              <w:rPr>
                <w:rFonts w:asciiTheme="minorHAnsi" w:eastAsia="等线" w:hAnsiTheme="minorHAnsi" w:cstheme="minorHAnsi"/>
                <w:bCs/>
              </w:rPr>
              <w:t>administrative scope</w:t>
            </w:r>
          </w:p>
          <w:p w14:paraId="38F86A76" w14:textId="77777777" w:rsidR="00FF0A91" w:rsidRPr="005F13A8" w:rsidRDefault="00FF0A91"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bCs/>
              </w:rPr>
              <w:t>Experts</w:t>
            </w:r>
            <w:r w:rsidR="00DC7971">
              <w:rPr>
                <w:rFonts w:asciiTheme="minorHAnsi" w:eastAsia="等线" w:hAnsiTheme="minorHAnsi" w:cstheme="minorHAnsi"/>
                <w:bCs/>
              </w:rPr>
              <w:t xml:space="preserve"> from </w:t>
            </w:r>
            <w:r w:rsidR="00DC7971" w:rsidRPr="00DC7971">
              <w:rPr>
                <w:rFonts w:asciiTheme="minorHAnsi" w:eastAsia="等线" w:hAnsiTheme="minorHAnsi" w:cstheme="minorHAnsi"/>
                <w:bCs/>
              </w:rPr>
              <w:t>related medical institutions and scientific research institutes</w:t>
            </w:r>
          </w:p>
          <w:p w14:paraId="2D19089C" w14:textId="77777777" w:rsidR="00953AC5" w:rsidRPr="00530398" w:rsidRDefault="00953AC5" w:rsidP="00A97146">
            <w:pPr>
              <w:widowControl w:val="0"/>
              <w:numPr>
                <w:ilvl w:val="0"/>
                <w:numId w:val="49"/>
              </w:numPr>
              <w:spacing w:before="60" w:line="240" w:lineRule="auto"/>
              <w:ind w:left="170" w:hanging="170"/>
              <w:jc w:val="left"/>
              <w:rPr>
                <w:rFonts w:asciiTheme="minorHAnsi" w:eastAsia="等线" w:hAnsiTheme="minorHAnsi" w:cstheme="minorHAnsi"/>
                <w:bCs/>
                <w:kern w:val="44"/>
                <w:lang w:eastAsia="zh-CN"/>
              </w:rPr>
            </w:pPr>
            <w:r>
              <w:rPr>
                <w:rFonts w:asciiTheme="minorHAnsi" w:eastAsia="等线" w:hAnsiTheme="minorHAnsi" w:cstheme="minorHAnsi"/>
                <w:bCs/>
              </w:rPr>
              <w:t>Others</w:t>
            </w:r>
          </w:p>
        </w:tc>
        <w:tc>
          <w:tcPr>
            <w:tcW w:w="848" w:type="dxa"/>
          </w:tcPr>
          <w:p w14:paraId="346C170C" w14:textId="77777777" w:rsidR="00550264" w:rsidRDefault="00550264" w:rsidP="00436645">
            <w:pPr>
              <w:spacing w:before="60" w:line="240" w:lineRule="auto"/>
              <w:jc w:val="left"/>
              <w:rPr>
                <w:rFonts w:asciiTheme="minorHAnsi" w:eastAsia="等线" w:hAnsiTheme="minorHAnsi" w:cstheme="minorHAnsi"/>
                <w:bCs/>
                <w:kern w:val="44"/>
                <w:szCs w:val="20"/>
                <w:lang w:eastAsia="zh-CN"/>
              </w:rPr>
            </w:pPr>
            <w:r>
              <w:rPr>
                <w:rFonts w:asciiTheme="minorHAnsi" w:eastAsia="等线" w:hAnsiTheme="minorHAnsi" w:cstheme="minorHAnsi" w:hint="eastAsia"/>
                <w:bCs/>
                <w:kern w:val="44"/>
                <w:szCs w:val="20"/>
                <w:lang w:eastAsia="zh-CN"/>
              </w:rPr>
              <w:t>Feb 25 2021</w:t>
            </w:r>
          </w:p>
        </w:tc>
        <w:tc>
          <w:tcPr>
            <w:tcW w:w="2012" w:type="dxa"/>
          </w:tcPr>
          <w:p w14:paraId="31BD010D" w14:textId="77777777" w:rsidR="00550264" w:rsidRDefault="00FE4D2E" w:rsidP="00436645">
            <w:pPr>
              <w:spacing w:before="60" w:line="240" w:lineRule="auto"/>
              <w:jc w:val="left"/>
              <w:rPr>
                <w:rFonts w:asciiTheme="minorHAnsi" w:eastAsia="等线" w:hAnsiTheme="minorHAnsi" w:cstheme="minorHAnsi"/>
                <w:bCs/>
                <w:kern w:val="44"/>
                <w:szCs w:val="20"/>
                <w:lang w:eastAsia="zh-CN"/>
              </w:rPr>
            </w:pPr>
            <w:r>
              <w:rPr>
                <w:rFonts w:asciiTheme="minorHAnsi" w:eastAsia="等线" w:hAnsiTheme="minorHAnsi" w:cstheme="minorHAnsi" w:hint="eastAsia"/>
                <w:bCs/>
                <w:kern w:val="44"/>
                <w:szCs w:val="20"/>
                <w:lang w:eastAsia="zh-CN"/>
              </w:rPr>
              <w:t xml:space="preserve">The key stakeholders reach </w:t>
            </w:r>
            <w:r w:rsidRPr="00FE4D2E">
              <w:rPr>
                <w:rFonts w:asciiTheme="minorHAnsi" w:eastAsia="等线" w:hAnsiTheme="minorHAnsi" w:cstheme="minorHAnsi"/>
                <w:bCs/>
                <w:kern w:val="44"/>
                <w:szCs w:val="20"/>
                <w:lang w:eastAsia="zh-CN"/>
              </w:rPr>
              <w:t>a consensus</w:t>
            </w:r>
            <w:r>
              <w:rPr>
                <w:rFonts w:asciiTheme="minorHAnsi" w:eastAsia="等线" w:hAnsiTheme="minorHAnsi" w:cstheme="minorHAnsi"/>
                <w:bCs/>
                <w:kern w:val="44"/>
                <w:szCs w:val="20"/>
                <w:lang w:eastAsia="zh-CN"/>
              </w:rPr>
              <w:t xml:space="preserve"> on Project Document.</w:t>
            </w:r>
          </w:p>
        </w:tc>
      </w:tr>
    </w:tbl>
    <w:p w14:paraId="749D5122" w14:textId="77777777" w:rsidR="00EB5BC8" w:rsidRPr="00530398" w:rsidRDefault="00EB5BC8" w:rsidP="00B07663">
      <w:pPr>
        <w:pStyle w:val="BodyText"/>
        <w:pBdr>
          <w:bottom w:val="none" w:sz="0" w:space="0" w:color="auto"/>
        </w:pBdr>
        <w:spacing w:after="0" w:line="240" w:lineRule="auto"/>
        <w:rPr>
          <w:rFonts w:asciiTheme="minorHAnsi" w:eastAsia="等线" w:hAnsiTheme="minorHAnsi" w:cstheme="minorHAnsi"/>
          <w:lang w:val="en-GB" w:eastAsia="zh-CN"/>
        </w:rPr>
      </w:pPr>
    </w:p>
    <w:p w14:paraId="523E7931" w14:textId="77777777" w:rsidR="00EB5BC8" w:rsidRPr="00B07663" w:rsidRDefault="00EB5BC8" w:rsidP="00B07663">
      <w:pPr>
        <w:keepNext/>
        <w:spacing w:before="120" w:after="120" w:line="240" w:lineRule="auto"/>
        <w:rPr>
          <w:b/>
        </w:rPr>
      </w:pPr>
      <w:bookmarkStart w:id="97" w:name="_Toc14956506"/>
      <w:bookmarkStart w:id="98" w:name="_Toc66929384"/>
      <w:r w:rsidRPr="00B07663">
        <w:rPr>
          <w:b/>
        </w:rPr>
        <w:t>Stakeholder engagement during the project implementation</w:t>
      </w:r>
      <w:bookmarkEnd w:id="97"/>
      <w:bookmarkEnd w:id="98"/>
    </w:p>
    <w:p w14:paraId="41BC1FBF" w14:textId="77777777" w:rsidR="00B07663" w:rsidRPr="00B21B01" w:rsidRDefault="00EB5BC8" w:rsidP="00A97146">
      <w:pPr>
        <w:pStyle w:val="ListParagraph"/>
        <w:numPr>
          <w:ilvl w:val="0"/>
          <w:numId w:val="46"/>
        </w:numPr>
        <w:spacing w:before="120" w:after="120"/>
        <w:ind w:left="0" w:firstLine="0"/>
        <w:jc w:val="both"/>
        <w:rPr>
          <w:rFonts w:asciiTheme="minorHAnsi" w:hAnsiTheme="minorHAnsi" w:cstheme="minorHAnsi"/>
          <w:bCs/>
          <w:sz w:val="20"/>
          <w:szCs w:val="20"/>
          <w:lang w:eastAsia="zh-CN"/>
        </w:rPr>
      </w:pPr>
      <w:r w:rsidRPr="00B07663">
        <w:rPr>
          <w:rFonts w:asciiTheme="minorHAnsi" w:eastAsia="等线" w:hAnsiTheme="minorHAnsi" w:cstheme="minorHAnsi"/>
          <w:sz w:val="20"/>
          <w:szCs w:val="20"/>
          <w:lang w:eastAsia="zh-CN"/>
        </w:rPr>
        <w:t>Based on the above-mentioned consultations, and GEF policy on stakeholder engagement, the following Stakeholder Engagement Plan for the project implementation phase has been developed (</w:t>
      </w:r>
      <w:r w:rsidRPr="0044057F">
        <w:rPr>
          <w:rFonts w:asciiTheme="minorHAnsi" w:eastAsia="等线" w:hAnsiTheme="minorHAnsi" w:cstheme="minorHAnsi"/>
          <w:sz w:val="20"/>
          <w:szCs w:val="20"/>
        </w:rPr>
        <w:fldChar w:fldCharType="begin"/>
      </w:r>
      <w:r w:rsidRPr="00B07663">
        <w:rPr>
          <w:rFonts w:asciiTheme="minorHAnsi" w:eastAsia="等线" w:hAnsiTheme="minorHAnsi" w:cstheme="minorHAnsi"/>
          <w:sz w:val="20"/>
          <w:szCs w:val="20"/>
        </w:rPr>
        <w:instrText xml:space="preserve"> REF _Ref12370750 \h  \* MERGEFORMAT </w:instrText>
      </w:r>
      <w:r w:rsidRPr="0044057F">
        <w:rPr>
          <w:rFonts w:asciiTheme="minorHAnsi" w:eastAsia="等线" w:hAnsiTheme="minorHAnsi" w:cstheme="minorHAnsi"/>
          <w:sz w:val="20"/>
          <w:szCs w:val="20"/>
        </w:rPr>
      </w:r>
      <w:r w:rsidRPr="0044057F">
        <w:rPr>
          <w:rFonts w:asciiTheme="minorHAnsi" w:eastAsia="等线" w:hAnsiTheme="minorHAnsi" w:cstheme="minorHAnsi"/>
          <w:sz w:val="20"/>
          <w:szCs w:val="20"/>
        </w:rPr>
        <w:fldChar w:fldCharType="separate"/>
      </w:r>
      <w:r w:rsidR="00D05E1C" w:rsidRPr="00B21B01">
        <w:rPr>
          <w:rFonts w:asciiTheme="minorHAnsi" w:eastAsia="等线" w:hAnsiTheme="minorHAnsi" w:cstheme="minorHAnsi"/>
          <w:sz w:val="20"/>
          <w:szCs w:val="20"/>
        </w:rPr>
        <w:t>Table 6</w:t>
      </w:r>
      <w:r w:rsidR="00D05E1C" w:rsidRPr="00530398">
        <w:rPr>
          <w:rFonts w:asciiTheme="minorHAnsi" w:hAnsiTheme="minorHAnsi" w:cstheme="minorHAnsi"/>
          <w:sz w:val="20"/>
          <w:szCs w:val="20"/>
          <w:lang w:eastAsia="zh-CN"/>
        </w:rPr>
        <w:t>: Stakeholder Engagement during Project Implementation</w:t>
      </w:r>
      <w:r w:rsidRPr="0044057F">
        <w:rPr>
          <w:rFonts w:asciiTheme="minorHAnsi" w:eastAsia="等线" w:hAnsiTheme="minorHAnsi" w:cstheme="minorHAnsi"/>
          <w:sz w:val="20"/>
          <w:szCs w:val="20"/>
        </w:rPr>
        <w:fldChar w:fldCharType="end"/>
      </w:r>
      <w:r w:rsidRPr="00DF2ED8">
        <w:rPr>
          <w:rFonts w:asciiTheme="minorHAnsi" w:eastAsia="等线" w:hAnsiTheme="minorHAnsi" w:cstheme="minorHAnsi"/>
          <w:sz w:val="20"/>
          <w:szCs w:val="20"/>
          <w:lang w:eastAsia="zh-CN"/>
        </w:rPr>
        <w:t>).</w:t>
      </w:r>
    </w:p>
    <w:p w14:paraId="691ABF25" w14:textId="77777777" w:rsidR="00F53CA9" w:rsidRPr="00B07663" w:rsidRDefault="00F53CA9" w:rsidP="00B07663">
      <w:pPr>
        <w:pStyle w:val="ListParagraph"/>
        <w:spacing w:before="120" w:after="120" w:line="240" w:lineRule="auto"/>
        <w:ind w:left="0"/>
        <w:rPr>
          <w:rFonts w:asciiTheme="minorHAnsi" w:eastAsia="等线" w:hAnsi="等线" w:cstheme="minorHAnsi"/>
          <w:szCs w:val="20"/>
          <w:lang w:eastAsia="zh-CN"/>
        </w:rPr>
      </w:pPr>
    </w:p>
    <w:p w14:paraId="1BB367A8" w14:textId="77777777" w:rsidR="002502E8" w:rsidRDefault="002502E8" w:rsidP="002F2392">
      <w:pPr>
        <w:spacing w:before="120" w:after="120" w:line="240" w:lineRule="auto"/>
        <w:jc w:val="left"/>
        <w:rPr>
          <w:rFonts w:asciiTheme="minorHAnsi" w:eastAsia="等线" w:hAnsi="等线" w:cstheme="minorHAnsi"/>
          <w:szCs w:val="20"/>
          <w:lang w:eastAsia="zh-CN"/>
        </w:rPr>
        <w:sectPr w:rsidR="002502E8" w:rsidSect="00A97146">
          <w:footnotePr>
            <w:numRestart w:val="eachPage"/>
          </w:footnotePr>
          <w:pgSz w:w="12240" w:h="15840" w:code="1"/>
          <w:pgMar w:top="1080" w:right="1296" w:bottom="1080" w:left="1296" w:header="720" w:footer="720" w:gutter="0"/>
          <w:cols w:space="708"/>
          <w:docGrid w:linePitch="299"/>
        </w:sectPr>
      </w:pPr>
    </w:p>
    <w:p w14:paraId="76C94A25" w14:textId="77777777" w:rsidR="005B179F" w:rsidRPr="0044057F" w:rsidRDefault="005B179F" w:rsidP="0048185D">
      <w:pPr>
        <w:spacing w:before="60" w:line="240" w:lineRule="auto"/>
        <w:jc w:val="center"/>
        <w:rPr>
          <w:rStyle w:val="jlqj4b"/>
          <w:b/>
          <w:lang w:eastAsia="zh-CN"/>
        </w:rPr>
      </w:pPr>
      <w:bookmarkStart w:id="99" w:name="_Toc70634195"/>
      <w:bookmarkStart w:id="100" w:name="_Ref12370750"/>
      <w:bookmarkStart w:id="101" w:name="_Toc12362405"/>
      <w:bookmarkStart w:id="102" w:name="_Toc48748876"/>
      <w:r w:rsidRPr="0044057F">
        <w:rPr>
          <w:rStyle w:val="jlqj4b"/>
          <w:b/>
          <w:lang w:eastAsia="zh-CN"/>
        </w:rPr>
        <w:lastRenderedPageBreak/>
        <w:t xml:space="preserve">Table </w:t>
      </w:r>
      <w:r w:rsidRPr="0044057F">
        <w:rPr>
          <w:rStyle w:val="jlqj4b"/>
          <w:b/>
          <w:lang w:eastAsia="zh-CN"/>
        </w:rPr>
        <w:fldChar w:fldCharType="begin"/>
      </w:r>
      <w:r w:rsidRPr="0044057F">
        <w:rPr>
          <w:rStyle w:val="jlqj4b"/>
          <w:b/>
          <w:lang w:eastAsia="zh-CN"/>
        </w:rPr>
        <w:instrText xml:space="preserve"> SEQ Table \* ARABIC </w:instrText>
      </w:r>
      <w:r w:rsidRPr="0044057F">
        <w:rPr>
          <w:rStyle w:val="jlqj4b"/>
          <w:b/>
          <w:lang w:eastAsia="zh-CN"/>
        </w:rPr>
        <w:fldChar w:fldCharType="separate"/>
      </w:r>
      <w:r w:rsidR="00D05E1C" w:rsidRPr="0044057F">
        <w:rPr>
          <w:rStyle w:val="jlqj4b"/>
          <w:b/>
          <w:lang w:eastAsia="zh-CN"/>
        </w:rPr>
        <w:t>6</w:t>
      </w:r>
      <w:r w:rsidRPr="0044057F">
        <w:rPr>
          <w:rStyle w:val="jlqj4b"/>
          <w:b/>
          <w:lang w:eastAsia="zh-CN"/>
        </w:rPr>
        <w:fldChar w:fldCharType="end"/>
      </w:r>
      <w:r w:rsidRPr="0044057F">
        <w:rPr>
          <w:rStyle w:val="jlqj4b"/>
          <w:b/>
          <w:lang w:eastAsia="zh-CN"/>
        </w:rPr>
        <w:t>: Stakeholder Engagement during Project Implementation</w:t>
      </w:r>
      <w:bookmarkEnd w:id="99"/>
    </w:p>
    <w:tbl>
      <w:tblPr>
        <w:tblW w:w="145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2013"/>
        <w:gridCol w:w="2383"/>
        <w:gridCol w:w="2104"/>
        <w:gridCol w:w="2023"/>
        <w:gridCol w:w="1987"/>
        <w:gridCol w:w="1601"/>
      </w:tblGrid>
      <w:tr w:rsidR="006C0071" w:rsidRPr="00530398" w14:paraId="74525D65" w14:textId="77777777" w:rsidTr="00EB7573">
        <w:trPr>
          <w:tblHeader/>
        </w:trPr>
        <w:tc>
          <w:tcPr>
            <w:tcW w:w="2469" w:type="dxa"/>
            <w:shd w:val="clear" w:color="auto" w:fill="FBE4D5" w:themeFill="accent2" w:themeFillTint="33"/>
            <w:vAlign w:val="center"/>
          </w:tcPr>
          <w:p w14:paraId="232E70A5" w14:textId="77777777" w:rsidR="006C0071" w:rsidRPr="00530398" w:rsidRDefault="006C0071" w:rsidP="006C0071">
            <w:pPr>
              <w:pStyle w:val="a"/>
              <w:snapToGrid/>
              <w:spacing w:after="0" w:line="240" w:lineRule="auto"/>
              <w:jc w:val="center"/>
              <w:rPr>
                <w:rFonts w:asciiTheme="minorHAnsi" w:eastAsia="等线" w:hAnsiTheme="minorHAnsi" w:cstheme="minorHAnsi"/>
                <w:b/>
                <w:bCs w:val="0"/>
                <w:sz w:val="20"/>
                <w:szCs w:val="20"/>
              </w:rPr>
            </w:pPr>
            <w:bookmarkStart w:id="103" w:name="OLE_LINK8"/>
            <w:r w:rsidRPr="00530398">
              <w:rPr>
                <w:rFonts w:asciiTheme="minorHAnsi" w:eastAsia="等线" w:hAnsiTheme="minorHAnsi" w:cstheme="minorHAnsi"/>
                <w:b/>
                <w:bCs w:val="0"/>
                <w:sz w:val="20"/>
                <w:szCs w:val="20"/>
              </w:rPr>
              <w:t>Engagement methods</w:t>
            </w:r>
            <w:bookmarkEnd w:id="103"/>
          </w:p>
        </w:tc>
        <w:tc>
          <w:tcPr>
            <w:tcW w:w="2013" w:type="dxa"/>
            <w:shd w:val="clear" w:color="auto" w:fill="FBE4D5" w:themeFill="accent2" w:themeFillTint="33"/>
            <w:vAlign w:val="center"/>
          </w:tcPr>
          <w:p w14:paraId="47A41F84" w14:textId="77777777" w:rsidR="006C0071" w:rsidRPr="00530398" w:rsidRDefault="006C0071" w:rsidP="006C0071">
            <w:pPr>
              <w:pStyle w:val="a"/>
              <w:snapToGrid/>
              <w:spacing w:after="0" w:line="240" w:lineRule="auto"/>
              <w:jc w:val="center"/>
              <w:rPr>
                <w:rFonts w:asciiTheme="minorHAnsi" w:eastAsia="等线" w:hAnsiTheme="minorHAnsi" w:cstheme="minorHAnsi"/>
                <w:b/>
                <w:bCs w:val="0"/>
                <w:sz w:val="20"/>
                <w:szCs w:val="20"/>
              </w:rPr>
            </w:pPr>
            <w:r w:rsidRPr="00530398">
              <w:rPr>
                <w:rFonts w:asciiTheme="minorHAnsi" w:eastAsia="等线" w:hAnsiTheme="minorHAnsi" w:cstheme="minorHAnsi"/>
                <w:b/>
                <w:bCs w:val="0"/>
                <w:sz w:val="20"/>
                <w:szCs w:val="20"/>
              </w:rPr>
              <w:t>Objectives</w:t>
            </w:r>
          </w:p>
        </w:tc>
        <w:tc>
          <w:tcPr>
            <w:tcW w:w="2383" w:type="dxa"/>
            <w:shd w:val="clear" w:color="auto" w:fill="FBE4D5" w:themeFill="accent2" w:themeFillTint="33"/>
            <w:vAlign w:val="center"/>
          </w:tcPr>
          <w:p w14:paraId="7E59DFEB" w14:textId="77777777" w:rsidR="006E3D8C" w:rsidRDefault="006C0071" w:rsidP="00DF6E15">
            <w:pPr>
              <w:pStyle w:val="a"/>
              <w:snapToGrid/>
              <w:spacing w:after="0" w:line="240" w:lineRule="auto"/>
              <w:jc w:val="center"/>
              <w:rPr>
                <w:rFonts w:asciiTheme="minorHAnsi" w:eastAsia="等线" w:hAnsiTheme="minorHAnsi" w:cstheme="minorHAnsi"/>
                <w:b/>
                <w:bCs w:val="0"/>
                <w:sz w:val="20"/>
                <w:szCs w:val="20"/>
              </w:rPr>
            </w:pPr>
            <w:r w:rsidRPr="00530398">
              <w:rPr>
                <w:rFonts w:asciiTheme="minorHAnsi" w:eastAsia="等线" w:hAnsiTheme="minorHAnsi" w:cstheme="minorHAnsi"/>
                <w:b/>
                <w:bCs w:val="0"/>
                <w:sz w:val="20"/>
                <w:szCs w:val="20"/>
              </w:rPr>
              <w:t>Key Stakeholders</w:t>
            </w:r>
          </w:p>
          <w:p w14:paraId="58F039D3" w14:textId="77777777" w:rsidR="006C0071" w:rsidRPr="00530398" w:rsidRDefault="006C0071" w:rsidP="00DF6E15">
            <w:pPr>
              <w:pStyle w:val="a"/>
              <w:snapToGrid/>
              <w:spacing w:after="0" w:line="240" w:lineRule="auto"/>
              <w:jc w:val="center"/>
              <w:rPr>
                <w:rFonts w:asciiTheme="minorHAnsi" w:eastAsia="等线" w:hAnsiTheme="minorHAnsi" w:cstheme="minorHAnsi"/>
                <w:b/>
                <w:bCs w:val="0"/>
                <w:sz w:val="20"/>
                <w:szCs w:val="20"/>
              </w:rPr>
            </w:pPr>
            <w:r w:rsidRPr="00530398">
              <w:rPr>
                <w:rFonts w:asciiTheme="minorHAnsi" w:eastAsia="等线" w:hAnsiTheme="minorHAnsi" w:cstheme="minorHAnsi"/>
                <w:b/>
                <w:bCs w:val="0"/>
                <w:sz w:val="20"/>
                <w:szCs w:val="20"/>
              </w:rPr>
              <w:t>being engaged</w:t>
            </w:r>
          </w:p>
        </w:tc>
        <w:tc>
          <w:tcPr>
            <w:tcW w:w="2104" w:type="dxa"/>
            <w:shd w:val="clear" w:color="auto" w:fill="FBE4D5" w:themeFill="accent2" w:themeFillTint="33"/>
            <w:vAlign w:val="center"/>
          </w:tcPr>
          <w:p w14:paraId="12E72C72" w14:textId="77777777" w:rsidR="006C0071" w:rsidRPr="00530398" w:rsidRDefault="006C0071" w:rsidP="00DF6E15">
            <w:pPr>
              <w:pStyle w:val="a"/>
              <w:snapToGrid/>
              <w:spacing w:after="0" w:line="240" w:lineRule="auto"/>
              <w:jc w:val="center"/>
              <w:rPr>
                <w:rFonts w:asciiTheme="minorHAnsi" w:eastAsia="等线" w:hAnsiTheme="minorHAnsi" w:cstheme="minorHAnsi"/>
                <w:b/>
                <w:bCs w:val="0"/>
                <w:sz w:val="20"/>
                <w:szCs w:val="20"/>
              </w:rPr>
            </w:pPr>
            <w:r w:rsidRPr="00530398">
              <w:rPr>
                <w:rFonts w:asciiTheme="minorHAnsi" w:eastAsia="等线" w:hAnsiTheme="minorHAnsi" w:cstheme="minorHAnsi"/>
                <w:b/>
                <w:bCs w:val="0"/>
                <w:sz w:val="20"/>
                <w:szCs w:val="20"/>
              </w:rPr>
              <w:t>Main responsible agencies</w:t>
            </w:r>
          </w:p>
        </w:tc>
        <w:tc>
          <w:tcPr>
            <w:tcW w:w="2023" w:type="dxa"/>
            <w:shd w:val="clear" w:color="auto" w:fill="FBE4D5" w:themeFill="accent2" w:themeFillTint="33"/>
            <w:vAlign w:val="center"/>
          </w:tcPr>
          <w:p w14:paraId="49A0CE41" w14:textId="77777777" w:rsidR="006C0071" w:rsidRPr="00530398" w:rsidRDefault="006C0071" w:rsidP="006C0071">
            <w:pPr>
              <w:pStyle w:val="a"/>
              <w:snapToGrid/>
              <w:spacing w:after="0" w:line="240" w:lineRule="auto"/>
              <w:jc w:val="center"/>
              <w:rPr>
                <w:rFonts w:asciiTheme="minorHAnsi" w:eastAsia="等线" w:hAnsiTheme="minorHAnsi" w:cstheme="minorHAnsi"/>
                <w:b/>
                <w:bCs w:val="0"/>
                <w:sz w:val="20"/>
                <w:szCs w:val="20"/>
              </w:rPr>
            </w:pPr>
            <w:r w:rsidRPr="00530398">
              <w:rPr>
                <w:rFonts w:asciiTheme="minorHAnsi" w:eastAsia="等线" w:hAnsiTheme="minorHAnsi" w:cstheme="minorHAnsi"/>
                <w:b/>
                <w:bCs w:val="0"/>
                <w:sz w:val="20"/>
                <w:szCs w:val="20"/>
              </w:rPr>
              <w:t>Location</w:t>
            </w:r>
          </w:p>
        </w:tc>
        <w:tc>
          <w:tcPr>
            <w:tcW w:w="1987" w:type="dxa"/>
            <w:shd w:val="clear" w:color="auto" w:fill="FBE4D5" w:themeFill="accent2" w:themeFillTint="33"/>
            <w:vAlign w:val="center"/>
          </w:tcPr>
          <w:p w14:paraId="39158056" w14:textId="77777777" w:rsidR="006C0071" w:rsidRPr="00530398" w:rsidRDefault="006C0071" w:rsidP="006C0071">
            <w:pPr>
              <w:pStyle w:val="a"/>
              <w:snapToGrid/>
              <w:spacing w:after="0" w:line="240" w:lineRule="auto"/>
              <w:jc w:val="center"/>
              <w:rPr>
                <w:rFonts w:asciiTheme="minorHAnsi" w:eastAsia="等线" w:hAnsiTheme="minorHAnsi" w:cstheme="minorHAnsi"/>
                <w:b/>
                <w:bCs w:val="0"/>
                <w:sz w:val="20"/>
                <w:szCs w:val="20"/>
              </w:rPr>
            </w:pPr>
            <w:r w:rsidRPr="00530398">
              <w:rPr>
                <w:rFonts w:asciiTheme="minorHAnsi" w:eastAsia="等线" w:hAnsiTheme="minorHAnsi" w:cstheme="minorHAnsi"/>
                <w:b/>
                <w:bCs w:val="0"/>
                <w:sz w:val="20"/>
                <w:szCs w:val="20"/>
              </w:rPr>
              <w:t>Time</w:t>
            </w:r>
          </w:p>
        </w:tc>
        <w:tc>
          <w:tcPr>
            <w:tcW w:w="1601" w:type="dxa"/>
            <w:shd w:val="clear" w:color="auto" w:fill="FBE4D5" w:themeFill="accent2" w:themeFillTint="33"/>
            <w:vAlign w:val="center"/>
          </w:tcPr>
          <w:p w14:paraId="08E92C3A" w14:textId="77777777" w:rsidR="006C0071" w:rsidRPr="00530398" w:rsidRDefault="006C0071" w:rsidP="006C0071">
            <w:pPr>
              <w:pStyle w:val="a"/>
              <w:snapToGrid/>
              <w:spacing w:after="0" w:line="240" w:lineRule="auto"/>
              <w:jc w:val="center"/>
              <w:rPr>
                <w:rFonts w:asciiTheme="minorHAnsi" w:eastAsia="等线" w:hAnsiTheme="minorHAnsi" w:cstheme="minorHAnsi"/>
                <w:b/>
                <w:bCs w:val="0"/>
                <w:sz w:val="20"/>
                <w:szCs w:val="20"/>
              </w:rPr>
            </w:pPr>
            <w:r w:rsidRPr="00530398">
              <w:rPr>
                <w:rFonts w:asciiTheme="minorHAnsi" w:eastAsia="等线" w:hAnsiTheme="minorHAnsi" w:cstheme="minorHAnsi"/>
                <w:b/>
                <w:bCs w:val="0"/>
                <w:sz w:val="20"/>
                <w:szCs w:val="20"/>
              </w:rPr>
              <w:t>Resources</w:t>
            </w:r>
          </w:p>
        </w:tc>
      </w:tr>
      <w:tr w:rsidR="006C0071" w:rsidRPr="00530398" w14:paraId="56E72C8B" w14:textId="77777777" w:rsidTr="00EB7573">
        <w:tc>
          <w:tcPr>
            <w:tcW w:w="8969" w:type="dxa"/>
            <w:gridSpan w:val="4"/>
            <w:shd w:val="clear" w:color="auto" w:fill="EAF1DD"/>
          </w:tcPr>
          <w:p w14:paraId="16D5F1F7" w14:textId="77777777" w:rsidR="006C0071" w:rsidRPr="00530398" w:rsidRDefault="006C0071" w:rsidP="00A97146">
            <w:pPr>
              <w:widowControl w:val="0"/>
              <w:numPr>
                <w:ilvl w:val="0"/>
                <w:numId w:val="32"/>
              </w:numPr>
              <w:spacing w:after="0" w:line="240" w:lineRule="auto"/>
              <w:jc w:val="left"/>
              <w:rPr>
                <w:rFonts w:asciiTheme="minorHAnsi" w:eastAsia="等线" w:hAnsiTheme="minorHAnsi" w:cstheme="minorHAnsi"/>
                <w:b/>
                <w:bCs/>
              </w:rPr>
            </w:pPr>
            <w:r w:rsidRPr="00530398">
              <w:rPr>
                <w:rFonts w:asciiTheme="minorHAnsi" w:eastAsia="等线" w:hAnsiTheme="minorHAnsi" w:cstheme="minorHAnsi"/>
                <w:b/>
                <w:bCs/>
                <w:lang w:eastAsia="zh-CN"/>
              </w:rPr>
              <w:t>Be</w:t>
            </w:r>
            <w:r w:rsidRPr="00530398">
              <w:rPr>
                <w:rFonts w:asciiTheme="minorHAnsi" w:eastAsia="等线" w:hAnsiTheme="minorHAnsi" w:cstheme="minorHAnsi"/>
                <w:b/>
                <w:bCs/>
              </w:rPr>
              <w:t xml:space="preserve">fore the project implementation </w:t>
            </w:r>
          </w:p>
        </w:tc>
        <w:tc>
          <w:tcPr>
            <w:tcW w:w="2023" w:type="dxa"/>
            <w:shd w:val="clear" w:color="auto" w:fill="EAF1DD"/>
          </w:tcPr>
          <w:p w14:paraId="28B05764" w14:textId="77777777" w:rsidR="006C0071" w:rsidRPr="00530398" w:rsidRDefault="006C0071" w:rsidP="006C0071">
            <w:pPr>
              <w:spacing w:after="0" w:line="240" w:lineRule="auto"/>
              <w:rPr>
                <w:rFonts w:asciiTheme="minorHAnsi" w:eastAsia="等线" w:hAnsiTheme="minorHAnsi" w:cstheme="minorHAnsi"/>
              </w:rPr>
            </w:pPr>
          </w:p>
        </w:tc>
        <w:tc>
          <w:tcPr>
            <w:tcW w:w="1987" w:type="dxa"/>
            <w:shd w:val="clear" w:color="auto" w:fill="EAF1DD"/>
          </w:tcPr>
          <w:p w14:paraId="101555D2" w14:textId="77777777" w:rsidR="006C0071" w:rsidRPr="00530398" w:rsidRDefault="006C0071" w:rsidP="006C0071">
            <w:pPr>
              <w:spacing w:after="0" w:line="240" w:lineRule="auto"/>
              <w:rPr>
                <w:rFonts w:asciiTheme="minorHAnsi" w:eastAsia="等线" w:hAnsiTheme="minorHAnsi" w:cstheme="minorHAnsi"/>
              </w:rPr>
            </w:pPr>
          </w:p>
        </w:tc>
        <w:tc>
          <w:tcPr>
            <w:tcW w:w="1601" w:type="dxa"/>
            <w:shd w:val="clear" w:color="auto" w:fill="EAF1DD"/>
          </w:tcPr>
          <w:p w14:paraId="1D8A1F80" w14:textId="77777777" w:rsidR="006C0071" w:rsidRPr="00530398" w:rsidRDefault="006C0071" w:rsidP="006C0071">
            <w:pPr>
              <w:spacing w:after="0" w:line="240" w:lineRule="auto"/>
              <w:rPr>
                <w:rFonts w:asciiTheme="minorHAnsi" w:eastAsia="等线" w:hAnsiTheme="minorHAnsi" w:cstheme="minorHAnsi"/>
              </w:rPr>
            </w:pPr>
          </w:p>
        </w:tc>
      </w:tr>
      <w:tr w:rsidR="006C0071" w:rsidRPr="00530398" w14:paraId="6AF9251E" w14:textId="77777777" w:rsidTr="00EB7573">
        <w:tc>
          <w:tcPr>
            <w:tcW w:w="2469" w:type="dxa"/>
          </w:tcPr>
          <w:p w14:paraId="7DA4AF6D" w14:textId="77777777" w:rsidR="006C0071" w:rsidRPr="00530398" w:rsidRDefault="006C0071" w:rsidP="00505E6E">
            <w:pPr>
              <w:spacing w:after="0" w:line="240" w:lineRule="auto"/>
              <w:jc w:val="left"/>
              <w:rPr>
                <w:rFonts w:asciiTheme="minorHAnsi" w:eastAsia="等线" w:hAnsiTheme="minorHAnsi" w:cstheme="minorHAnsi"/>
              </w:rPr>
            </w:pPr>
            <w:r w:rsidRPr="00530398">
              <w:rPr>
                <w:rFonts w:asciiTheme="minorHAnsi" w:eastAsia="等线" w:hAnsiTheme="minorHAnsi" w:cstheme="minorHAnsi"/>
                <w:kern w:val="44"/>
              </w:rPr>
              <w:t>Dissemination of the project document on websites</w:t>
            </w:r>
          </w:p>
        </w:tc>
        <w:tc>
          <w:tcPr>
            <w:tcW w:w="2013" w:type="dxa"/>
          </w:tcPr>
          <w:p w14:paraId="31EAEE1F"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Public access to the project information outreach of the project</w:t>
            </w:r>
          </w:p>
        </w:tc>
        <w:tc>
          <w:tcPr>
            <w:tcW w:w="2383" w:type="dxa"/>
          </w:tcPr>
          <w:p w14:paraId="1CBDE91D"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Any interested individual and organization, male and female</w:t>
            </w:r>
            <w:r w:rsidRPr="00530398">
              <w:rPr>
                <w:rFonts w:asciiTheme="minorHAnsi" w:eastAsia="等线" w:hAnsiTheme="minorHAnsi" w:cstheme="minorHAnsi"/>
                <w:sz w:val="20"/>
                <w:szCs w:val="20"/>
              </w:rPr>
              <w:t>，</w:t>
            </w:r>
            <w:r w:rsidRPr="00530398">
              <w:rPr>
                <w:rFonts w:asciiTheme="minorHAnsi" w:eastAsia="等线" w:hAnsiTheme="minorHAnsi" w:cstheme="minorHAnsi"/>
                <w:sz w:val="20"/>
                <w:szCs w:val="20"/>
              </w:rPr>
              <w:t>Han and Ethnic minorities</w:t>
            </w:r>
          </w:p>
        </w:tc>
        <w:tc>
          <w:tcPr>
            <w:tcW w:w="2104" w:type="dxa"/>
            <w:shd w:val="clear" w:color="auto" w:fill="auto"/>
          </w:tcPr>
          <w:p w14:paraId="3CA4CCCF"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GEF agency (UNDP), GEF partner (FECO), PMO, </w:t>
            </w:r>
          </w:p>
        </w:tc>
        <w:tc>
          <w:tcPr>
            <w:tcW w:w="2023" w:type="dxa"/>
            <w:shd w:val="clear" w:color="auto" w:fill="auto"/>
          </w:tcPr>
          <w:p w14:paraId="195201C9"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Disclosed on websites of the UNDP, and FECO</w:t>
            </w:r>
          </w:p>
        </w:tc>
        <w:tc>
          <w:tcPr>
            <w:tcW w:w="1987" w:type="dxa"/>
            <w:shd w:val="clear" w:color="auto" w:fill="FFFFFF"/>
          </w:tcPr>
          <w:p w14:paraId="7A1B34A9"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Before the project implementation</w:t>
            </w:r>
          </w:p>
        </w:tc>
        <w:tc>
          <w:tcPr>
            <w:tcW w:w="1601" w:type="dxa"/>
            <w:shd w:val="clear" w:color="auto" w:fill="auto"/>
          </w:tcPr>
          <w:p w14:paraId="00C043E4"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The project budget</w:t>
            </w:r>
          </w:p>
        </w:tc>
      </w:tr>
      <w:tr w:rsidR="006C0071" w:rsidRPr="00530398" w14:paraId="729D9A1F" w14:textId="77777777" w:rsidTr="00EB7573">
        <w:tc>
          <w:tcPr>
            <w:tcW w:w="2469" w:type="dxa"/>
          </w:tcPr>
          <w:p w14:paraId="7311DEF1" w14:textId="77777777" w:rsidR="006C0071" w:rsidRPr="00530398" w:rsidRDefault="006C0071" w:rsidP="00505E6E">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 xml:space="preserve">Dissemination of the project information to the relevant communities in an appropriate and understandable manner, for example, </w:t>
            </w:r>
            <w:r w:rsidRPr="00530398">
              <w:rPr>
                <w:rFonts w:asciiTheme="minorHAnsi" w:eastAsia="等线" w:hAnsiTheme="minorHAnsi" w:cstheme="minorHAnsi"/>
                <w:lang w:eastAsia="zh-CN"/>
              </w:rPr>
              <w:t>noticeboa</w:t>
            </w:r>
            <w:r w:rsidRPr="00530398">
              <w:rPr>
                <w:rFonts w:asciiTheme="minorHAnsi" w:eastAsia="等线" w:hAnsiTheme="minorHAnsi" w:cstheme="minorHAnsi"/>
              </w:rPr>
              <w:t>rd, community representative meetings</w:t>
            </w:r>
          </w:p>
        </w:tc>
        <w:tc>
          <w:tcPr>
            <w:tcW w:w="2013" w:type="dxa"/>
          </w:tcPr>
          <w:p w14:paraId="0FA2B046"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Key communities fully informed with the project information</w:t>
            </w:r>
          </w:p>
        </w:tc>
        <w:tc>
          <w:tcPr>
            <w:tcW w:w="2383" w:type="dxa"/>
          </w:tcPr>
          <w:p w14:paraId="6F51367B"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Relevant women and men residents in the communities surrounding (</w:t>
            </w:r>
            <w:r w:rsidRPr="008F4809">
              <w:rPr>
                <w:rFonts w:asciiTheme="minorHAnsi" w:eastAsia="等线" w:hAnsiTheme="minorHAnsi" w:cstheme="minorHAnsi"/>
                <w:sz w:val="20"/>
                <w:szCs w:val="20"/>
              </w:rPr>
              <w:t>within 500 m</w:t>
            </w:r>
            <w:r w:rsidRPr="008F4809">
              <w:rPr>
                <w:rFonts w:asciiTheme="minorHAnsi" w:eastAsia="等线" w:hAnsiTheme="minorHAnsi" w:cstheme="minorHAnsi"/>
                <w:sz w:val="20"/>
                <w:szCs w:val="20"/>
              </w:rPr>
              <w:t>）</w:t>
            </w:r>
            <w:r w:rsidRPr="00530398">
              <w:rPr>
                <w:rFonts w:asciiTheme="minorHAnsi" w:eastAsia="等线" w:hAnsiTheme="minorHAnsi" w:cstheme="minorHAnsi"/>
                <w:sz w:val="20"/>
                <w:szCs w:val="20"/>
              </w:rPr>
              <w:t xml:space="preserve">the mercury contaminated sites of waste and obsolete mercury-containing </w:t>
            </w:r>
            <w:r w:rsidR="00561833">
              <w:rPr>
                <w:rFonts w:asciiTheme="minorHAnsi" w:eastAsia="等线" w:hAnsiTheme="minorHAnsi" w:cstheme="minorHAnsi"/>
                <w:sz w:val="20"/>
                <w:szCs w:val="20"/>
              </w:rPr>
              <w:t xml:space="preserve">medical </w:t>
            </w:r>
            <w:r w:rsidRPr="00530398">
              <w:rPr>
                <w:rFonts w:asciiTheme="minorHAnsi" w:eastAsia="等线" w:hAnsiTheme="minorHAnsi" w:cstheme="minorHAnsi"/>
                <w:sz w:val="20"/>
                <w:szCs w:val="20"/>
              </w:rPr>
              <w:t>thermometers and sphygmomanometers</w:t>
            </w:r>
          </w:p>
        </w:tc>
        <w:tc>
          <w:tcPr>
            <w:tcW w:w="2104" w:type="dxa"/>
            <w:shd w:val="clear" w:color="auto" w:fill="auto"/>
          </w:tcPr>
          <w:p w14:paraId="19A410B6"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PMO</w:t>
            </w:r>
          </w:p>
          <w:p w14:paraId="4621CBB1"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The demonstration enterprises</w:t>
            </w:r>
          </w:p>
        </w:tc>
        <w:tc>
          <w:tcPr>
            <w:tcW w:w="2023" w:type="dxa"/>
            <w:shd w:val="clear" w:color="auto" w:fill="FFFFFF"/>
          </w:tcPr>
          <w:p w14:paraId="19901A46"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The relevant communities </w:t>
            </w:r>
          </w:p>
        </w:tc>
        <w:tc>
          <w:tcPr>
            <w:tcW w:w="1987" w:type="dxa"/>
            <w:shd w:val="clear" w:color="auto" w:fill="FFFFFF"/>
          </w:tcPr>
          <w:p w14:paraId="484CA228"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Ditto </w:t>
            </w:r>
          </w:p>
        </w:tc>
        <w:tc>
          <w:tcPr>
            <w:tcW w:w="1601" w:type="dxa"/>
            <w:shd w:val="clear" w:color="auto" w:fill="auto"/>
          </w:tcPr>
          <w:p w14:paraId="3EF5B13F"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The project budget</w:t>
            </w:r>
          </w:p>
        </w:tc>
      </w:tr>
      <w:tr w:rsidR="006C0071" w:rsidRPr="00530398" w14:paraId="19E3DFCB" w14:textId="77777777" w:rsidTr="00EB7573">
        <w:tc>
          <w:tcPr>
            <w:tcW w:w="2469" w:type="dxa"/>
          </w:tcPr>
          <w:p w14:paraId="232E881B" w14:textId="77777777" w:rsidR="006C0071" w:rsidRPr="00530398" w:rsidRDefault="006C0071" w:rsidP="00505E6E">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Validation Workshop for consultation and interaction</w:t>
            </w:r>
          </w:p>
        </w:tc>
        <w:tc>
          <w:tcPr>
            <w:tcW w:w="2013" w:type="dxa"/>
          </w:tcPr>
          <w:p w14:paraId="4B283C90"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lang w:val="en-GB"/>
              </w:rPr>
            </w:pPr>
            <w:r w:rsidRPr="00530398">
              <w:rPr>
                <w:rFonts w:asciiTheme="minorHAnsi" w:eastAsia="等线" w:hAnsiTheme="minorHAnsi" w:cstheme="minorHAnsi"/>
                <w:sz w:val="20"/>
                <w:szCs w:val="20"/>
                <w:lang w:val="en-GB"/>
              </w:rPr>
              <w:t>Secure comments on and confirmation of  project objectives</w:t>
            </w:r>
            <w:r>
              <w:rPr>
                <w:rFonts w:asciiTheme="minorHAnsi" w:eastAsia="等线" w:hAnsiTheme="minorHAnsi" w:cstheme="minorHAnsi"/>
                <w:sz w:val="20"/>
                <w:szCs w:val="20"/>
                <w:lang w:val="en-GB"/>
              </w:rPr>
              <w:t>, outcomes, outputs</w:t>
            </w:r>
            <w:r w:rsidRPr="00530398">
              <w:rPr>
                <w:rFonts w:asciiTheme="minorHAnsi" w:eastAsia="等线" w:hAnsiTheme="minorHAnsi" w:cstheme="minorHAnsi"/>
                <w:sz w:val="20"/>
                <w:szCs w:val="20"/>
                <w:lang w:val="en-GB"/>
              </w:rPr>
              <w:t xml:space="preserve"> and activities</w:t>
            </w:r>
          </w:p>
        </w:tc>
        <w:tc>
          <w:tcPr>
            <w:tcW w:w="2383" w:type="dxa"/>
          </w:tcPr>
          <w:p w14:paraId="61A84876"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lang w:val="en-GB"/>
              </w:rPr>
            </w:pPr>
            <w:r w:rsidRPr="00530398">
              <w:rPr>
                <w:rFonts w:asciiTheme="minorHAnsi" w:eastAsia="等线" w:hAnsiTheme="minorHAnsi" w:cstheme="minorHAnsi"/>
                <w:sz w:val="20"/>
                <w:szCs w:val="20"/>
                <w:lang w:val="en-GB"/>
              </w:rPr>
              <w:t xml:space="preserve">Personnel from governmental departments, demonstration manufacturers, medical facilities and interested individuals from communities with close proximity to mercury-containing </w:t>
            </w:r>
            <w:r w:rsidR="00561833">
              <w:rPr>
                <w:rFonts w:asciiTheme="minorHAnsi" w:eastAsia="等线" w:hAnsiTheme="minorHAnsi" w:cstheme="minorHAnsi"/>
                <w:sz w:val="20"/>
                <w:szCs w:val="20"/>
                <w:lang w:val="en-GB"/>
              </w:rPr>
              <w:t xml:space="preserve">medical </w:t>
            </w:r>
            <w:r w:rsidRPr="00530398">
              <w:rPr>
                <w:rFonts w:asciiTheme="minorHAnsi" w:eastAsia="等线" w:hAnsiTheme="minorHAnsi" w:cstheme="minorHAnsi"/>
                <w:sz w:val="20"/>
                <w:szCs w:val="20"/>
                <w:lang w:val="en-GB"/>
              </w:rPr>
              <w:t xml:space="preserve">device manufacturing sites </w:t>
            </w:r>
          </w:p>
        </w:tc>
        <w:tc>
          <w:tcPr>
            <w:tcW w:w="2104" w:type="dxa"/>
            <w:shd w:val="clear" w:color="auto" w:fill="auto"/>
          </w:tcPr>
          <w:p w14:paraId="0FF0C324"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lang w:val="en-GB"/>
              </w:rPr>
            </w:pPr>
            <w:r w:rsidRPr="00530398">
              <w:rPr>
                <w:rFonts w:asciiTheme="minorHAnsi" w:eastAsia="等线" w:hAnsiTheme="minorHAnsi" w:cstheme="minorHAnsi"/>
                <w:sz w:val="20"/>
                <w:szCs w:val="20"/>
                <w:lang w:val="en-GB"/>
              </w:rPr>
              <w:t>GEF agency (UNDP).</w:t>
            </w:r>
          </w:p>
          <w:p w14:paraId="227B019D"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lang w:val="en-GB"/>
              </w:rPr>
            </w:pPr>
            <w:r w:rsidRPr="00530398">
              <w:rPr>
                <w:rFonts w:asciiTheme="minorHAnsi" w:eastAsia="等线" w:hAnsiTheme="minorHAnsi" w:cstheme="minorHAnsi"/>
                <w:sz w:val="20"/>
                <w:szCs w:val="20"/>
                <w:lang w:val="en-GB"/>
              </w:rPr>
              <w:t>GEF partner (FECO),</w:t>
            </w:r>
          </w:p>
          <w:p w14:paraId="63F9AD17"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lang w:val="en-GB"/>
              </w:rPr>
            </w:pPr>
            <w:r w:rsidRPr="00530398">
              <w:rPr>
                <w:rFonts w:asciiTheme="minorHAnsi" w:eastAsia="等线" w:hAnsiTheme="minorHAnsi" w:cstheme="minorHAnsi"/>
                <w:sz w:val="20"/>
                <w:szCs w:val="20"/>
                <w:lang w:val="en-GB"/>
              </w:rPr>
              <w:t>PPG Team</w:t>
            </w:r>
          </w:p>
        </w:tc>
        <w:tc>
          <w:tcPr>
            <w:tcW w:w="2023" w:type="dxa"/>
            <w:shd w:val="clear" w:color="auto" w:fill="FFFFFF"/>
          </w:tcPr>
          <w:p w14:paraId="7C722903"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Pr>
                <w:rFonts w:asciiTheme="minorHAnsi" w:eastAsia="等线" w:hAnsiTheme="minorHAnsi" w:cstheme="minorHAnsi"/>
                <w:sz w:val="20"/>
                <w:szCs w:val="20"/>
              </w:rPr>
              <w:t>O</w:t>
            </w:r>
            <w:r w:rsidRPr="00530398">
              <w:rPr>
                <w:rFonts w:asciiTheme="minorHAnsi" w:eastAsia="等线" w:hAnsiTheme="minorHAnsi" w:cstheme="minorHAnsi"/>
                <w:sz w:val="20"/>
                <w:szCs w:val="20"/>
              </w:rPr>
              <w:t>nline</w:t>
            </w:r>
          </w:p>
        </w:tc>
        <w:tc>
          <w:tcPr>
            <w:tcW w:w="1987" w:type="dxa"/>
            <w:shd w:val="clear" w:color="auto" w:fill="FFFFFF"/>
          </w:tcPr>
          <w:p w14:paraId="429C5A3E"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Before finalization of project document and CEO Endorsement Request</w:t>
            </w:r>
          </w:p>
        </w:tc>
        <w:tc>
          <w:tcPr>
            <w:tcW w:w="1601" w:type="dxa"/>
            <w:shd w:val="clear" w:color="auto" w:fill="auto"/>
          </w:tcPr>
          <w:p w14:paraId="033EC3A2"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Pr>
                <w:rFonts w:asciiTheme="minorHAnsi" w:eastAsia="等线" w:hAnsiTheme="minorHAnsi" w:cstheme="minorHAnsi"/>
                <w:sz w:val="20"/>
                <w:szCs w:val="20"/>
              </w:rPr>
              <w:t>PPG</w:t>
            </w:r>
            <w:r w:rsidRPr="00530398">
              <w:rPr>
                <w:rFonts w:asciiTheme="minorHAnsi" w:eastAsia="等线" w:hAnsiTheme="minorHAnsi" w:cstheme="minorHAnsi"/>
                <w:sz w:val="20"/>
                <w:szCs w:val="20"/>
              </w:rPr>
              <w:t xml:space="preserve"> budget</w:t>
            </w:r>
          </w:p>
        </w:tc>
      </w:tr>
      <w:tr w:rsidR="006C0071" w:rsidRPr="00530398" w14:paraId="5EBE5AED" w14:textId="77777777" w:rsidTr="00EB7573">
        <w:tc>
          <w:tcPr>
            <w:tcW w:w="10992" w:type="dxa"/>
            <w:gridSpan w:val="5"/>
            <w:shd w:val="clear" w:color="auto" w:fill="EAF1DD"/>
          </w:tcPr>
          <w:p w14:paraId="560D1C3B" w14:textId="77777777" w:rsidR="006C0071" w:rsidRPr="00530398" w:rsidRDefault="006C0071" w:rsidP="00A97146">
            <w:pPr>
              <w:widowControl w:val="0"/>
              <w:numPr>
                <w:ilvl w:val="0"/>
                <w:numId w:val="32"/>
              </w:numPr>
              <w:spacing w:after="0" w:line="240" w:lineRule="auto"/>
              <w:jc w:val="left"/>
              <w:rPr>
                <w:rFonts w:asciiTheme="minorHAnsi" w:eastAsia="等线" w:hAnsiTheme="minorHAnsi" w:cstheme="minorHAnsi"/>
                <w:b/>
                <w:bCs/>
              </w:rPr>
            </w:pPr>
            <w:r w:rsidRPr="00530398">
              <w:rPr>
                <w:rFonts w:asciiTheme="minorHAnsi" w:eastAsia="等线" w:hAnsiTheme="minorHAnsi" w:cstheme="minorHAnsi"/>
                <w:b/>
                <w:bCs/>
              </w:rPr>
              <w:t>Engagement in project implementation</w:t>
            </w:r>
          </w:p>
        </w:tc>
        <w:tc>
          <w:tcPr>
            <w:tcW w:w="1987" w:type="dxa"/>
            <w:shd w:val="clear" w:color="auto" w:fill="EAF1DD"/>
          </w:tcPr>
          <w:p w14:paraId="5000D7BA" w14:textId="77777777" w:rsidR="006C0071" w:rsidRPr="00530398" w:rsidRDefault="006C0071" w:rsidP="006C0071">
            <w:pPr>
              <w:spacing w:after="0" w:line="240" w:lineRule="auto"/>
              <w:rPr>
                <w:rFonts w:asciiTheme="minorHAnsi" w:eastAsia="等线" w:hAnsiTheme="minorHAnsi" w:cstheme="minorHAnsi"/>
              </w:rPr>
            </w:pPr>
          </w:p>
        </w:tc>
        <w:tc>
          <w:tcPr>
            <w:tcW w:w="1601" w:type="dxa"/>
            <w:shd w:val="clear" w:color="auto" w:fill="EAF1DD"/>
          </w:tcPr>
          <w:p w14:paraId="4B60E1AC" w14:textId="77777777" w:rsidR="006C0071" w:rsidRPr="00530398" w:rsidRDefault="006C0071" w:rsidP="006C0071">
            <w:pPr>
              <w:spacing w:after="0" w:line="240" w:lineRule="auto"/>
              <w:rPr>
                <w:rFonts w:asciiTheme="minorHAnsi" w:eastAsia="等线" w:hAnsiTheme="minorHAnsi" w:cstheme="minorHAnsi"/>
              </w:rPr>
            </w:pPr>
          </w:p>
        </w:tc>
      </w:tr>
      <w:tr w:rsidR="006C0071" w:rsidRPr="00530398" w14:paraId="15BFC419" w14:textId="77777777" w:rsidTr="00EB7573">
        <w:tc>
          <w:tcPr>
            <w:tcW w:w="2469" w:type="dxa"/>
          </w:tcPr>
          <w:p w14:paraId="47B30EF6" w14:textId="77777777" w:rsidR="006C0071" w:rsidRPr="00530398" w:rsidRDefault="006C0071" w:rsidP="00505E6E">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Competitive bidding for the demonstration enterprises</w:t>
            </w:r>
          </w:p>
        </w:tc>
        <w:tc>
          <w:tcPr>
            <w:tcW w:w="2013" w:type="dxa"/>
          </w:tcPr>
          <w:p w14:paraId="3B51DD8B"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Select the most suitable enterprises</w:t>
            </w:r>
          </w:p>
        </w:tc>
        <w:tc>
          <w:tcPr>
            <w:tcW w:w="2383" w:type="dxa"/>
          </w:tcPr>
          <w:p w14:paraId="4EACDFBB"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All the enterprises interested in the demonstration</w:t>
            </w:r>
          </w:p>
        </w:tc>
        <w:tc>
          <w:tcPr>
            <w:tcW w:w="2104" w:type="dxa"/>
            <w:shd w:val="clear" w:color="auto" w:fill="auto"/>
          </w:tcPr>
          <w:p w14:paraId="590FF8A7"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PMO</w:t>
            </w:r>
          </w:p>
        </w:tc>
        <w:tc>
          <w:tcPr>
            <w:tcW w:w="2023" w:type="dxa"/>
            <w:shd w:val="clear" w:color="auto" w:fill="FFFFFF"/>
          </w:tcPr>
          <w:p w14:paraId="54C2F1D6"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Bidding information disclosed online </w:t>
            </w:r>
          </w:p>
        </w:tc>
        <w:tc>
          <w:tcPr>
            <w:tcW w:w="1987" w:type="dxa"/>
            <w:shd w:val="clear" w:color="auto" w:fill="FFFFFF"/>
          </w:tcPr>
          <w:p w14:paraId="55C49068" w14:textId="77777777" w:rsidR="006C0071" w:rsidRPr="008809F5" w:rsidRDefault="006C0071" w:rsidP="00505E6E">
            <w:pPr>
              <w:pStyle w:val="a"/>
              <w:snapToGrid/>
              <w:spacing w:after="0" w:line="240" w:lineRule="auto"/>
              <w:jc w:val="left"/>
              <w:rPr>
                <w:rFonts w:asciiTheme="minorHAnsi" w:eastAsia="等线" w:hAnsiTheme="minorHAnsi" w:cstheme="minorHAnsi"/>
                <w:sz w:val="20"/>
                <w:szCs w:val="20"/>
              </w:rPr>
            </w:pPr>
            <w:r w:rsidRPr="008809F5">
              <w:rPr>
                <w:rFonts w:asciiTheme="minorHAnsi" w:eastAsia="等线" w:hAnsiTheme="minorHAnsi" w:cstheme="minorHAnsi"/>
                <w:sz w:val="20"/>
                <w:szCs w:val="20"/>
              </w:rPr>
              <w:t xml:space="preserve">In </w:t>
            </w:r>
            <w:r w:rsidR="00F25C98" w:rsidRPr="008809F5">
              <w:rPr>
                <w:rFonts w:asciiTheme="minorHAnsi" w:eastAsia="等线" w:hAnsiTheme="minorHAnsi" w:cstheme="minorHAnsi"/>
                <w:sz w:val="20"/>
                <w:szCs w:val="20"/>
              </w:rPr>
              <w:t xml:space="preserve">the PPG phase and  </w:t>
            </w:r>
            <w:r w:rsidRPr="008809F5">
              <w:rPr>
                <w:rFonts w:asciiTheme="minorHAnsi" w:eastAsia="等线" w:hAnsiTheme="minorHAnsi" w:cstheme="minorHAnsi"/>
                <w:sz w:val="20"/>
                <w:szCs w:val="20"/>
              </w:rPr>
              <w:t>the beginning of the project implementation</w:t>
            </w:r>
          </w:p>
        </w:tc>
        <w:tc>
          <w:tcPr>
            <w:tcW w:w="1601" w:type="dxa"/>
            <w:shd w:val="clear" w:color="auto" w:fill="auto"/>
          </w:tcPr>
          <w:p w14:paraId="70E4D4AC"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The project budget</w:t>
            </w:r>
          </w:p>
        </w:tc>
      </w:tr>
      <w:tr w:rsidR="006C0071" w:rsidRPr="00530398" w14:paraId="20115B88" w14:textId="77777777" w:rsidTr="00EB7573">
        <w:tc>
          <w:tcPr>
            <w:tcW w:w="2469" w:type="dxa"/>
          </w:tcPr>
          <w:p w14:paraId="78D29F10" w14:textId="77777777" w:rsidR="006C0071" w:rsidRPr="008809F5" w:rsidRDefault="00F25C98" w:rsidP="008809F5">
            <w:pPr>
              <w:spacing w:after="0" w:line="240" w:lineRule="auto"/>
              <w:jc w:val="left"/>
              <w:rPr>
                <w:rFonts w:asciiTheme="minorHAnsi" w:eastAsia="等线" w:hAnsiTheme="minorHAnsi" w:cstheme="minorHAnsi"/>
                <w:lang w:eastAsia="zh-CN"/>
              </w:rPr>
            </w:pPr>
            <w:r w:rsidRPr="008809F5">
              <w:rPr>
                <w:rFonts w:asciiTheme="minorHAnsi" w:eastAsia="等线" w:hAnsiTheme="minorHAnsi" w:cstheme="minorHAnsi"/>
                <w:lang w:eastAsia="zh-CN"/>
              </w:rPr>
              <w:t>Recommend</w:t>
            </w:r>
            <w:r w:rsidR="008809F5" w:rsidRPr="008809F5">
              <w:rPr>
                <w:rFonts w:asciiTheme="minorHAnsi" w:eastAsia="等线" w:hAnsiTheme="minorHAnsi" w:cstheme="minorHAnsi"/>
                <w:lang w:eastAsia="zh-CN"/>
              </w:rPr>
              <w:t xml:space="preserve"> and select</w:t>
            </w:r>
            <w:r w:rsidR="006C0071" w:rsidRPr="008809F5">
              <w:rPr>
                <w:rFonts w:asciiTheme="minorHAnsi" w:eastAsia="等线" w:hAnsiTheme="minorHAnsi" w:cstheme="minorHAnsi"/>
                <w:lang w:eastAsia="zh-CN"/>
              </w:rPr>
              <w:t xml:space="preserve"> the demonstration medical facilities</w:t>
            </w:r>
            <w:r w:rsidRPr="008809F5">
              <w:rPr>
                <w:rFonts w:asciiTheme="minorHAnsi" w:eastAsia="等线" w:hAnsiTheme="minorHAnsi" w:cstheme="minorHAnsi"/>
                <w:lang w:eastAsia="zh-CN"/>
              </w:rPr>
              <w:t xml:space="preserve"> according to the </w:t>
            </w:r>
            <w:r w:rsidRPr="008809F5">
              <w:rPr>
                <w:rFonts w:asciiTheme="minorHAnsi" w:eastAsia="等线" w:hAnsiTheme="minorHAnsi" w:cstheme="minorHAnsi"/>
                <w:lang w:eastAsia="zh-CN"/>
              </w:rPr>
              <w:lastRenderedPageBreak/>
              <w:t>selection criteria and the local situation</w:t>
            </w:r>
          </w:p>
        </w:tc>
        <w:tc>
          <w:tcPr>
            <w:tcW w:w="2013" w:type="dxa"/>
          </w:tcPr>
          <w:p w14:paraId="432D1A8E"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lastRenderedPageBreak/>
              <w:t>Select the most suitable medical facilities</w:t>
            </w:r>
          </w:p>
        </w:tc>
        <w:tc>
          <w:tcPr>
            <w:tcW w:w="2383" w:type="dxa"/>
          </w:tcPr>
          <w:p w14:paraId="3460893C"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All the medical facilities interested in the demonstration</w:t>
            </w:r>
          </w:p>
        </w:tc>
        <w:tc>
          <w:tcPr>
            <w:tcW w:w="2104" w:type="dxa"/>
            <w:shd w:val="clear" w:color="auto" w:fill="auto"/>
          </w:tcPr>
          <w:p w14:paraId="767D9FDB" w14:textId="77777777" w:rsidR="006C0071" w:rsidRPr="008809F5" w:rsidRDefault="006C0071" w:rsidP="00505E6E">
            <w:pPr>
              <w:pStyle w:val="a"/>
              <w:snapToGrid/>
              <w:spacing w:after="0" w:line="240" w:lineRule="auto"/>
              <w:jc w:val="left"/>
              <w:rPr>
                <w:rFonts w:asciiTheme="minorHAnsi" w:eastAsia="等线" w:hAnsiTheme="minorHAnsi" w:cstheme="minorHAnsi"/>
                <w:sz w:val="20"/>
                <w:szCs w:val="20"/>
              </w:rPr>
            </w:pPr>
            <w:r w:rsidRPr="008809F5">
              <w:rPr>
                <w:rFonts w:asciiTheme="minorHAnsi" w:eastAsia="等线" w:hAnsiTheme="minorHAnsi" w:cstheme="minorHAnsi"/>
                <w:sz w:val="20"/>
                <w:szCs w:val="20"/>
              </w:rPr>
              <w:t>PMO</w:t>
            </w:r>
            <w:r w:rsidR="00F25C98" w:rsidRPr="008809F5">
              <w:rPr>
                <w:rFonts w:asciiTheme="minorHAnsi" w:eastAsia="等线" w:hAnsiTheme="minorHAnsi" w:cstheme="minorHAnsi"/>
                <w:sz w:val="20"/>
                <w:szCs w:val="20"/>
              </w:rPr>
              <w:t xml:space="preserve"> and the local government in demonstration areas (including the </w:t>
            </w:r>
            <w:r w:rsidR="00F25C98" w:rsidRPr="008809F5">
              <w:rPr>
                <w:rFonts w:asciiTheme="minorHAnsi" w:eastAsia="等线" w:hAnsiTheme="minorHAnsi" w:cstheme="minorHAnsi"/>
                <w:sz w:val="20"/>
                <w:szCs w:val="20"/>
              </w:rPr>
              <w:lastRenderedPageBreak/>
              <w:t>management department of environment and/or health)</w:t>
            </w:r>
          </w:p>
        </w:tc>
        <w:tc>
          <w:tcPr>
            <w:tcW w:w="2023" w:type="dxa"/>
            <w:shd w:val="clear" w:color="auto" w:fill="FFFFFF"/>
          </w:tcPr>
          <w:p w14:paraId="4C6A8553" w14:textId="77777777" w:rsidR="006C0071" w:rsidRPr="008809F5" w:rsidRDefault="008809F5" w:rsidP="00505E6E">
            <w:pPr>
              <w:pStyle w:val="a"/>
              <w:snapToGrid/>
              <w:spacing w:after="0" w:line="240" w:lineRule="auto"/>
              <w:jc w:val="left"/>
              <w:rPr>
                <w:rFonts w:asciiTheme="minorHAnsi" w:eastAsia="等线" w:hAnsiTheme="minorHAnsi" w:cstheme="minorHAnsi"/>
                <w:sz w:val="20"/>
                <w:szCs w:val="20"/>
              </w:rPr>
            </w:pPr>
            <w:r w:rsidRPr="008809F5">
              <w:rPr>
                <w:rFonts w:asciiTheme="minorHAnsi" w:eastAsia="等线" w:hAnsiTheme="minorHAnsi" w:cstheme="minorHAnsi"/>
                <w:sz w:val="20"/>
                <w:szCs w:val="20"/>
              </w:rPr>
              <w:lastRenderedPageBreak/>
              <w:t xml:space="preserve">Selected </w:t>
            </w:r>
            <w:r w:rsidR="00F25C98" w:rsidRPr="008809F5">
              <w:rPr>
                <w:rFonts w:asciiTheme="minorHAnsi" w:eastAsia="等线" w:hAnsiTheme="minorHAnsi" w:cstheme="minorHAnsi"/>
                <w:sz w:val="20"/>
                <w:szCs w:val="20"/>
              </w:rPr>
              <w:t>demonstration areas</w:t>
            </w:r>
          </w:p>
        </w:tc>
        <w:tc>
          <w:tcPr>
            <w:tcW w:w="1987" w:type="dxa"/>
            <w:shd w:val="clear" w:color="auto" w:fill="FFFFFF"/>
          </w:tcPr>
          <w:p w14:paraId="2D89A93B"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In the beginning of the project implementation</w:t>
            </w:r>
          </w:p>
        </w:tc>
        <w:tc>
          <w:tcPr>
            <w:tcW w:w="1601" w:type="dxa"/>
            <w:shd w:val="clear" w:color="auto" w:fill="auto"/>
          </w:tcPr>
          <w:p w14:paraId="152DFB60"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The project budget</w:t>
            </w:r>
          </w:p>
        </w:tc>
      </w:tr>
      <w:tr w:rsidR="006C0071" w:rsidRPr="00530398" w14:paraId="0483783D" w14:textId="77777777" w:rsidTr="00EB7573">
        <w:trPr>
          <w:trHeight w:val="714"/>
        </w:trPr>
        <w:tc>
          <w:tcPr>
            <w:tcW w:w="2469" w:type="dxa"/>
            <w:shd w:val="clear" w:color="auto" w:fill="FFFFFF" w:themeFill="background1"/>
          </w:tcPr>
          <w:p w14:paraId="54F13916" w14:textId="77777777" w:rsidR="006C0071" w:rsidRPr="00530398" w:rsidRDefault="006C0071" w:rsidP="00505E6E">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Inception workshop</w:t>
            </w:r>
          </w:p>
          <w:p w14:paraId="4527E22D" w14:textId="77777777" w:rsidR="006C0071" w:rsidRPr="00530398" w:rsidRDefault="006C0071" w:rsidP="00505E6E">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Bi-annual work plan making and/or update</w:t>
            </w:r>
          </w:p>
        </w:tc>
        <w:tc>
          <w:tcPr>
            <w:tcW w:w="2013" w:type="dxa"/>
            <w:shd w:val="clear" w:color="auto" w:fill="FFFFFF" w:themeFill="background1"/>
          </w:tcPr>
          <w:p w14:paraId="261CA261" w14:textId="77777777" w:rsidR="006C0071" w:rsidRPr="00530398" w:rsidRDefault="006C0071" w:rsidP="00505E6E">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Reach an agreement on the project detailed arrangement</w:t>
            </w:r>
          </w:p>
        </w:tc>
        <w:tc>
          <w:tcPr>
            <w:tcW w:w="2383" w:type="dxa"/>
            <w:shd w:val="clear" w:color="auto" w:fill="FFFFFF" w:themeFill="background1"/>
          </w:tcPr>
          <w:p w14:paraId="338E2866" w14:textId="77777777" w:rsidR="006C0071" w:rsidRPr="00530398" w:rsidRDefault="006C0071" w:rsidP="00505E6E">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All the key stakeholders</w:t>
            </w:r>
          </w:p>
        </w:tc>
        <w:tc>
          <w:tcPr>
            <w:tcW w:w="2104" w:type="dxa"/>
            <w:shd w:val="clear" w:color="auto" w:fill="FFFFFF" w:themeFill="background1"/>
          </w:tcPr>
          <w:p w14:paraId="6FB09DA1" w14:textId="77777777" w:rsidR="006C0071" w:rsidRPr="00530398" w:rsidRDefault="006C0071" w:rsidP="00505E6E">
            <w:pPr>
              <w:spacing w:after="0" w:line="240" w:lineRule="auto"/>
              <w:jc w:val="left"/>
              <w:rPr>
                <w:rFonts w:asciiTheme="minorHAnsi" w:eastAsia="等线" w:hAnsiTheme="minorHAnsi" w:cstheme="minorHAnsi"/>
                <w:bCs/>
              </w:rPr>
            </w:pPr>
            <w:r w:rsidRPr="00530398">
              <w:rPr>
                <w:rFonts w:asciiTheme="minorHAnsi" w:eastAsia="等线" w:hAnsiTheme="minorHAnsi" w:cstheme="minorHAnsi"/>
                <w:bCs/>
              </w:rPr>
              <w:t>UNDP, FECO, the PMO</w:t>
            </w:r>
          </w:p>
        </w:tc>
        <w:tc>
          <w:tcPr>
            <w:tcW w:w="2023" w:type="dxa"/>
            <w:shd w:val="clear" w:color="auto" w:fill="FFFFFF" w:themeFill="background1"/>
          </w:tcPr>
          <w:p w14:paraId="659C1BC1" w14:textId="77777777" w:rsidR="006C0071" w:rsidRPr="00530398" w:rsidRDefault="006C0071" w:rsidP="00505E6E">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TBD</w:t>
            </w:r>
          </w:p>
        </w:tc>
        <w:tc>
          <w:tcPr>
            <w:tcW w:w="1987" w:type="dxa"/>
            <w:shd w:val="clear" w:color="auto" w:fill="FFFFFF" w:themeFill="background1"/>
          </w:tcPr>
          <w:p w14:paraId="30E1951A" w14:textId="77777777" w:rsidR="006C0071" w:rsidRPr="00530398" w:rsidRDefault="006C0071" w:rsidP="00505E6E">
            <w:pPr>
              <w:spacing w:after="0" w:line="240" w:lineRule="auto"/>
              <w:jc w:val="left"/>
              <w:rPr>
                <w:rFonts w:asciiTheme="minorHAnsi" w:eastAsia="等线" w:hAnsiTheme="minorHAnsi" w:cstheme="minorHAnsi"/>
                <w:bCs/>
              </w:rPr>
            </w:pPr>
            <w:r w:rsidRPr="00530398">
              <w:rPr>
                <w:rFonts w:asciiTheme="minorHAnsi" w:eastAsia="等线" w:hAnsiTheme="minorHAnsi" w:cstheme="minorHAnsi"/>
                <w:bCs/>
              </w:rPr>
              <w:t>Project Inception Period</w:t>
            </w:r>
          </w:p>
        </w:tc>
        <w:tc>
          <w:tcPr>
            <w:tcW w:w="1601" w:type="dxa"/>
            <w:shd w:val="clear" w:color="auto" w:fill="FFFFFF" w:themeFill="background1"/>
          </w:tcPr>
          <w:p w14:paraId="5921E60D" w14:textId="77777777" w:rsidR="006C0071" w:rsidRPr="00530398" w:rsidRDefault="006C0071" w:rsidP="00505E6E">
            <w:pPr>
              <w:spacing w:after="0" w:line="240" w:lineRule="auto"/>
              <w:jc w:val="left"/>
              <w:rPr>
                <w:rFonts w:asciiTheme="minorHAnsi" w:eastAsia="等线" w:hAnsiTheme="minorHAnsi" w:cstheme="minorHAnsi"/>
                <w:bCs/>
              </w:rPr>
            </w:pPr>
            <w:r w:rsidRPr="00530398">
              <w:rPr>
                <w:rFonts w:asciiTheme="minorHAnsi" w:eastAsia="等线" w:hAnsiTheme="minorHAnsi" w:cstheme="minorHAnsi"/>
                <w:bCs/>
              </w:rPr>
              <w:t>The project budget</w:t>
            </w:r>
          </w:p>
        </w:tc>
      </w:tr>
      <w:tr w:rsidR="006C0071" w:rsidRPr="00530398" w14:paraId="512EC4A3" w14:textId="77777777" w:rsidTr="00EB7573">
        <w:tc>
          <w:tcPr>
            <w:tcW w:w="14580" w:type="dxa"/>
            <w:gridSpan w:val="7"/>
            <w:shd w:val="clear" w:color="auto" w:fill="DEEAF6" w:themeFill="accent5" w:themeFillTint="33"/>
          </w:tcPr>
          <w:p w14:paraId="42A864C5" w14:textId="77777777" w:rsidR="006C0071" w:rsidRPr="00346100" w:rsidRDefault="006C0071" w:rsidP="00A26AC4">
            <w:pPr>
              <w:spacing w:after="0" w:line="240" w:lineRule="auto"/>
              <w:rPr>
                <w:b/>
                <w:szCs w:val="20"/>
                <w:lang w:eastAsia="zh-CN"/>
              </w:rPr>
            </w:pPr>
            <w:r w:rsidRPr="00530398">
              <w:rPr>
                <w:rFonts w:asciiTheme="minorHAnsi" w:eastAsia="等线" w:hAnsiTheme="minorHAnsi" w:cstheme="minorHAnsi"/>
                <w:b/>
                <w:bCs/>
                <w:lang w:eastAsia="zh-CN"/>
              </w:rPr>
              <w:t>For Component 1:</w:t>
            </w:r>
            <w:r w:rsidR="00561BE8">
              <w:rPr>
                <w:b/>
                <w:szCs w:val="20"/>
                <w:lang w:eastAsia="zh-CN"/>
              </w:rPr>
              <w:t xml:space="preserve"> </w:t>
            </w:r>
            <w:r w:rsidR="00346100">
              <w:rPr>
                <w:b/>
                <w:szCs w:val="20"/>
                <w:lang w:eastAsia="zh-CN"/>
              </w:rPr>
              <w:t>Integrated policy, regulatory framework, quality standards, fiscal tools, action plans and associated capacities, to support the phase out of mercury-containing</w:t>
            </w:r>
            <w:r w:rsidR="00A26AC4">
              <w:rPr>
                <w:b/>
                <w:szCs w:val="20"/>
                <w:lang w:eastAsia="zh-CN"/>
              </w:rPr>
              <w:t xml:space="preserve"> medical </w:t>
            </w:r>
            <w:r w:rsidR="00346100">
              <w:rPr>
                <w:b/>
                <w:szCs w:val="20"/>
                <w:lang w:eastAsia="zh-CN"/>
              </w:rPr>
              <w:t>thermometers and sphygmomanometers under the Minamata Convention</w:t>
            </w:r>
          </w:p>
        </w:tc>
      </w:tr>
      <w:tr w:rsidR="006C0071" w:rsidRPr="00530398" w14:paraId="2F6363CE" w14:textId="77777777" w:rsidTr="00EB7573">
        <w:tc>
          <w:tcPr>
            <w:tcW w:w="2469" w:type="dxa"/>
            <w:shd w:val="clear" w:color="auto" w:fill="auto"/>
          </w:tcPr>
          <w:p w14:paraId="0A3A90B6"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Consultation workshops, interviews, and/or surveys</w:t>
            </w:r>
          </w:p>
        </w:tc>
        <w:tc>
          <w:tcPr>
            <w:tcW w:w="2013" w:type="dxa"/>
            <w:shd w:val="clear" w:color="auto" w:fill="auto"/>
          </w:tcPr>
          <w:p w14:paraId="03CE5463"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Develop policy and regulatory frameworks, quality control standards, monitoring and management systems, and capacity-building programs for phase out</w:t>
            </w:r>
          </w:p>
        </w:tc>
        <w:tc>
          <w:tcPr>
            <w:tcW w:w="2383" w:type="dxa"/>
            <w:shd w:val="clear" w:color="auto" w:fill="auto"/>
          </w:tcPr>
          <w:p w14:paraId="1D880B45"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The project inter-ministerial Committee</w:t>
            </w:r>
            <w:r>
              <w:rPr>
                <w:rFonts w:asciiTheme="minorHAnsi" w:eastAsia="等线" w:hAnsiTheme="minorHAnsi" w:cstheme="minorHAnsi"/>
                <w:lang w:eastAsia="zh-CN"/>
              </w:rPr>
              <w:t>,</w:t>
            </w:r>
          </w:p>
          <w:p w14:paraId="07251D7A"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The demonstration enterprises: men and women participants</w:t>
            </w:r>
          </w:p>
        </w:tc>
        <w:tc>
          <w:tcPr>
            <w:tcW w:w="2104" w:type="dxa"/>
            <w:shd w:val="clear" w:color="auto" w:fill="auto"/>
          </w:tcPr>
          <w:p w14:paraId="35E888C5"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UNDP, FECO, the PMO</w:t>
            </w:r>
          </w:p>
        </w:tc>
        <w:tc>
          <w:tcPr>
            <w:tcW w:w="2023" w:type="dxa"/>
            <w:shd w:val="clear" w:color="auto" w:fill="auto"/>
          </w:tcPr>
          <w:p w14:paraId="34D3B0EE"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TBD</w:t>
            </w:r>
          </w:p>
        </w:tc>
        <w:tc>
          <w:tcPr>
            <w:tcW w:w="1987" w:type="dxa"/>
            <w:shd w:val="clear" w:color="auto" w:fill="auto"/>
          </w:tcPr>
          <w:p w14:paraId="38375940"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During the project implementation</w:t>
            </w:r>
          </w:p>
        </w:tc>
        <w:tc>
          <w:tcPr>
            <w:tcW w:w="1601" w:type="dxa"/>
            <w:shd w:val="clear" w:color="auto" w:fill="auto"/>
          </w:tcPr>
          <w:p w14:paraId="3E67CE55"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bCs/>
              </w:rPr>
              <w:t>The project budget</w:t>
            </w:r>
          </w:p>
        </w:tc>
      </w:tr>
      <w:tr w:rsidR="006C0071" w:rsidRPr="00530398" w14:paraId="6C2CD5B9" w14:textId="77777777" w:rsidTr="00EB7573">
        <w:tc>
          <w:tcPr>
            <w:tcW w:w="2469" w:type="dxa"/>
            <w:shd w:val="clear" w:color="auto" w:fill="auto"/>
          </w:tcPr>
          <w:p w14:paraId="12F88FE9"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Consultation workshops, interviews, and/or surveys</w:t>
            </w:r>
          </w:p>
        </w:tc>
        <w:tc>
          <w:tcPr>
            <w:tcW w:w="2013" w:type="dxa"/>
            <w:shd w:val="clear" w:color="auto" w:fill="auto"/>
          </w:tcPr>
          <w:p w14:paraId="64B5885A"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Develop policy and regulatory frameworks, green procurement standards and action plans for mercury-free medical device application </w:t>
            </w:r>
          </w:p>
        </w:tc>
        <w:tc>
          <w:tcPr>
            <w:tcW w:w="2383" w:type="dxa"/>
            <w:shd w:val="clear" w:color="auto" w:fill="auto"/>
          </w:tcPr>
          <w:p w14:paraId="233CD311"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The project inter-ministerial Committee</w:t>
            </w:r>
            <w:r>
              <w:rPr>
                <w:rFonts w:asciiTheme="minorHAnsi" w:eastAsia="等线" w:hAnsiTheme="minorHAnsi" w:cstheme="minorHAnsi"/>
                <w:lang w:eastAsia="zh-CN"/>
              </w:rPr>
              <w:t>,</w:t>
            </w:r>
          </w:p>
          <w:p w14:paraId="6F79FC01"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The demonstration medical facilities: men and women participants</w:t>
            </w:r>
            <w:r>
              <w:rPr>
                <w:rFonts w:asciiTheme="minorHAnsi" w:eastAsia="等线" w:hAnsiTheme="minorHAnsi" w:cstheme="minorHAnsi"/>
                <w:lang w:eastAsia="zh-CN"/>
              </w:rPr>
              <w:t>,</w:t>
            </w:r>
          </w:p>
          <w:p w14:paraId="35C5A17C"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Potential expansion medical facilitates: men and women participants</w:t>
            </w:r>
          </w:p>
        </w:tc>
        <w:tc>
          <w:tcPr>
            <w:tcW w:w="2104" w:type="dxa"/>
            <w:shd w:val="clear" w:color="auto" w:fill="auto"/>
          </w:tcPr>
          <w:p w14:paraId="79D0D3E8"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Ditto</w:t>
            </w:r>
          </w:p>
        </w:tc>
        <w:tc>
          <w:tcPr>
            <w:tcW w:w="2023" w:type="dxa"/>
            <w:shd w:val="clear" w:color="auto" w:fill="auto"/>
          </w:tcPr>
          <w:p w14:paraId="5B5E5E85"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TBD</w:t>
            </w:r>
          </w:p>
        </w:tc>
        <w:tc>
          <w:tcPr>
            <w:tcW w:w="1987" w:type="dxa"/>
            <w:shd w:val="clear" w:color="auto" w:fill="auto"/>
          </w:tcPr>
          <w:p w14:paraId="4E5CFC3E"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Ditto </w:t>
            </w:r>
          </w:p>
        </w:tc>
        <w:tc>
          <w:tcPr>
            <w:tcW w:w="1601" w:type="dxa"/>
            <w:shd w:val="clear" w:color="auto" w:fill="auto"/>
          </w:tcPr>
          <w:p w14:paraId="6045ADE3"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bCs/>
              </w:rPr>
              <w:t>The project budget</w:t>
            </w:r>
          </w:p>
        </w:tc>
      </w:tr>
      <w:tr w:rsidR="006C0071" w:rsidRPr="00530398" w14:paraId="0DD70C49" w14:textId="77777777" w:rsidTr="00EB7573">
        <w:tc>
          <w:tcPr>
            <w:tcW w:w="2469" w:type="dxa"/>
            <w:shd w:val="clear" w:color="auto" w:fill="auto"/>
          </w:tcPr>
          <w:p w14:paraId="0F100881"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Consultation workshops, interviews, and/or surveys</w:t>
            </w:r>
          </w:p>
        </w:tc>
        <w:tc>
          <w:tcPr>
            <w:tcW w:w="2013" w:type="dxa"/>
            <w:shd w:val="clear" w:color="auto" w:fill="auto"/>
          </w:tcPr>
          <w:p w14:paraId="7522FEB9"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Develop a Green Finance Framework to facilitate the </w:t>
            </w:r>
            <w:r>
              <w:rPr>
                <w:rFonts w:asciiTheme="minorHAnsi" w:eastAsia="等线" w:hAnsiTheme="minorHAnsi" w:cstheme="minorHAnsi"/>
                <w:lang w:eastAsia="zh-CN"/>
              </w:rPr>
              <w:t xml:space="preserve">manufacturing </w:t>
            </w:r>
            <w:r w:rsidRPr="00530398">
              <w:rPr>
                <w:rFonts w:asciiTheme="minorHAnsi" w:eastAsia="等线" w:hAnsiTheme="minorHAnsi" w:cstheme="minorHAnsi"/>
                <w:lang w:eastAsia="zh-CN"/>
              </w:rPr>
              <w:t xml:space="preserve">enterprises, including SMEs, to phase out mercury-containing </w:t>
            </w:r>
            <w:r w:rsidR="00561833">
              <w:rPr>
                <w:rFonts w:asciiTheme="minorHAnsi" w:eastAsia="等线" w:hAnsiTheme="minorHAnsi" w:cstheme="minorHAnsi"/>
                <w:lang w:eastAsia="zh-CN"/>
              </w:rPr>
              <w:t xml:space="preserve">medical </w:t>
            </w:r>
            <w:r w:rsidRPr="00530398">
              <w:rPr>
                <w:rFonts w:asciiTheme="minorHAnsi" w:eastAsia="等线" w:hAnsiTheme="minorHAnsi" w:cstheme="minorHAnsi"/>
                <w:lang w:eastAsia="zh-CN"/>
              </w:rPr>
              <w:t xml:space="preserve">thermometers and sphygmomanometers </w:t>
            </w:r>
            <w:r w:rsidRPr="00530398">
              <w:rPr>
                <w:rFonts w:asciiTheme="minorHAnsi" w:eastAsia="等线" w:hAnsiTheme="minorHAnsi" w:cstheme="minorHAnsi"/>
                <w:lang w:eastAsia="zh-CN"/>
              </w:rPr>
              <w:lastRenderedPageBreak/>
              <w:t>production and for the medical facilities to apply mercury-free medical devices</w:t>
            </w:r>
          </w:p>
        </w:tc>
        <w:tc>
          <w:tcPr>
            <w:tcW w:w="2383" w:type="dxa"/>
            <w:shd w:val="clear" w:color="auto" w:fill="auto"/>
          </w:tcPr>
          <w:p w14:paraId="5A92F272"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lastRenderedPageBreak/>
              <w:t>The project inter-ministerial Committee</w:t>
            </w:r>
            <w:r>
              <w:rPr>
                <w:rFonts w:asciiTheme="minorHAnsi" w:eastAsia="等线" w:hAnsiTheme="minorHAnsi" w:cstheme="minorHAnsi"/>
                <w:lang w:eastAsia="zh-CN"/>
              </w:rPr>
              <w:t>,</w:t>
            </w:r>
          </w:p>
          <w:p w14:paraId="526BE757"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The demonstration enterprises: men and women participants</w:t>
            </w:r>
            <w:r>
              <w:rPr>
                <w:rFonts w:asciiTheme="minorHAnsi" w:eastAsia="等线" w:hAnsiTheme="minorHAnsi" w:cstheme="minorHAnsi"/>
                <w:lang w:eastAsia="zh-CN"/>
              </w:rPr>
              <w:t>,</w:t>
            </w:r>
          </w:p>
          <w:p w14:paraId="1096CBFA"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The demonstration medical facilities</w:t>
            </w:r>
          </w:p>
          <w:p w14:paraId="041BE15C"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Any potential finance agencies</w:t>
            </w:r>
          </w:p>
        </w:tc>
        <w:tc>
          <w:tcPr>
            <w:tcW w:w="2104" w:type="dxa"/>
            <w:shd w:val="clear" w:color="auto" w:fill="auto"/>
          </w:tcPr>
          <w:p w14:paraId="3CA127FE"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Ditto</w:t>
            </w:r>
          </w:p>
        </w:tc>
        <w:tc>
          <w:tcPr>
            <w:tcW w:w="2023" w:type="dxa"/>
            <w:shd w:val="clear" w:color="auto" w:fill="auto"/>
          </w:tcPr>
          <w:p w14:paraId="0D87FD24"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TBD</w:t>
            </w:r>
          </w:p>
        </w:tc>
        <w:tc>
          <w:tcPr>
            <w:tcW w:w="1987" w:type="dxa"/>
            <w:shd w:val="clear" w:color="auto" w:fill="auto"/>
          </w:tcPr>
          <w:p w14:paraId="3506F498"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Ditto </w:t>
            </w:r>
          </w:p>
        </w:tc>
        <w:tc>
          <w:tcPr>
            <w:tcW w:w="1601" w:type="dxa"/>
            <w:shd w:val="clear" w:color="auto" w:fill="auto"/>
          </w:tcPr>
          <w:p w14:paraId="66E22CA1" w14:textId="77777777" w:rsidR="006C0071" w:rsidRPr="00530398" w:rsidRDefault="006C0071" w:rsidP="00FC1445">
            <w:pPr>
              <w:spacing w:after="0" w:line="240" w:lineRule="auto"/>
              <w:jc w:val="left"/>
              <w:rPr>
                <w:rFonts w:asciiTheme="minorHAnsi" w:eastAsia="等线" w:hAnsiTheme="minorHAnsi" w:cstheme="minorHAnsi"/>
                <w:bCs/>
              </w:rPr>
            </w:pPr>
            <w:r w:rsidRPr="00530398">
              <w:rPr>
                <w:rFonts w:asciiTheme="minorHAnsi" w:eastAsia="等线" w:hAnsiTheme="minorHAnsi" w:cstheme="minorHAnsi"/>
                <w:bCs/>
              </w:rPr>
              <w:t>The project budget</w:t>
            </w:r>
          </w:p>
        </w:tc>
      </w:tr>
      <w:tr w:rsidR="006C0071" w:rsidRPr="00530398" w14:paraId="0ABB2ACB" w14:textId="77777777" w:rsidTr="00EB7573">
        <w:trPr>
          <w:trHeight w:val="252"/>
        </w:trPr>
        <w:tc>
          <w:tcPr>
            <w:tcW w:w="14580" w:type="dxa"/>
            <w:gridSpan w:val="7"/>
            <w:shd w:val="clear" w:color="auto" w:fill="DEEAF6" w:themeFill="accent5" w:themeFillTint="33"/>
          </w:tcPr>
          <w:p w14:paraId="0DFF004C" w14:textId="77777777" w:rsidR="006C0071" w:rsidRPr="00530398" w:rsidRDefault="001B4315" w:rsidP="001B4315">
            <w:pPr>
              <w:spacing w:after="0" w:line="240" w:lineRule="auto"/>
              <w:rPr>
                <w:rFonts w:asciiTheme="minorHAnsi" w:eastAsia="等线" w:hAnsiTheme="minorHAnsi" w:cstheme="minorHAnsi"/>
                <w:b/>
                <w:bCs/>
                <w:lang w:eastAsia="zh-CN"/>
              </w:rPr>
            </w:pPr>
            <w:r>
              <w:rPr>
                <w:b/>
                <w:szCs w:val="20"/>
                <w:lang w:eastAsia="zh-CN"/>
              </w:rPr>
              <w:t>For Component 2. Demonstration of technology transfer and investment for (</w:t>
            </w:r>
            <w:proofErr w:type="spellStart"/>
            <w:r>
              <w:rPr>
                <w:b/>
                <w:szCs w:val="20"/>
                <w:lang w:eastAsia="zh-CN"/>
              </w:rPr>
              <w:t>i</w:t>
            </w:r>
            <w:proofErr w:type="spellEnd"/>
            <w:r>
              <w:rPr>
                <w:b/>
                <w:szCs w:val="20"/>
                <w:lang w:eastAsia="zh-CN"/>
              </w:rPr>
              <w:t>) supporting enterprises in phasing out the production of mercury-containing medical devices; (ii) the application of mercury-free devices in medical facilities, and (iii) enhanced knowledge base for the risk assessment and sound management of obsolete mercury devices, contaminated materials/wastes, and contaminated areas on premises</w:t>
            </w:r>
          </w:p>
        </w:tc>
      </w:tr>
      <w:tr w:rsidR="006C0071" w:rsidRPr="00530398" w14:paraId="0FBB0BA8" w14:textId="77777777" w:rsidTr="00EB7573">
        <w:trPr>
          <w:trHeight w:val="341"/>
        </w:trPr>
        <w:tc>
          <w:tcPr>
            <w:tcW w:w="2469" w:type="dxa"/>
          </w:tcPr>
          <w:p w14:paraId="496576A7"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Demonstration of mercury-containing production phase-out </w:t>
            </w:r>
          </w:p>
        </w:tc>
        <w:tc>
          <w:tcPr>
            <w:tcW w:w="2013" w:type="dxa"/>
          </w:tcPr>
          <w:p w14:paraId="5485B464"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Mercury-containing </w:t>
            </w:r>
            <w:r w:rsidR="00561833">
              <w:rPr>
                <w:rFonts w:asciiTheme="minorHAnsi" w:eastAsia="等线" w:hAnsiTheme="minorHAnsi" w:cstheme="minorHAnsi"/>
                <w:lang w:eastAsia="zh-CN"/>
              </w:rPr>
              <w:t xml:space="preserve">medical </w:t>
            </w:r>
            <w:r w:rsidRPr="00530398">
              <w:rPr>
                <w:rFonts w:asciiTheme="minorHAnsi" w:eastAsia="等线" w:hAnsiTheme="minorHAnsi" w:cstheme="minorHAnsi"/>
                <w:lang w:eastAsia="zh-CN"/>
              </w:rPr>
              <w:t>thermometer and sphygmomanometer production phased out</w:t>
            </w:r>
          </w:p>
        </w:tc>
        <w:tc>
          <w:tcPr>
            <w:tcW w:w="2383" w:type="dxa"/>
          </w:tcPr>
          <w:p w14:paraId="2866445C" w14:textId="77777777" w:rsidR="006C0071" w:rsidRPr="00530398" w:rsidRDefault="006C0071" w:rsidP="00505E6E">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The project demonstration enterprises with women and men participants </w:t>
            </w:r>
          </w:p>
        </w:tc>
        <w:tc>
          <w:tcPr>
            <w:tcW w:w="2104" w:type="dxa"/>
          </w:tcPr>
          <w:p w14:paraId="765943B4" w14:textId="77777777" w:rsidR="006C0071" w:rsidRPr="00530398" w:rsidRDefault="00EB7573" w:rsidP="00FC1445">
            <w:pPr>
              <w:widowControl w:val="0"/>
              <w:spacing w:after="0" w:line="240" w:lineRule="auto"/>
              <w:jc w:val="left"/>
              <w:rPr>
                <w:rFonts w:asciiTheme="minorHAnsi" w:eastAsia="等线" w:hAnsiTheme="minorHAnsi" w:cstheme="minorHAnsi"/>
                <w:bCs/>
                <w:lang w:eastAsia="zh-CN"/>
              </w:rPr>
            </w:pPr>
            <w:r>
              <w:rPr>
                <w:rFonts w:asciiTheme="minorHAnsi" w:eastAsia="等线" w:hAnsiTheme="minorHAnsi" w:cstheme="minorHAnsi"/>
                <w:bCs/>
                <w:lang w:eastAsia="zh-CN"/>
              </w:rPr>
              <w:t>The PMO,</w:t>
            </w:r>
          </w:p>
          <w:p w14:paraId="598738C4"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the demonstration enterprises</w:t>
            </w:r>
          </w:p>
        </w:tc>
        <w:tc>
          <w:tcPr>
            <w:tcW w:w="2023" w:type="dxa"/>
          </w:tcPr>
          <w:p w14:paraId="33999218" w14:textId="77777777" w:rsidR="006C0071" w:rsidRPr="00530398" w:rsidRDefault="006C0071" w:rsidP="00FC1445">
            <w:pPr>
              <w:spacing w:after="0" w:line="240" w:lineRule="auto"/>
              <w:ind w:left="1"/>
              <w:jc w:val="left"/>
              <w:rPr>
                <w:rFonts w:asciiTheme="minorHAnsi" w:eastAsia="等线" w:hAnsiTheme="minorHAnsi" w:cstheme="minorHAnsi"/>
                <w:bCs/>
              </w:rPr>
            </w:pPr>
            <w:r w:rsidRPr="00530398">
              <w:rPr>
                <w:rFonts w:asciiTheme="minorHAnsi" w:eastAsia="等线" w:hAnsiTheme="minorHAnsi" w:cstheme="minorHAnsi"/>
                <w:bCs/>
              </w:rPr>
              <w:t>Location of the enterprises</w:t>
            </w:r>
          </w:p>
        </w:tc>
        <w:tc>
          <w:tcPr>
            <w:tcW w:w="1987" w:type="dxa"/>
          </w:tcPr>
          <w:p w14:paraId="258662DC"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During the project implementation</w:t>
            </w:r>
          </w:p>
        </w:tc>
        <w:tc>
          <w:tcPr>
            <w:tcW w:w="1601" w:type="dxa"/>
          </w:tcPr>
          <w:p w14:paraId="2F8B57FB"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The project budget</w:t>
            </w:r>
          </w:p>
        </w:tc>
      </w:tr>
      <w:tr w:rsidR="006C0071" w:rsidRPr="00530398" w14:paraId="1123DD76" w14:textId="77777777" w:rsidTr="00EB7573">
        <w:trPr>
          <w:trHeight w:val="341"/>
        </w:trPr>
        <w:tc>
          <w:tcPr>
            <w:tcW w:w="2469" w:type="dxa"/>
          </w:tcPr>
          <w:p w14:paraId="15BAECD9" w14:textId="77777777" w:rsidR="006C0071" w:rsidRPr="00530398" w:rsidRDefault="006C0071" w:rsidP="00FC1445">
            <w:pPr>
              <w:spacing w:after="0" w:line="240" w:lineRule="auto"/>
              <w:jc w:val="left"/>
              <w:rPr>
                <w:rFonts w:asciiTheme="minorHAnsi" w:eastAsia="等线" w:hAnsiTheme="minorHAnsi" w:cstheme="minorHAnsi"/>
                <w:bCs/>
              </w:rPr>
            </w:pPr>
            <w:r w:rsidRPr="00530398">
              <w:rPr>
                <w:rFonts w:asciiTheme="minorHAnsi" w:eastAsia="等线" w:hAnsiTheme="minorHAnsi" w:cstheme="minorHAnsi"/>
                <w:lang w:eastAsia="zh-CN"/>
              </w:rPr>
              <w:t xml:space="preserve">Demonstration of application of mercury-free thermometers and sphygmomanometers </w:t>
            </w:r>
          </w:p>
        </w:tc>
        <w:tc>
          <w:tcPr>
            <w:tcW w:w="2013" w:type="dxa"/>
          </w:tcPr>
          <w:p w14:paraId="3F1CF8E1"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Mercury-free thermometers and sphygmomanometers application demonstrated</w:t>
            </w:r>
          </w:p>
        </w:tc>
        <w:tc>
          <w:tcPr>
            <w:tcW w:w="2383" w:type="dxa"/>
          </w:tcPr>
          <w:p w14:paraId="5584A47B"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The selected medical facilities who will demonstrate application of mercury-free thermometers and sphygmomanometers</w:t>
            </w:r>
          </w:p>
        </w:tc>
        <w:tc>
          <w:tcPr>
            <w:tcW w:w="2104" w:type="dxa"/>
          </w:tcPr>
          <w:p w14:paraId="5CA6ED3B"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The PMO, the demonstration medical facilities</w:t>
            </w:r>
          </w:p>
        </w:tc>
        <w:tc>
          <w:tcPr>
            <w:tcW w:w="2023" w:type="dxa"/>
          </w:tcPr>
          <w:p w14:paraId="0AE7D584" w14:textId="77777777" w:rsidR="006C0071" w:rsidRPr="00530398" w:rsidRDefault="006C0071" w:rsidP="00FC1445">
            <w:pPr>
              <w:spacing w:after="0" w:line="240" w:lineRule="auto"/>
              <w:jc w:val="left"/>
              <w:rPr>
                <w:rFonts w:asciiTheme="minorHAnsi" w:eastAsia="等线" w:hAnsiTheme="minorHAnsi" w:cstheme="minorHAnsi"/>
                <w:bCs/>
              </w:rPr>
            </w:pPr>
            <w:r w:rsidRPr="00530398">
              <w:rPr>
                <w:rFonts w:asciiTheme="minorHAnsi" w:eastAsia="等线" w:hAnsiTheme="minorHAnsi" w:cstheme="minorHAnsi"/>
                <w:bCs/>
              </w:rPr>
              <w:t>Location of the medical facilities</w:t>
            </w:r>
          </w:p>
        </w:tc>
        <w:tc>
          <w:tcPr>
            <w:tcW w:w="1987" w:type="dxa"/>
          </w:tcPr>
          <w:p w14:paraId="7AF6DDB3" w14:textId="77777777" w:rsidR="006C0071" w:rsidRPr="00530398" w:rsidRDefault="006C0071" w:rsidP="00FC1445">
            <w:pPr>
              <w:spacing w:after="0" w:line="240" w:lineRule="auto"/>
              <w:jc w:val="left"/>
              <w:rPr>
                <w:rFonts w:asciiTheme="minorHAnsi" w:eastAsia="等线" w:hAnsiTheme="minorHAnsi" w:cstheme="minorHAnsi"/>
                <w:bCs/>
              </w:rPr>
            </w:pPr>
            <w:r w:rsidRPr="00530398">
              <w:rPr>
                <w:rFonts w:asciiTheme="minorHAnsi" w:eastAsia="等线" w:hAnsiTheme="minorHAnsi" w:cstheme="minorHAnsi"/>
                <w:bCs/>
                <w:lang w:eastAsia="zh-CN"/>
              </w:rPr>
              <w:t>During the project implementation</w:t>
            </w:r>
          </w:p>
        </w:tc>
        <w:tc>
          <w:tcPr>
            <w:tcW w:w="1601" w:type="dxa"/>
          </w:tcPr>
          <w:p w14:paraId="6BA4176F"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The project budget</w:t>
            </w:r>
          </w:p>
        </w:tc>
      </w:tr>
      <w:tr w:rsidR="006C0071" w:rsidRPr="00530398" w14:paraId="204599C8" w14:textId="77777777" w:rsidTr="00EB7573">
        <w:tc>
          <w:tcPr>
            <w:tcW w:w="2469" w:type="dxa"/>
          </w:tcPr>
          <w:p w14:paraId="27F3AD25" w14:textId="77777777" w:rsidR="006C0071" w:rsidRPr="00530398" w:rsidRDefault="006C0071" w:rsidP="00FC1445">
            <w:pPr>
              <w:widowControl w:val="0"/>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 xml:space="preserve">Expanded application of mercury-free </w:t>
            </w:r>
            <w:r w:rsidRPr="00530398">
              <w:rPr>
                <w:rFonts w:asciiTheme="minorHAnsi" w:eastAsia="等线" w:hAnsiTheme="minorHAnsi" w:cstheme="minorHAnsi"/>
                <w:bCs/>
                <w:lang w:eastAsia="zh-CN"/>
              </w:rPr>
              <w:t>thermometers and sphygmomanometers</w:t>
            </w:r>
          </w:p>
        </w:tc>
        <w:tc>
          <w:tcPr>
            <w:tcW w:w="2013" w:type="dxa"/>
          </w:tcPr>
          <w:p w14:paraId="4A461D89"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bCs/>
                <w:lang w:eastAsia="zh-CN"/>
              </w:rPr>
              <w:t>Mercury-free thermometers and sphygmomanometers application expanded</w:t>
            </w:r>
          </w:p>
        </w:tc>
        <w:tc>
          <w:tcPr>
            <w:tcW w:w="2383" w:type="dxa"/>
          </w:tcPr>
          <w:p w14:paraId="7EE7FA57"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Potential medical facilities who have willingness to apply mercury-free thermometers and sphygmomanometers</w:t>
            </w:r>
          </w:p>
        </w:tc>
        <w:tc>
          <w:tcPr>
            <w:tcW w:w="2104" w:type="dxa"/>
          </w:tcPr>
          <w:p w14:paraId="247BD930" w14:textId="77777777" w:rsidR="006C0071" w:rsidRPr="00530398" w:rsidRDefault="006C0071" w:rsidP="00505E6E">
            <w:pPr>
              <w:spacing w:after="0" w:line="240" w:lineRule="auto"/>
              <w:jc w:val="left"/>
              <w:rPr>
                <w:rFonts w:asciiTheme="minorHAnsi" w:eastAsia="等线" w:hAnsiTheme="minorHAnsi" w:cstheme="minorHAnsi"/>
              </w:rPr>
            </w:pPr>
            <w:r w:rsidRPr="00530398">
              <w:rPr>
                <w:rFonts w:asciiTheme="minorHAnsi" w:eastAsia="等线" w:hAnsiTheme="minorHAnsi" w:cstheme="minorHAnsi"/>
                <w:bCs/>
                <w:lang w:eastAsia="zh-CN"/>
              </w:rPr>
              <w:t>The PMO, the demonstration medical facilities, and the expansion medical facilities</w:t>
            </w:r>
          </w:p>
        </w:tc>
        <w:tc>
          <w:tcPr>
            <w:tcW w:w="2023" w:type="dxa"/>
          </w:tcPr>
          <w:p w14:paraId="3E47CA66" w14:textId="77777777" w:rsidR="006C0071" w:rsidRPr="00530398" w:rsidRDefault="006C0071" w:rsidP="00FC1445">
            <w:pPr>
              <w:widowControl w:val="0"/>
              <w:spacing w:after="0" w:line="240" w:lineRule="auto"/>
              <w:jc w:val="left"/>
              <w:rPr>
                <w:rFonts w:asciiTheme="minorHAnsi" w:eastAsia="等线" w:hAnsiTheme="minorHAnsi" w:cstheme="minorHAnsi"/>
              </w:rPr>
            </w:pPr>
            <w:r w:rsidRPr="00530398">
              <w:rPr>
                <w:rFonts w:asciiTheme="minorHAnsi" w:eastAsia="等线" w:hAnsiTheme="minorHAnsi" w:cstheme="minorHAnsi"/>
                <w:bCs/>
              </w:rPr>
              <w:t>Location of the medical facilities</w:t>
            </w:r>
          </w:p>
        </w:tc>
        <w:tc>
          <w:tcPr>
            <w:tcW w:w="1987" w:type="dxa"/>
          </w:tcPr>
          <w:p w14:paraId="632C7B3A" w14:textId="77777777" w:rsidR="006C0071" w:rsidRPr="00530398" w:rsidRDefault="006C0071" w:rsidP="00FC1445">
            <w:pPr>
              <w:spacing w:after="0" w:line="240" w:lineRule="auto"/>
              <w:jc w:val="left"/>
              <w:rPr>
                <w:rFonts w:asciiTheme="minorHAnsi" w:eastAsia="等线" w:hAnsiTheme="minorHAnsi" w:cstheme="minorHAnsi"/>
                <w:bCs/>
              </w:rPr>
            </w:pPr>
            <w:r w:rsidRPr="00530398">
              <w:rPr>
                <w:rFonts w:asciiTheme="minorHAnsi" w:eastAsia="等线" w:hAnsiTheme="minorHAnsi" w:cstheme="minorHAnsi"/>
                <w:bCs/>
                <w:lang w:eastAsia="zh-CN"/>
              </w:rPr>
              <w:t>During the project implementation</w:t>
            </w:r>
          </w:p>
        </w:tc>
        <w:tc>
          <w:tcPr>
            <w:tcW w:w="1601" w:type="dxa"/>
            <w:shd w:val="clear" w:color="auto" w:fill="FFFFFF"/>
          </w:tcPr>
          <w:p w14:paraId="3C80478C"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bCs w:val="0"/>
                <w:sz w:val="20"/>
                <w:szCs w:val="20"/>
              </w:rPr>
              <w:t>The project budget</w:t>
            </w:r>
          </w:p>
        </w:tc>
      </w:tr>
      <w:tr w:rsidR="006C0071" w:rsidRPr="00530398" w14:paraId="31386A0E" w14:textId="77777777" w:rsidTr="00EB7573">
        <w:tc>
          <w:tcPr>
            <w:tcW w:w="14580" w:type="dxa"/>
            <w:gridSpan w:val="7"/>
            <w:shd w:val="clear" w:color="auto" w:fill="DEEAF6" w:themeFill="accent5" w:themeFillTint="33"/>
          </w:tcPr>
          <w:p w14:paraId="292951EB" w14:textId="77777777" w:rsidR="006C0071" w:rsidRPr="00530398" w:rsidRDefault="009D283F" w:rsidP="009D283F">
            <w:pPr>
              <w:spacing w:after="0" w:line="240" w:lineRule="auto"/>
              <w:rPr>
                <w:rFonts w:asciiTheme="minorHAnsi" w:eastAsia="等线" w:hAnsiTheme="minorHAnsi" w:cstheme="minorHAnsi"/>
                <w:b/>
                <w:szCs w:val="20"/>
              </w:rPr>
            </w:pPr>
            <w:r>
              <w:rPr>
                <w:b/>
                <w:szCs w:val="20"/>
                <w:lang w:eastAsia="zh-CN"/>
              </w:rPr>
              <w:t xml:space="preserve">For Component 3. Development of long-term guidance and tools for the sound management of obsolete mercury-containing </w:t>
            </w:r>
            <w:r w:rsidR="00A26AC4">
              <w:rPr>
                <w:b/>
                <w:szCs w:val="20"/>
                <w:lang w:eastAsia="zh-CN"/>
              </w:rPr>
              <w:t xml:space="preserve">medical </w:t>
            </w:r>
            <w:r>
              <w:rPr>
                <w:b/>
                <w:szCs w:val="20"/>
                <w:lang w:eastAsia="zh-CN"/>
              </w:rPr>
              <w:t>thermometers and sphygmomanometers, and mercury-contaminated areas</w:t>
            </w:r>
          </w:p>
        </w:tc>
      </w:tr>
      <w:tr w:rsidR="006C0071" w:rsidRPr="00530398" w14:paraId="5E383CC5" w14:textId="77777777" w:rsidTr="00EB7573">
        <w:tc>
          <w:tcPr>
            <w:tcW w:w="2469" w:type="dxa"/>
          </w:tcPr>
          <w:p w14:paraId="5C497214"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Information collection</w:t>
            </w:r>
          </w:p>
        </w:tc>
        <w:tc>
          <w:tcPr>
            <w:tcW w:w="2013" w:type="dxa"/>
          </w:tcPr>
          <w:p w14:paraId="08AA3EB0" w14:textId="0C6396E3"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Develop inventory of mercury contaminated sites at </w:t>
            </w:r>
            <w:r w:rsidR="00840540" w:rsidRPr="00BB7FE6">
              <w:rPr>
                <w:rFonts w:asciiTheme="minorHAnsi" w:eastAsia="等线" w:hAnsiTheme="minorHAnsi" w:cstheme="minorHAnsi"/>
                <w:bCs/>
                <w:lang w:eastAsia="zh-CN"/>
              </w:rPr>
              <w:t>pilot</w:t>
            </w:r>
            <w:r w:rsidR="00840540">
              <w:rPr>
                <w:rFonts w:asciiTheme="minorHAnsi" w:eastAsia="等线" w:hAnsiTheme="minorHAnsi" w:cstheme="minorHAnsi"/>
                <w:bCs/>
                <w:lang w:eastAsia="zh-CN"/>
              </w:rPr>
              <w:t xml:space="preserve"> </w:t>
            </w:r>
            <w:r w:rsidRPr="00530398">
              <w:rPr>
                <w:rFonts w:asciiTheme="minorHAnsi" w:eastAsia="等线" w:hAnsiTheme="minorHAnsi" w:cstheme="minorHAnsi"/>
                <w:bCs/>
                <w:lang w:eastAsia="zh-CN"/>
              </w:rPr>
              <w:t xml:space="preserve">enterprises producing mercury-containing </w:t>
            </w:r>
            <w:r w:rsidR="00561833">
              <w:rPr>
                <w:rFonts w:asciiTheme="minorHAnsi" w:eastAsia="等线" w:hAnsiTheme="minorHAnsi" w:cstheme="minorHAnsi"/>
                <w:bCs/>
                <w:lang w:eastAsia="zh-CN"/>
              </w:rPr>
              <w:t xml:space="preserve">medical </w:t>
            </w:r>
            <w:r w:rsidRPr="00530398">
              <w:rPr>
                <w:rFonts w:asciiTheme="minorHAnsi" w:eastAsia="等线" w:hAnsiTheme="minorHAnsi" w:cstheme="minorHAnsi"/>
                <w:bCs/>
                <w:lang w:eastAsia="zh-CN"/>
              </w:rPr>
              <w:t>thermometers and sphygmomanometers</w:t>
            </w:r>
          </w:p>
        </w:tc>
        <w:tc>
          <w:tcPr>
            <w:tcW w:w="2383" w:type="dxa"/>
          </w:tcPr>
          <w:p w14:paraId="06339C1D"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All enterprises who are producing mercury-containing </w:t>
            </w:r>
            <w:r w:rsidR="00561833">
              <w:rPr>
                <w:rFonts w:asciiTheme="minorHAnsi" w:eastAsia="等线" w:hAnsiTheme="minorHAnsi" w:cstheme="minorHAnsi"/>
                <w:bCs/>
                <w:lang w:eastAsia="zh-CN"/>
              </w:rPr>
              <w:t xml:space="preserve">medical </w:t>
            </w:r>
            <w:r w:rsidRPr="00530398">
              <w:rPr>
                <w:rFonts w:asciiTheme="minorHAnsi" w:eastAsia="等线" w:hAnsiTheme="minorHAnsi" w:cstheme="minorHAnsi"/>
                <w:bCs/>
                <w:lang w:eastAsia="zh-CN"/>
              </w:rPr>
              <w:t>thermometers and sphygmomanometers</w:t>
            </w:r>
          </w:p>
        </w:tc>
        <w:tc>
          <w:tcPr>
            <w:tcW w:w="2104" w:type="dxa"/>
          </w:tcPr>
          <w:p w14:paraId="04F8C487"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FECO, the PMO</w:t>
            </w:r>
          </w:p>
        </w:tc>
        <w:tc>
          <w:tcPr>
            <w:tcW w:w="2023" w:type="dxa"/>
          </w:tcPr>
          <w:p w14:paraId="5698272A"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TBD</w:t>
            </w:r>
          </w:p>
        </w:tc>
        <w:tc>
          <w:tcPr>
            <w:tcW w:w="1987" w:type="dxa"/>
          </w:tcPr>
          <w:p w14:paraId="262351F9"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During the project implementation</w:t>
            </w:r>
          </w:p>
        </w:tc>
        <w:tc>
          <w:tcPr>
            <w:tcW w:w="1601" w:type="dxa"/>
            <w:shd w:val="clear" w:color="auto" w:fill="FFFFFF"/>
          </w:tcPr>
          <w:p w14:paraId="340C7D86"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bCs w:val="0"/>
                <w:sz w:val="20"/>
                <w:szCs w:val="20"/>
              </w:rPr>
              <w:t>The project budget</w:t>
            </w:r>
          </w:p>
        </w:tc>
      </w:tr>
      <w:tr w:rsidR="006C0071" w:rsidRPr="00530398" w14:paraId="4E9B31B9" w14:textId="77777777" w:rsidTr="00EB7573">
        <w:tc>
          <w:tcPr>
            <w:tcW w:w="2469" w:type="dxa"/>
          </w:tcPr>
          <w:p w14:paraId="2E802929"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Workshops, interviews, and/or survey</w:t>
            </w:r>
          </w:p>
        </w:tc>
        <w:tc>
          <w:tcPr>
            <w:tcW w:w="2013" w:type="dxa"/>
          </w:tcPr>
          <w:p w14:paraId="05B7CA56"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Develop long-term guidance and tools for the sound </w:t>
            </w:r>
            <w:r w:rsidRPr="00530398">
              <w:rPr>
                <w:rFonts w:asciiTheme="minorHAnsi" w:eastAsia="等线" w:hAnsiTheme="minorHAnsi" w:cstheme="minorHAnsi"/>
                <w:bCs/>
                <w:lang w:eastAsia="zh-CN"/>
              </w:rPr>
              <w:lastRenderedPageBreak/>
              <w:t>management of residual mercury stocks and obsolete mercury containing devices, and the remediation of contaminated sites on production sites</w:t>
            </w:r>
          </w:p>
        </w:tc>
        <w:tc>
          <w:tcPr>
            <w:tcW w:w="2383" w:type="dxa"/>
          </w:tcPr>
          <w:p w14:paraId="76DA00CF"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lastRenderedPageBreak/>
              <w:t>Demonstration enterprises</w:t>
            </w:r>
          </w:p>
        </w:tc>
        <w:tc>
          <w:tcPr>
            <w:tcW w:w="2104" w:type="dxa"/>
          </w:tcPr>
          <w:p w14:paraId="245DEE8D"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FECO, the PMO</w:t>
            </w:r>
          </w:p>
        </w:tc>
        <w:tc>
          <w:tcPr>
            <w:tcW w:w="2023" w:type="dxa"/>
          </w:tcPr>
          <w:p w14:paraId="429559AF"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TBD</w:t>
            </w:r>
          </w:p>
        </w:tc>
        <w:tc>
          <w:tcPr>
            <w:tcW w:w="1987" w:type="dxa"/>
          </w:tcPr>
          <w:p w14:paraId="769E6CD5"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During the project implementation</w:t>
            </w:r>
          </w:p>
        </w:tc>
        <w:tc>
          <w:tcPr>
            <w:tcW w:w="1601" w:type="dxa"/>
            <w:shd w:val="clear" w:color="auto" w:fill="FFFFFF"/>
          </w:tcPr>
          <w:p w14:paraId="36C2148D"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bCs w:val="0"/>
                <w:sz w:val="20"/>
                <w:szCs w:val="20"/>
              </w:rPr>
              <w:t>The project budget</w:t>
            </w:r>
          </w:p>
        </w:tc>
      </w:tr>
      <w:tr w:rsidR="006C0071" w:rsidRPr="00530398" w14:paraId="603F329B" w14:textId="77777777" w:rsidTr="00EB7573">
        <w:tc>
          <w:tcPr>
            <w:tcW w:w="2469" w:type="dxa"/>
          </w:tcPr>
          <w:p w14:paraId="32CF7181"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bCs/>
                <w:lang w:eastAsia="zh-CN"/>
              </w:rPr>
              <w:t>Workshops, interviews, and/or survey</w:t>
            </w:r>
          </w:p>
        </w:tc>
        <w:tc>
          <w:tcPr>
            <w:tcW w:w="2013" w:type="dxa"/>
          </w:tcPr>
          <w:p w14:paraId="5B423FE6"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Develop long-term guidance and tools for the sound management of obsolete mercury-containing </w:t>
            </w:r>
            <w:r w:rsidR="00561833">
              <w:rPr>
                <w:rFonts w:asciiTheme="minorHAnsi" w:eastAsia="等线" w:hAnsiTheme="minorHAnsi" w:cstheme="minorHAnsi"/>
                <w:bCs/>
                <w:lang w:eastAsia="zh-CN"/>
              </w:rPr>
              <w:t xml:space="preserve">medical </w:t>
            </w:r>
            <w:r w:rsidRPr="00530398">
              <w:rPr>
                <w:rFonts w:asciiTheme="minorHAnsi" w:eastAsia="等线" w:hAnsiTheme="minorHAnsi" w:cstheme="minorHAnsi"/>
                <w:bCs/>
                <w:lang w:eastAsia="zh-CN"/>
              </w:rPr>
              <w:t>thermometers and sphygmomanometers in medical facilities</w:t>
            </w:r>
          </w:p>
        </w:tc>
        <w:tc>
          <w:tcPr>
            <w:tcW w:w="2383" w:type="dxa"/>
          </w:tcPr>
          <w:p w14:paraId="179A32D3"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Demonstration medical facilities</w:t>
            </w:r>
            <w:r>
              <w:rPr>
                <w:rFonts w:asciiTheme="minorHAnsi" w:eastAsia="等线" w:hAnsiTheme="minorHAnsi" w:cstheme="minorHAnsi"/>
                <w:bCs/>
                <w:lang w:eastAsia="zh-CN"/>
              </w:rPr>
              <w:t>,</w:t>
            </w:r>
          </w:p>
          <w:p w14:paraId="119C7B15" w14:textId="77777777" w:rsidR="006C0071" w:rsidRPr="00530398" w:rsidRDefault="006C0071" w:rsidP="00FC1445">
            <w:pPr>
              <w:widowControl w:val="0"/>
              <w:spacing w:after="0" w:line="240" w:lineRule="auto"/>
              <w:jc w:val="left"/>
              <w:rPr>
                <w:rFonts w:asciiTheme="minorHAnsi" w:eastAsia="等线" w:hAnsiTheme="minorHAnsi" w:cstheme="minorHAnsi"/>
                <w:bCs/>
              </w:rPr>
            </w:pPr>
            <w:r w:rsidRPr="00530398">
              <w:rPr>
                <w:rFonts w:asciiTheme="minorHAnsi" w:eastAsia="等线" w:hAnsiTheme="minorHAnsi" w:cstheme="minorHAnsi"/>
                <w:bCs/>
                <w:lang w:eastAsia="zh-CN"/>
              </w:rPr>
              <w:t>Medical facilities with expansion application of the mercury-free medical devices</w:t>
            </w:r>
          </w:p>
        </w:tc>
        <w:tc>
          <w:tcPr>
            <w:tcW w:w="2104" w:type="dxa"/>
          </w:tcPr>
          <w:p w14:paraId="3B2A9179"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FECO, the PMO</w:t>
            </w:r>
          </w:p>
        </w:tc>
        <w:tc>
          <w:tcPr>
            <w:tcW w:w="2023" w:type="dxa"/>
          </w:tcPr>
          <w:p w14:paraId="6B1B9550"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TBD</w:t>
            </w:r>
          </w:p>
        </w:tc>
        <w:tc>
          <w:tcPr>
            <w:tcW w:w="1987" w:type="dxa"/>
          </w:tcPr>
          <w:p w14:paraId="1C3C0D69"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During the project implementation</w:t>
            </w:r>
          </w:p>
        </w:tc>
        <w:tc>
          <w:tcPr>
            <w:tcW w:w="1601" w:type="dxa"/>
            <w:shd w:val="clear" w:color="auto" w:fill="FFFFFF"/>
          </w:tcPr>
          <w:p w14:paraId="46DB25A0"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p>
        </w:tc>
      </w:tr>
      <w:tr w:rsidR="006C0071" w:rsidRPr="00530398" w14:paraId="5B51B698" w14:textId="77777777" w:rsidTr="00EB7573">
        <w:tc>
          <w:tcPr>
            <w:tcW w:w="14580" w:type="dxa"/>
            <w:gridSpan w:val="7"/>
            <w:shd w:val="clear" w:color="auto" w:fill="DEEAF6" w:themeFill="accent5" w:themeFillTint="33"/>
          </w:tcPr>
          <w:p w14:paraId="73854916" w14:textId="77777777" w:rsidR="006C0071" w:rsidRPr="00530398" w:rsidRDefault="006C0071" w:rsidP="006C0071">
            <w:pPr>
              <w:widowControl w:val="0"/>
              <w:spacing w:after="0" w:line="240" w:lineRule="auto"/>
              <w:rPr>
                <w:rFonts w:asciiTheme="minorHAnsi" w:eastAsia="等线" w:hAnsiTheme="minorHAnsi" w:cstheme="minorHAnsi"/>
                <w:b/>
                <w:bCs/>
              </w:rPr>
            </w:pPr>
            <w:r w:rsidRPr="00530398">
              <w:rPr>
                <w:rFonts w:asciiTheme="minorHAnsi" w:eastAsia="等线" w:hAnsiTheme="minorHAnsi" w:cstheme="minorHAnsi"/>
                <w:b/>
                <w:bCs/>
                <w:lang w:eastAsia="zh-CN"/>
              </w:rPr>
              <w:t>For</w:t>
            </w:r>
            <w:r w:rsidRPr="00530398">
              <w:rPr>
                <w:rFonts w:asciiTheme="minorHAnsi" w:eastAsia="等线" w:hAnsiTheme="minorHAnsi" w:cstheme="minorHAnsi"/>
                <w:b/>
                <w:bCs/>
              </w:rPr>
              <w:t xml:space="preserve"> component 4: Knowledge Sharing &amp; Management</w:t>
            </w:r>
          </w:p>
        </w:tc>
      </w:tr>
      <w:tr w:rsidR="006C0071" w:rsidRPr="00530398" w14:paraId="00AD711B" w14:textId="77777777" w:rsidTr="00EB7573">
        <w:tc>
          <w:tcPr>
            <w:tcW w:w="2469" w:type="dxa"/>
          </w:tcPr>
          <w:p w14:paraId="68D6CABF" w14:textId="77777777" w:rsidR="006C0071" w:rsidRPr="00530398" w:rsidRDefault="006C0071" w:rsidP="00FC1445">
            <w:pPr>
              <w:widowControl w:val="0"/>
              <w:spacing w:after="0" w:line="240" w:lineRule="auto"/>
              <w:jc w:val="left"/>
              <w:rPr>
                <w:rFonts w:asciiTheme="minorHAnsi" w:eastAsia="等线" w:hAnsiTheme="minorHAnsi" w:cstheme="minorHAnsi"/>
              </w:rPr>
            </w:pPr>
            <w:r w:rsidRPr="00530398">
              <w:rPr>
                <w:rFonts w:asciiTheme="minorHAnsi" w:eastAsia="等线" w:hAnsiTheme="minorHAnsi" w:cstheme="minorHAnsi"/>
                <w:lang w:eastAsia="zh-CN"/>
              </w:rPr>
              <w:t>Work</w:t>
            </w:r>
            <w:r w:rsidRPr="00530398">
              <w:rPr>
                <w:rFonts w:asciiTheme="minorHAnsi" w:eastAsia="等线" w:hAnsiTheme="minorHAnsi" w:cstheme="minorHAnsi"/>
              </w:rPr>
              <w:t>shop, online communication, etc.</w:t>
            </w:r>
          </w:p>
        </w:tc>
        <w:tc>
          <w:tcPr>
            <w:tcW w:w="2013" w:type="dxa"/>
          </w:tcPr>
          <w:p w14:paraId="132CDFF3"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Increase stakeholders’ awareness and </w:t>
            </w:r>
            <w:r>
              <w:rPr>
                <w:rFonts w:asciiTheme="minorHAnsi" w:eastAsia="等线" w:hAnsiTheme="minorHAnsi" w:cstheme="minorHAnsi"/>
                <w:bCs/>
                <w:lang w:eastAsia="zh-CN"/>
              </w:rPr>
              <w:t xml:space="preserve">share </w:t>
            </w:r>
            <w:r w:rsidRPr="00530398">
              <w:rPr>
                <w:rFonts w:asciiTheme="minorHAnsi" w:eastAsia="等线" w:hAnsiTheme="minorHAnsi" w:cstheme="minorHAnsi"/>
                <w:bCs/>
                <w:lang w:eastAsia="zh-CN"/>
              </w:rPr>
              <w:t xml:space="preserve">knowledge </w:t>
            </w:r>
            <w:r>
              <w:rPr>
                <w:rFonts w:asciiTheme="minorHAnsi" w:eastAsia="等线" w:hAnsiTheme="minorHAnsi" w:cstheme="minorHAnsi"/>
                <w:bCs/>
                <w:lang w:eastAsia="zh-CN"/>
              </w:rPr>
              <w:t xml:space="preserve">and experience </w:t>
            </w:r>
            <w:r w:rsidRPr="00530398">
              <w:rPr>
                <w:rFonts w:asciiTheme="minorHAnsi" w:eastAsia="等线" w:hAnsiTheme="minorHAnsi" w:cstheme="minorHAnsi"/>
                <w:bCs/>
                <w:lang w:eastAsia="zh-CN"/>
              </w:rPr>
              <w:t>to replicate phase out of mercury-containing medical devices at other non-demonstration enterprises, and promote wide application of mercury-free medical devices</w:t>
            </w:r>
            <w:r w:rsidR="004B58E5">
              <w:rPr>
                <w:rFonts w:asciiTheme="minorHAnsi" w:eastAsia="等线" w:hAnsiTheme="minorHAnsi" w:cstheme="minorHAnsi"/>
                <w:bCs/>
                <w:lang w:eastAsia="zh-CN"/>
              </w:rPr>
              <w:t xml:space="preserve"> at other medical facilities</w:t>
            </w:r>
          </w:p>
        </w:tc>
        <w:tc>
          <w:tcPr>
            <w:tcW w:w="2383" w:type="dxa"/>
          </w:tcPr>
          <w:p w14:paraId="3B982998"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Demonstration enterprises: men and women staff</w:t>
            </w:r>
          </w:p>
        </w:tc>
        <w:tc>
          <w:tcPr>
            <w:tcW w:w="2104" w:type="dxa"/>
          </w:tcPr>
          <w:p w14:paraId="57808E86"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PMO</w:t>
            </w:r>
          </w:p>
          <w:p w14:paraId="79E89081"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Communication staff and/or specialist</w:t>
            </w:r>
          </w:p>
        </w:tc>
        <w:tc>
          <w:tcPr>
            <w:tcW w:w="2023" w:type="dxa"/>
          </w:tcPr>
          <w:p w14:paraId="69FC9F4B"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Website, media, and other ways</w:t>
            </w:r>
          </w:p>
        </w:tc>
        <w:tc>
          <w:tcPr>
            <w:tcW w:w="1987" w:type="dxa"/>
          </w:tcPr>
          <w:p w14:paraId="1B77F8F5"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During the project implementation</w:t>
            </w:r>
          </w:p>
        </w:tc>
        <w:tc>
          <w:tcPr>
            <w:tcW w:w="1601" w:type="dxa"/>
            <w:shd w:val="clear" w:color="auto" w:fill="FFFFFF"/>
          </w:tcPr>
          <w:p w14:paraId="64969A61"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w:t>
            </w:r>
          </w:p>
        </w:tc>
      </w:tr>
      <w:tr w:rsidR="006C0071" w:rsidRPr="00530398" w14:paraId="164FB09D" w14:textId="77777777" w:rsidTr="00EB7573">
        <w:tc>
          <w:tcPr>
            <w:tcW w:w="2469" w:type="dxa"/>
          </w:tcPr>
          <w:p w14:paraId="18D8C193" w14:textId="77777777" w:rsidR="006C0071" w:rsidRPr="00530398" w:rsidRDefault="006C0071" w:rsidP="00FC1445">
            <w:pPr>
              <w:widowControl w:val="0"/>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Workshop, online communication etc.</w:t>
            </w:r>
          </w:p>
        </w:tc>
        <w:tc>
          <w:tcPr>
            <w:tcW w:w="2013" w:type="dxa"/>
          </w:tcPr>
          <w:p w14:paraId="4E86D0B0"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 xml:space="preserve">Increase stakeholders’ awareness and </w:t>
            </w:r>
            <w:r w:rsidRPr="00530398">
              <w:rPr>
                <w:rFonts w:asciiTheme="minorHAnsi" w:eastAsia="等线" w:hAnsiTheme="minorHAnsi" w:cstheme="minorHAnsi"/>
                <w:bCs/>
                <w:lang w:eastAsia="zh-CN"/>
              </w:rPr>
              <w:lastRenderedPageBreak/>
              <w:t xml:space="preserve">knowledge to promote wide application of mercury-free medical devices at other medical facilities </w:t>
            </w:r>
          </w:p>
        </w:tc>
        <w:tc>
          <w:tcPr>
            <w:tcW w:w="2383" w:type="dxa"/>
          </w:tcPr>
          <w:p w14:paraId="2500BC54"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lastRenderedPageBreak/>
              <w:t>Demonstration medical facilities: men and women staff</w:t>
            </w:r>
            <w:r>
              <w:rPr>
                <w:rFonts w:asciiTheme="minorHAnsi" w:eastAsia="等线" w:hAnsiTheme="minorHAnsi" w:cstheme="minorHAnsi"/>
                <w:bCs/>
                <w:lang w:eastAsia="zh-CN"/>
              </w:rPr>
              <w:t>,</w:t>
            </w:r>
          </w:p>
          <w:p w14:paraId="2845B025" w14:textId="77777777" w:rsidR="006C0071" w:rsidRPr="00530398" w:rsidRDefault="006C0071" w:rsidP="0020431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lastRenderedPageBreak/>
              <w:t>Expended medical facilities: men and women staff</w:t>
            </w:r>
            <w:r>
              <w:rPr>
                <w:rFonts w:asciiTheme="minorHAnsi" w:eastAsia="等线" w:hAnsiTheme="minorHAnsi" w:cstheme="minorHAnsi"/>
                <w:bCs/>
                <w:lang w:eastAsia="zh-CN"/>
              </w:rPr>
              <w:t>,</w:t>
            </w:r>
          </w:p>
          <w:p w14:paraId="148335D0" w14:textId="77777777" w:rsidR="006C0071" w:rsidRPr="00530398" w:rsidRDefault="006C0071" w:rsidP="00505E6E">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Other relevant enterprises and medical facilities: men and women</w:t>
            </w:r>
            <w:r>
              <w:rPr>
                <w:rFonts w:asciiTheme="minorHAnsi" w:eastAsia="等线" w:hAnsiTheme="minorHAnsi" w:cstheme="minorHAnsi"/>
                <w:bCs/>
                <w:lang w:eastAsia="zh-CN"/>
              </w:rPr>
              <w:t>,</w:t>
            </w:r>
          </w:p>
          <w:p w14:paraId="08B43326"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Public population</w:t>
            </w:r>
          </w:p>
        </w:tc>
        <w:tc>
          <w:tcPr>
            <w:tcW w:w="2104" w:type="dxa"/>
          </w:tcPr>
          <w:p w14:paraId="041AF055"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lastRenderedPageBreak/>
              <w:t>PMO</w:t>
            </w:r>
          </w:p>
          <w:p w14:paraId="188290D9" w14:textId="77777777" w:rsidR="006C0071" w:rsidRPr="00530398" w:rsidRDefault="006C0071" w:rsidP="00FC1445">
            <w:pPr>
              <w:widowControl w:val="0"/>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Communication staff and/or specialist</w:t>
            </w:r>
          </w:p>
        </w:tc>
        <w:tc>
          <w:tcPr>
            <w:tcW w:w="2023" w:type="dxa"/>
          </w:tcPr>
          <w:p w14:paraId="63FB8F80"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Website, media, and other ways</w:t>
            </w:r>
          </w:p>
        </w:tc>
        <w:tc>
          <w:tcPr>
            <w:tcW w:w="1987" w:type="dxa"/>
          </w:tcPr>
          <w:p w14:paraId="44BD03F5" w14:textId="77777777" w:rsidR="006C0071" w:rsidRPr="00530398" w:rsidRDefault="006C0071" w:rsidP="00FC1445">
            <w:pPr>
              <w:spacing w:after="0" w:line="240" w:lineRule="auto"/>
              <w:jc w:val="left"/>
              <w:rPr>
                <w:rFonts w:asciiTheme="minorHAnsi" w:eastAsia="等线" w:hAnsiTheme="minorHAnsi" w:cstheme="minorHAnsi"/>
                <w:bCs/>
                <w:lang w:eastAsia="zh-CN"/>
              </w:rPr>
            </w:pPr>
            <w:r w:rsidRPr="00530398">
              <w:rPr>
                <w:rFonts w:asciiTheme="minorHAnsi" w:eastAsia="等线" w:hAnsiTheme="minorHAnsi" w:cstheme="minorHAnsi"/>
                <w:bCs/>
                <w:lang w:eastAsia="zh-CN"/>
              </w:rPr>
              <w:t>During the project implementation</w:t>
            </w:r>
          </w:p>
        </w:tc>
        <w:tc>
          <w:tcPr>
            <w:tcW w:w="1601" w:type="dxa"/>
            <w:shd w:val="clear" w:color="auto" w:fill="FFFFFF"/>
          </w:tcPr>
          <w:p w14:paraId="224D9B68"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w:t>
            </w:r>
          </w:p>
        </w:tc>
      </w:tr>
      <w:tr w:rsidR="006C0071" w:rsidRPr="00530398" w14:paraId="7B18600E" w14:textId="77777777" w:rsidTr="00EB7573">
        <w:tc>
          <w:tcPr>
            <w:tcW w:w="6865" w:type="dxa"/>
            <w:gridSpan w:val="3"/>
            <w:shd w:val="clear" w:color="auto" w:fill="EAF1DD"/>
          </w:tcPr>
          <w:p w14:paraId="0A37239F" w14:textId="77777777" w:rsidR="006C0071" w:rsidRPr="00530398" w:rsidRDefault="006C0071" w:rsidP="00A97146">
            <w:pPr>
              <w:widowControl w:val="0"/>
              <w:numPr>
                <w:ilvl w:val="0"/>
                <w:numId w:val="32"/>
              </w:numPr>
              <w:spacing w:after="0" w:line="240" w:lineRule="auto"/>
              <w:jc w:val="left"/>
              <w:rPr>
                <w:rFonts w:asciiTheme="minorHAnsi" w:eastAsia="等线" w:hAnsiTheme="minorHAnsi" w:cstheme="minorHAnsi"/>
                <w:b/>
                <w:bCs/>
              </w:rPr>
            </w:pPr>
            <w:r w:rsidRPr="00530398">
              <w:rPr>
                <w:rFonts w:asciiTheme="minorHAnsi" w:eastAsia="等线" w:hAnsiTheme="minorHAnsi" w:cstheme="minorHAnsi"/>
                <w:b/>
                <w:bCs/>
              </w:rPr>
              <w:t>Participation in project monitoring</w:t>
            </w:r>
          </w:p>
        </w:tc>
        <w:tc>
          <w:tcPr>
            <w:tcW w:w="2104" w:type="dxa"/>
            <w:shd w:val="clear" w:color="auto" w:fill="EAF1DD"/>
          </w:tcPr>
          <w:p w14:paraId="005E412A"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2023" w:type="dxa"/>
            <w:shd w:val="clear" w:color="auto" w:fill="EAF1DD"/>
          </w:tcPr>
          <w:p w14:paraId="3AF696CA"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1987" w:type="dxa"/>
            <w:shd w:val="clear" w:color="auto" w:fill="EAF1DD"/>
          </w:tcPr>
          <w:p w14:paraId="21039582"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1601" w:type="dxa"/>
            <w:shd w:val="clear" w:color="auto" w:fill="EAF1DD"/>
          </w:tcPr>
          <w:p w14:paraId="218B6116"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r>
      <w:tr w:rsidR="006C0071" w:rsidRPr="00530398" w14:paraId="5DA89B1D" w14:textId="77777777" w:rsidTr="00EB7573">
        <w:tc>
          <w:tcPr>
            <w:tcW w:w="2469" w:type="dxa"/>
          </w:tcPr>
          <w:p w14:paraId="7129FBD5"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The overall monitoring</w:t>
            </w:r>
          </w:p>
          <w:p w14:paraId="72AF193B" w14:textId="77777777" w:rsidR="006C0071" w:rsidRPr="00530398" w:rsidRDefault="006C0071" w:rsidP="00A97146">
            <w:pPr>
              <w:widowControl w:val="0"/>
              <w:numPr>
                <w:ilvl w:val="0"/>
                <w:numId w:val="33"/>
              </w:numPr>
              <w:spacing w:after="0" w:line="240" w:lineRule="auto"/>
              <w:ind w:left="170" w:hanging="170"/>
              <w:jc w:val="left"/>
              <w:rPr>
                <w:rFonts w:asciiTheme="minorHAnsi" w:eastAsia="等线" w:hAnsiTheme="minorHAnsi" w:cstheme="minorHAnsi"/>
              </w:rPr>
            </w:pPr>
            <w:r w:rsidRPr="00530398">
              <w:rPr>
                <w:rFonts w:asciiTheme="minorHAnsi" w:eastAsia="等线" w:hAnsiTheme="minorHAnsi" w:cstheme="minorHAnsi"/>
              </w:rPr>
              <w:t>Monitoring the project progress</w:t>
            </w:r>
          </w:p>
        </w:tc>
        <w:tc>
          <w:tcPr>
            <w:tcW w:w="2013" w:type="dxa"/>
          </w:tcPr>
          <w:p w14:paraId="4267DA34" w14:textId="77777777" w:rsidR="006C0071" w:rsidRPr="00530398" w:rsidRDefault="006C0071" w:rsidP="00FC1445">
            <w:pPr>
              <w:spacing w:after="0" w:line="240" w:lineRule="auto"/>
              <w:jc w:val="left"/>
              <w:rPr>
                <w:rFonts w:asciiTheme="minorHAnsi" w:eastAsia="等线" w:hAnsiTheme="minorHAnsi" w:cstheme="minorHAnsi"/>
                <w:bCs/>
              </w:rPr>
            </w:pPr>
            <w:r w:rsidRPr="00530398">
              <w:rPr>
                <w:rFonts w:asciiTheme="minorHAnsi" w:eastAsia="等线" w:hAnsiTheme="minorHAnsi" w:cstheme="minorHAnsi"/>
                <w:bCs/>
              </w:rPr>
              <w:t>Smooth implementation of project activities to achieve project objectives</w:t>
            </w:r>
          </w:p>
        </w:tc>
        <w:tc>
          <w:tcPr>
            <w:tcW w:w="2383" w:type="dxa"/>
          </w:tcPr>
          <w:p w14:paraId="252ADAC7"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The demonstration enterprises, the demonstration medical facilities, the medical facilities involved in ex</w:t>
            </w:r>
            <w:r w:rsidRPr="00530398">
              <w:rPr>
                <w:rFonts w:asciiTheme="minorHAnsi" w:eastAsia="等线" w:hAnsiTheme="minorHAnsi" w:cstheme="minorHAnsi"/>
                <w:lang w:eastAsia="zh-CN"/>
              </w:rPr>
              <w:t>pan</w:t>
            </w:r>
            <w:r w:rsidRPr="00530398">
              <w:rPr>
                <w:rFonts w:asciiTheme="minorHAnsi" w:eastAsia="等线" w:hAnsiTheme="minorHAnsi" w:cstheme="minorHAnsi"/>
              </w:rPr>
              <w:t>sion application of the mercury-free medical devices</w:t>
            </w:r>
          </w:p>
        </w:tc>
        <w:tc>
          <w:tcPr>
            <w:tcW w:w="2104" w:type="dxa"/>
          </w:tcPr>
          <w:p w14:paraId="7817CE9E"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lang w:eastAsia="zh-CN"/>
              </w:rPr>
              <w:t>T</w:t>
            </w:r>
            <w:r w:rsidRPr="00530398">
              <w:rPr>
                <w:rFonts w:asciiTheme="minorHAnsi" w:eastAsia="等线" w:hAnsiTheme="minorHAnsi" w:cstheme="minorHAnsi"/>
              </w:rPr>
              <w:t>he PMO</w:t>
            </w:r>
          </w:p>
        </w:tc>
        <w:tc>
          <w:tcPr>
            <w:tcW w:w="2023" w:type="dxa"/>
          </w:tcPr>
          <w:p w14:paraId="445E8ACB"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Sites of the project activities located</w:t>
            </w:r>
          </w:p>
        </w:tc>
        <w:tc>
          <w:tcPr>
            <w:tcW w:w="1987" w:type="dxa"/>
          </w:tcPr>
          <w:p w14:paraId="79FF7046"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During project implementation </w:t>
            </w:r>
          </w:p>
        </w:tc>
        <w:tc>
          <w:tcPr>
            <w:tcW w:w="1601" w:type="dxa"/>
          </w:tcPr>
          <w:p w14:paraId="57832829"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Project budget for M&amp;E </w:t>
            </w:r>
          </w:p>
        </w:tc>
      </w:tr>
      <w:tr w:rsidR="006C0071" w:rsidRPr="00530398" w14:paraId="04C649AC" w14:textId="77777777" w:rsidTr="00EB7573">
        <w:tc>
          <w:tcPr>
            <w:tcW w:w="2469" w:type="dxa"/>
            <w:shd w:val="clear" w:color="auto" w:fill="FFFFFF" w:themeFill="background1"/>
          </w:tcPr>
          <w:p w14:paraId="285388CB" w14:textId="77777777" w:rsidR="006C0071" w:rsidRPr="00530398" w:rsidRDefault="006C0071" w:rsidP="00A97146">
            <w:pPr>
              <w:widowControl w:val="0"/>
              <w:numPr>
                <w:ilvl w:val="0"/>
                <w:numId w:val="33"/>
              </w:numPr>
              <w:spacing w:after="0" w:line="240" w:lineRule="auto"/>
              <w:ind w:left="170" w:hanging="170"/>
              <w:jc w:val="left"/>
              <w:rPr>
                <w:rFonts w:asciiTheme="minorHAnsi" w:eastAsia="等线" w:hAnsiTheme="minorHAnsi" w:cstheme="minorHAnsi"/>
              </w:rPr>
            </w:pPr>
            <w:r w:rsidRPr="00530398">
              <w:rPr>
                <w:rFonts w:asciiTheme="minorHAnsi" w:eastAsia="等线" w:hAnsiTheme="minorHAnsi" w:cstheme="minorHAnsi"/>
              </w:rPr>
              <w:t>Consultation with women and men in the demonstration agencies</w:t>
            </w:r>
          </w:p>
        </w:tc>
        <w:tc>
          <w:tcPr>
            <w:tcW w:w="2013" w:type="dxa"/>
            <w:shd w:val="clear" w:color="auto" w:fill="FFFFFF" w:themeFill="background1"/>
          </w:tcPr>
          <w:p w14:paraId="27B3A4BF"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lang w:eastAsia="zh-CN"/>
              </w:rPr>
              <w:t>Gender</w:t>
            </w:r>
            <w:r w:rsidRPr="00530398">
              <w:rPr>
                <w:rFonts w:asciiTheme="minorHAnsi" w:eastAsia="等线" w:hAnsiTheme="minorHAnsi" w:cstheme="minorHAnsi"/>
              </w:rPr>
              <w:t xml:space="preserve"> equality in the project monitoring</w:t>
            </w:r>
          </w:p>
        </w:tc>
        <w:tc>
          <w:tcPr>
            <w:tcW w:w="2383" w:type="dxa"/>
            <w:shd w:val="clear" w:color="auto" w:fill="FFFFFF" w:themeFill="background1"/>
          </w:tcPr>
          <w:p w14:paraId="31C3F46D"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lang w:eastAsia="zh-CN"/>
              </w:rPr>
              <w:t>Project direct beneficiaries and implementers:</w:t>
            </w:r>
          </w:p>
        </w:tc>
        <w:tc>
          <w:tcPr>
            <w:tcW w:w="2104" w:type="dxa"/>
            <w:shd w:val="clear" w:color="auto" w:fill="FFFFFF" w:themeFill="background1"/>
          </w:tcPr>
          <w:p w14:paraId="4584C68D" w14:textId="77777777" w:rsidR="006C0071" w:rsidRPr="00530398" w:rsidRDefault="006C0071" w:rsidP="00FC1445">
            <w:pPr>
              <w:spacing w:after="0" w:line="240" w:lineRule="auto"/>
              <w:jc w:val="left"/>
              <w:rPr>
                <w:rFonts w:asciiTheme="minorHAnsi" w:eastAsia="等线" w:hAnsiTheme="minorHAnsi" w:cstheme="minorHAnsi"/>
                <w:lang w:eastAsia="zh-CN"/>
              </w:rPr>
            </w:pPr>
            <w:r w:rsidRPr="00530398">
              <w:rPr>
                <w:rFonts w:asciiTheme="minorHAnsi" w:eastAsia="等线" w:hAnsiTheme="minorHAnsi" w:cstheme="minorHAnsi"/>
                <w:lang w:eastAsia="zh-CN"/>
              </w:rPr>
              <w:t>PMO, monitoring staff</w:t>
            </w:r>
          </w:p>
        </w:tc>
        <w:tc>
          <w:tcPr>
            <w:tcW w:w="2023" w:type="dxa"/>
            <w:shd w:val="clear" w:color="auto" w:fill="FFFFFF" w:themeFill="background1"/>
          </w:tcPr>
          <w:p w14:paraId="11C1D79B"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Suitable places and/or channels identified during the monitoring</w:t>
            </w:r>
          </w:p>
        </w:tc>
        <w:tc>
          <w:tcPr>
            <w:tcW w:w="1987" w:type="dxa"/>
            <w:shd w:val="clear" w:color="auto" w:fill="FFFFFF" w:themeFill="background1"/>
          </w:tcPr>
          <w:p w14:paraId="54791A9E"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Ditto</w:t>
            </w:r>
          </w:p>
        </w:tc>
        <w:tc>
          <w:tcPr>
            <w:tcW w:w="1601" w:type="dxa"/>
            <w:shd w:val="clear" w:color="auto" w:fill="FFFFFF" w:themeFill="background1"/>
          </w:tcPr>
          <w:p w14:paraId="44FEF9E9"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Project budget for Component 2</w:t>
            </w:r>
          </w:p>
        </w:tc>
      </w:tr>
      <w:tr w:rsidR="006C0071" w:rsidRPr="00530398" w14:paraId="1CB19736" w14:textId="77777777" w:rsidTr="00EB7573">
        <w:tc>
          <w:tcPr>
            <w:tcW w:w="2469" w:type="dxa"/>
            <w:shd w:val="clear" w:color="auto" w:fill="FFFFFF" w:themeFill="background1"/>
          </w:tcPr>
          <w:p w14:paraId="4604FFC9" w14:textId="77777777" w:rsidR="006C0071" w:rsidRPr="00530398" w:rsidRDefault="006C0071" w:rsidP="00A97146">
            <w:pPr>
              <w:widowControl w:val="0"/>
              <w:numPr>
                <w:ilvl w:val="0"/>
                <w:numId w:val="33"/>
              </w:numPr>
              <w:spacing w:after="0" w:line="240" w:lineRule="auto"/>
              <w:ind w:left="170" w:hanging="170"/>
              <w:jc w:val="left"/>
              <w:rPr>
                <w:rFonts w:asciiTheme="minorHAnsi" w:eastAsia="等线" w:hAnsiTheme="minorHAnsi" w:cstheme="minorHAnsi"/>
              </w:rPr>
            </w:pPr>
            <w:r w:rsidRPr="00530398">
              <w:rPr>
                <w:rFonts w:asciiTheme="minorHAnsi" w:eastAsia="等线" w:hAnsiTheme="minorHAnsi" w:cstheme="minorHAnsi"/>
              </w:rPr>
              <w:t>Consultation with academic and research institutions, relevant governments, and other stakeholders</w:t>
            </w:r>
          </w:p>
        </w:tc>
        <w:tc>
          <w:tcPr>
            <w:tcW w:w="2013" w:type="dxa"/>
            <w:shd w:val="clear" w:color="auto" w:fill="FFFFFF" w:themeFill="background1"/>
          </w:tcPr>
          <w:p w14:paraId="48D5939E"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 xml:space="preserve">Experiences and suggestions from the stakeholders obtained </w:t>
            </w:r>
            <w:r w:rsidRPr="00530398">
              <w:rPr>
                <w:rFonts w:asciiTheme="minorHAnsi" w:eastAsia="等线" w:hAnsiTheme="minorHAnsi" w:cstheme="minorHAnsi"/>
                <w:lang w:eastAsia="zh-CN"/>
              </w:rPr>
              <w:t>for</w:t>
            </w:r>
            <w:r w:rsidRPr="00530398">
              <w:rPr>
                <w:rFonts w:asciiTheme="minorHAnsi" w:eastAsia="等线" w:hAnsiTheme="minorHAnsi" w:cstheme="minorHAnsi"/>
              </w:rPr>
              <w:t xml:space="preserve"> effectively implementation of the project</w:t>
            </w:r>
          </w:p>
        </w:tc>
        <w:tc>
          <w:tcPr>
            <w:tcW w:w="2383" w:type="dxa"/>
            <w:shd w:val="clear" w:color="auto" w:fill="FFFFFF" w:themeFill="background1"/>
          </w:tcPr>
          <w:p w14:paraId="448CE6D2"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Relevant academic</w:t>
            </w:r>
            <w:r>
              <w:rPr>
                <w:rFonts w:asciiTheme="minorHAnsi" w:eastAsia="等线" w:hAnsiTheme="minorHAnsi" w:cstheme="minorHAnsi"/>
              </w:rPr>
              <w:t>,</w:t>
            </w:r>
          </w:p>
          <w:p w14:paraId="6C7FD8A2"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Research institutions</w:t>
            </w:r>
            <w:r>
              <w:rPr>
                <w:rFonts w:asciiTheme="minorHAnsi" w:eastAsia="等线" w:hAnsiTheme="minorHAnsi" w:cstheme="minorHAnsi"/>
              </w:rPr>
              <w:t xml:space="preserve"> </w:t>
            </w:r>
            <w:r w:rsidRPr="00530398">
              <w:rPr>
                <w:rFonts w:asciiTheme="minorHAnsi" w:eastAsia="等线" w:hAnsiTheme="minorHAnsi" w:cstheme="minorHAnsi"/>
              </w:rPr>
              <w:t>etc.</w:t>
            </w:r>
          </w:p>
        </w:tc>
        <w:tc>
          <w:tcPr>
            <w:tcW w:w="2104" w:type="dxa"/>
            <w:shd w:val="clear" w:color="auto" w:fill="FFFFFF" w:themeFill="background1"/>
          </w:tcPr>
          <w:p w14:paraId="7FA6B097"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PMO, monitoring staff</w:t>
            </w:r>
          </w:p>
        </w:tc>
        <w:tc>
          <w:tcPr>
            <w:tcW w:w="2023" w:type="dxa"/>
            <w:shd w:val="clear" w:color="auto" w:fill="FFFFFF" w:themeFill="background1"/>
          </w:tcPr>
          <w:p w14:paraId="38D186DE"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Suitable places and/or channels identified during the monitoring</w:t>
            </w:r>
          </w:p>
        </w:tc>
        <w:tc>
          <w:tcPr>
            <w:tcW w:w="1987" w:type="dxa"/>
            <w:shd w:val="clear" w:color="auto" w:fill="FFFFFF" w:themeFill="background1"/>
          </w:tcPr>
          <w:p w14:paraId="592FCFC8"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 xml:space="preserve">Ditto </w:t>
            </w:r>
          </w:p>
        </w:tc>
        <w:tc>
          <w:tcPr>
            <w:tcW w:w="1601" w:type="dxa"/>
            <w:shd w:val="clear" w:color="auto" w:fill="FFFFFF" w:themeFill="background1"/>
          </w:tcPr>
          <w:p w14:paraId="1A432365"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Project budget for M&amp;E</w:t>
            </w:r>
          </w:p>
        </w:tc>
      </w:tr>
      <w:tr w:rsidR="006C0071" w:rsidRPr="00530398" w14:paraId="44105624" w14:textId="77777777" w:rsidTr="00EB7573">
        <w:tc>
          <w:tcPr>
            <w:tcW w:w="6865" w:type="dxa"/>
            <w:gridSpan w:val="3"/>
            <w:shd w:val="clear" w:color="auto" w:fill="EAF1DD"/>
          </w:tcPr>
          <w:p w14:paraId="6402AAF6" w14:textId="77777777" w:rsidR="006C0071" w:rsidRPr="00530398" w:rsidRDefault="006C0071" w:rsidP="00A97146">
            <w:pPr>
              <w:widowControl w:val="0"/>
              <w:numPr>
                <w:ilvl w:val="0"/>
                <w:numId w:val="32"/>
              </w:numPr>
              <w:spacing w:after="0" w:line="240" w:lineRule="auto"/>
              <w:jc w:val="left"/>
              <w:rPr>
                <w:rFonts w:asciiTheme="minorHAnsi" w:eastAsia="等线" w:hAnsiTheme="minorHAnsi" w:cstheme="minorHAnsi"/>
                <w:b/>
                <w:bCs/>
              </w:rPr>
            </w:pPr>
            <w:r w:rsidRPr="00530398">
              <w:rPr>
                <w:rFonts w:asciiTheme="minorHAnsi" w:eastAsia="等线" w:hAnsiTheme="minorHAnsi" w:cstheme="minorHAnsi"/>
                <w:b/>
                <w:bCs/>
              </w:rPr>
              <w:t>Mid-term review and terminal evaluation</w:t>
            </w:r>
          </w:p>
        </w:tc>
        <w:tc>
          <w:tcPr>
            <w:tcW w:w="2104" w:type="dxa"/>
            <w:shd w:val="clear" w:color="auto" w:fill="EAF1DD"/>
          </w:tcPr>
          <w:p w14:paraId="55658FFC"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2023" w:type="dxa"/>
            <w:shd w:val="clear" w:color="auto" w:fill="EAF1DD"/>
          </w:tcPr>
          <w:p w14:paraId="3451909D"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1987" w:type="dxa"/>
            <w:shd w:val="clear" w:color="auto" w:fill="EAF1DD"/>
          </w:tcPr>
          <w:p w14:paraId="38259740"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1601" w:type="dxa"/>
            <w:shd w:val="clear" w:color="auto" w:fill="EAF1DD"/>
          </w:tcPr>
          <w:p w14:paraId="15283F47"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r>
      <w:tr w:rsidR="006C0071" w:rsidRPr="00530398" w14:paraId="71648E9C" w14:textId="77777777" w:rsidTr="00EB7573">
        <w:tc>
          <w:tcPr>
            <w:tcW w:w="2469" w:type="dxa"/>
          </w:tcPr>
          <w:p w14:paraId="41C58AA1"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 xml:space="preserve">Consultation with relevant stakeholders </w:t>
            </w:r>
          </w:p>
        </w:tc>
        <w:tc>
          <w:tcPr>
            <w:tcW w:w="2013" w:type="dxa"/>
          </w:tcPr>
          <w:p w14:paraId="52641D60" w14:textId="77777777" w:rsidR="006C0071" w:rsidRPr="00530398" w:rsidRDefault="006C0071" w:rsidP="004B58E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Evaluation done effectively and adaptive management instituted</w:t>
            </w:r>
          </w:p>
        </w:tc>
        <w:tc>
          <w:tcPr>
            <w:tcW w:w="2383" w:type="dxa"/>
          </w:tcPr>
          <w:p w14:paraId="65C7D260"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Key project stakeholders</w:t>
            </w:r>
          </w:p>
        </w:tc>
        <w:tc>
          <w:tcPr>
            <w:tcW w:w="2104" w:type="dxa"/>
          </w:tcPr>
          <w:p w14:paraId="3DDE994C"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PMO, Independent evaluation consultants</w:t>
            </w:r>
          </w:p>
        </w:tc>
        <w:tc>
          <w:tcPr>
            <w:tcW w:w="2023" w:type="dxa"/>
          </w:tcPr>
          <w:p w14:paraId="1FABCC15"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Suitable places and/or channels identified during the evaluation</w:t>
            </w:r>
          </w:p>
        </w:tc>
        <w:tc>
          <w:tcPr>
            <w:tcW w:w="1987" w:type="dxa"/>
          </w:tcPr>
          <w:p w14:paraId="1CC10272"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During the evaluations</w:t>
            </w:r>
          </w:p>
        </w:tc>
        <w:tc>
          <w:tcPr>
            <w:tcW w:w="1601" w:type="dxa"/>
          </w:tcPr>
          <w:p w14:paraId="33878776"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 for M&amp;E</w:t>
            </w:r>
          </w:p>
        </w:tc>
      </w:tr>
      <w:tr w:rsidR="006C0071" w:rsidRPr="00530398" w14:paraId="47D2CCF1" w14:textId="77777777" w:rsidTr="00EB7573">
        <w:tc>
          <w:tcPr>
            <w:tcW w:w="2469" w:type="dxa"/>
          </w:tcPr>
          <w:p w14:paraId="39BFE138" w14:textId="77777777" w:rsidR="00E31BF1" w:rsidRPr="00530398" w:rsidRDefault="006C0071" w:rsidP="00DF6E1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Dissemination of the approved review</w:t>
            </w:r>
            <w:r w:rsidR="004B58E5">
              <w:rPr>
                <w:rFonts w:asciiTheme="minorHAnsi" w:eastAsia="等线" w:hAnsiTheme="minorHAnsi" w:cstheme="minorHAnsi"/>
                <w:sz w:val="20"/>
                <w:szCs w:val="20"/>
              </w:rPr>
              <w:t xml:space="preserve"> </w:t>
            </w:r>
            <w:r w:rsidRPr="00530398">
              <w:rPr>
                <w:rFonts w:asciiTheme="minorHAnsi" w:eastAsia="等线" w:hAnsiTheme="minorHAnsi" w:cstheme="minorHAnsi"/>
                <w:sz w:val="20"/>
                <w:szCs w:val="20"/>
              </w:rPr>
              <w:t>/</w:t>
            </w:r>
            <w:r w:rsidR="004B58E5">
              <w:rPr>
                <w:rFonts w:asciiTheme="minorHAnsi" w:eastAsia="等线" w:hAnsiTheme="minorHAnsi" w:cstheme="minorHAnsi"/>
                <w:sz w:val="20"/>
                <w:szCs w:val="20"/>
              </w:rPr>
              <w:t xml:space="preserve"> </w:t>
            </w:r>
            <w:r w:rsidRPr="00530398">
              <w:rPr>
                <w:rFonts w:asciiTheme="minorHAnsi" w:eastAsia="等线" w:hAnsiTheme="minorHAnsi" w:cstheme="minorHAnsi"/>
                <w:sz w:val="20"/>
                <w:szCs w:val="20"/>
              </w:rPr>
              <w:t>evaluation reports to broad public</w:t>
            </w:r>
          </w:p>
        </w:tc>
        <w:tc>
          <w:tcPr>
            <w:tcW w:w="2013" w:type="dxa"/>
          </w:tcPr>
          <w:p w14:paraId="11300693" w14:textId="77777777" w:rsidR="006C0071" w:rsidRPr="00530398" w:rsidRDefault="006C0071" w:rsidP="00505E6E">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Make information accessible to broad public</w:t>
            </w:r>
          </w:p>
        </w:tc>
        <w:tc>
          <w:tcPr>
            <w:tcW w:w="2383" w:type="dxa"/>
          </w:tcPr>
          <w:p w14:paraId="7A78F816"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Any interested individual and organization</w:t>
            </w:r>
          </w:p>
        </w:tc>
        <w:tc>
          <w:tcPr>
            <w:tcW w:w="2104" w:type="dxa"/>
          </w:tcPr>
          <w:p w14:paraId="0DD25729"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lang w:eastAsia="zh-CN"/>
              </w:rPr>
              <w:t>GEF</w:t>
            </w:r>
            <w:r w:rsidRPr="00530398">
              <w:rPr>
                <w:rFonts w:asciiTheme="minorHAnsi" w:eastAsia="等线" w:hAnsiTheme="minorHAnsi" w:cstheme="minorHAnsi"/>
              </w:rPr>
              <w:t>, UNDP, FECO and PMO</w:t>
            </w:r>
          </w:p>
        </w:tc>
        <w:tc>
          <w:tcPr>
            <w:tcW w:w="2023" w:type="dxa"/>
          </w:tcPr>
          <w:p w14:paraId="59667A6A"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 xml:space="preserve">Disclosed on websites of the GEF, UNDP, the </w:t>
            </w:r>
            <w:r w:rsidRPr="00530398">
              <w:rPr>
                <w:rFonts w:asciiTheme="minorHAnsi" w:eastAsia="等线" w:hAnsiTheme="minorHAnsi" w:cstheme="minorHAnsi"/>
                <w:lang w:eastAsia="zh-CN"/>
              </w:rPr>
              <w:t>FECO</w:t>
            </w:r>
          </w:p>
          <w:p w14:paraId="4B730907" w14:textId="77777777" w:rsidR="006C0071" w:rsidRPr="00530398" w:rsidRDefault="006C0071" w:rsidP="00FC1445">
            <w:pPr>
              <w:spacing w:after="0" w:line="240" w:lineRule="auto"/>
              <w:jc w:val="left"/>
              <w:rPr>
                <w:rFonts w:asciiTheme="minorHAnsi" w:eastAsia="等线" w:hAnsiTheme="minorHAnsi" w:cstheme="minorHAnsi"/>
              </w:rPr>
            </w:pPr>
          </w:p>
        </w:tc>
        <w:tc>
          <w:tcPr>
            <w:tcW w:w="1987" w:type="dxa"/>
            <w:shd w:val="clear" w:color="auto" w:fill="FFFFFF"/>
          </w:tcPr>
          <w:p w14:paraId="172E2730"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4 weeks after the evaluation reports finalized</w:t>
            </w:r>
          </w:p>
        </w:tc>
        <w:tc>
          <w:tcPr>
            <w:tcW w:w="1601" w:type="dxa"/>
          </w:tcPr>
          <w:p w14:paraId="60A22784"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 for M&amp;E</w:t>
            </w:r>
          </w:p>
        </w:tc>
      </w:tr>
      <w:tr w:rsidR="006C0071" w:rsidRPr="00530398" w14:paraId="0701327A" w14:textId="77777777" w:rsidTr="00EB7573">
        <w:tc>
          <w:tcPr>
            <w:tcW w:w="6865" w:type="dxa"/>
            <w:gridSpan w:val="3"/>
            <w:shd w:val="clear" w:color="auto" w:fill="EAF1DD"/>
          </w:tcPr>
          <w:p w14:paraId="7D0D1928" w14:textId="77777777" w:rsidR="006C0071" w:rsidRPr="00530398" w:rsidRDefault="006C0071" w:rsidP="00A97146">
            <w:pPr>
              <w:widowControl w:val="0"/>
              <w:numPr>
                <w:ilvl w:val="0"/>
                <w:numId w:val="32"/>
              </w:numPr>
              <w:spacing w:after="0" w:line="240" w:lineRule="auto"/>
              <w:jc w:val="left"/>
              <w:rPr>
                <w:rFonts w:asciiTheme="minorHAnsi" w:eastAsia="等线" w:hAnsiTheme="minorHAnsi" w:cstheme="minorHAnsi"/>
                <w:b/>
                <w:bCs/>
              </w:rPr>
            </w:pPr>
            <w:r w:rsidRPr="00530398">
              <w:rPr>
                <w:rFonts w:asciiTheme="minorHAnsi" w:eastAsia="等线" w:hAnsiTheme="minorHAnsi" w:cstheme="minorHAnsi"/>
                <w:b/>
                <w:bCs/>
              </w:rPr>
              <w:lastRenderedPageBreak/>
              <w:t>Information request procedure for broad public</w:t>
            </w:r>
          </w:p>
        </w:tc>
        <w:tc>
          <w:tcPr>
            <w:tcW w:w="2104" w:type="dxa"/>
            <w:shd w:val="clear" w:color="auto" w:fill="EAF1DD"/>
          </w:tcPr>
          <w:p w14:paraId="7A8B0B0A"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2023" w:type="dxa"/>
            <w:shd w:val="clear" w:color="auto" w:fill="EAF1DD"/>
          </w:tcPr>
          <w:p w14:paraId="4333740C"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1987" w:type="dxa"/>
            <w:shd w:val="clear" w:color="auto" w:fill="EAF1DD"/>
          </w:tcPr>
          <w:p w14:paraId="27F7BC1D"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1601" w:type="dxa"/>
            <w:shd w:val="clear" w:color="auto" w:fill="EAF1DD"/>
          </w:tcPr>
          <w:p w14:paraId="65F87083"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r>
      <w:tr w:rsidR="006C0071" w:rsidRPr="00530398" w14:paraId="2FC6459A" w14:textId="77777777" w:rsidTr="00EB7573">
        <w:tc>
          <w:tcPr>
            <w:tcW w:w="2469" w:type="dxa"/>
          </w:tcPr>
          <w:p w14:paraId="53FA207A"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 xml:space="preserve">Publicizing contact details for information requests </w:t>
            </w:r>
            <w:r w:rsidRPr="00530398">
              <w:rPr>
                <w:rFonts w:asciiTheme="minorHAnsi" w:eastAsia="等线" w:hAnsiTheme="minorHAnsi" w:cstheme="minorHAnsi"/>
                <w:lang w:eastAsia="zh-CN"/>
              </w:rPr>
              <w:t>from</w:t>
            </w:r>
            <w:r w:rsidRPr="00530398">
              <w:rPr>
                <w:rFonts w:asciiTheme="minorHAnsi" w:eastAsia="等线" w:hAnsiTheme="minorHAnsi" w:cstheme="minorHAnsi"/>
              </w:rPr>
              <w:t xml:space="preserve"> public</w:t>
            </w:r>
          </w:p>
        </w:tc>
        <w:tc>
          <w:tcPr>
            <w:tcW w:w="2013" w:type="dxa"/>
          </w:tcPr>
          <w:p w14:paraId="3DBCBDF7"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non-confidential information accessible to public.</w:t>
            </w:r>
          </w:p>
        </w:tc>
        <w:tc>
          <w:tcPr>
            <w:tcW w:w="2383" w:type="dxa"/>
          </w:tcPr>
          <w:p w14:paraId="0CD077D0"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Any individual and organization interested in the project</w:t>
            </w:r>
          </w:p>
        </w:tc>
        <w:tc>
          <w:tcPr>
            <w:tcW w:w="2104" w:type="dxa"/>
          </w:tcPr>
          <w:p w14:paraId="34911A30"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PMO, relevant project agencies</w:t>
            </w:r>
          </w:p>
        </w:tc>
        <w:tc>
          <w:tcPr>
            <w:tcW w:w="2023" w:type="dxa"/>
          </w:tcPr>
          <w:p w14:paraId="3DA6830C"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Disclosed on websites of the project and/or FECO</w:t>
            </w:r>
          </w:p>
        </w:tc>
        <w:tc>
          <w:tcPr>
            <w:tcW w:w="1987" w:type="dxa"/>
          </w:tcPr>
          <w:p w14:paraId="37FE3482"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Immediately after inception workshop</w:t>
            </w:r>
          </w:p>
        </w:tc>
        <w:tc>
          <w:tcPr>
            <w:tcW w:w="1601" w:type="dxa"/>
          </w:tcPr>
          <w:p w14:paraId="2E312E34"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 for communications</w:t>
            </w:r>
          </w:p>
        </w:tc>
      </w:tr>
      <w:tr w:rsidR="006C0071" w:rsidRPr="00530398" w14:paraId="3005790B" w14:textId="77777777" w:rsidTr="00EB7573">
        <w:tc>
          <w:tcPr>
            <w:tcW w:w="2469" w:type="dxa"/>
          </w:tcPr>
          <w:p w14:paraId="6468EE13"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Public request information to the contacts by email or by written document</w:t>
            </w:r>
          </w:p>
        </w:tc>
        <w:tc>
          <w:tcPr>
            <w:tcW w:w="2013" w:type="dxa"/>
          </w:tcPr>
          <w:p w14:paraId="28823388"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If necessary, institution/individual request needed information</w:t>
            </w:r>
          </w:p>
        </w:tc>
        <w:tc>
          <w:tcPr>
            <w:tcW w:w="2383" w:type="dxa"/>
          </w:tcPr>
          <w:p w14:paraId="25FFC013"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individual and organization requested project information</w:t>
            </w:r>
          </w:p>
        </w:tc>
        <w:tc>
          <w:tcPr>
            <w:tcW w:w="2104" w:type="dxa"/>
          </w:tcPr>
          <w:p w14:paraId="5F78604F"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PMO, relevant project agencies</w:t>
            </w:r>
          </w:p>
        </w:tc>
        <w:tc>
          <w:tcPr>
            <w:tcW w:w="2023" w:type="dxa"/>
          </w:tcPr>
          <w:p w14:paraId="28139483"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Emails or written documents to relevant project office / PAs</w:t>
            </w:r>
          </w:p>
        </w:tc>
        <w:tc>
          <w:tcPr>
            <w:tcW w:w="1987" w:type="dxa"/>
          </w:tcPr>
          <w:p w14:paraId="123528F4"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Any time during the project implementation</w:t>
            </w:r>
          </w:p>
        </w:tc>
        <w:tc>
          <w:tcPr>
            <w:tcW w:w="1601" w:type="dxa"/>
          </w:tcPr>
          <w:p w14:paraId="1C70D76F"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 for communications</w:t>
            </w:r>
          </w:p>
        </w:tc>
      </w:tr>
      <w:tr w:rsidR="006C0071" w:rsidRPr="00530398" w14:paraId="3AD36B1D" w14:textId="77777777" w:rsidTr="00EB7573">
        <w:tc>
          <w:tcPr>
            <w:tcW w:w="2469" w:type="dxa"/>
          </w:tcPr>
          <w:p w14:paraId="5D016BEB" w14:textId="77777777" w:rsidR="006C0071" w:rsidRPr="00530398" w:rsidRDefault="006C0071" w:rsidP="00FC1445">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The Project’s reply to the information requests</w:t>
            </w:r>
          </w:p>
        </w:tc>
        <w:tc>
          <w:tcPr>
            <w:tcW w:w="2013" w:type="dxa"/>
          </w:tcPr>
          <w:p w14:paraId="1A95F6CE"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The requests were replied</w:t>
            </w:r>
          </w:p>
        </w:tc>
        <w:tc>
          <w:tcPr>
            <w:tcW w:w="2383" w:type="dxa"/>
          </w:tcPr>
          <w:p w14:paraId="062A0DEA"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individual and organization requested project information, relevant project agencies</w:t>
            </w:r>
          </w:p>
        </w:tc>
        <w:tc>
          <w:tcPr>
            <w:tcW w:w="2104" w:type="dxa"/>
          </w:tcPr>
          <w:p w14:paraId="16646BA7"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PMO, relevant project agencies</w:t>
            </w:r>
          </w:p>
        </w:tc>
        <w:tc>
          <w:tcPr>
            <w:tcW w:w="2023" w:type="dxa"/>
          </w:tcPr>
          <w:p w14:paraId="2582AE80"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same way replying to the request</w:t>
            </w:r>
          </w:p>
        </w:tc>
        <w:tc>
          <w:tcPr>
            <w:tcW w:w="1987" w:type="dxa"/>
            <w:shd w:val="clear" w:color="auto" w:fill="auto"/>
          </w:tcPr>
          <w:p w14:paraId="216D2D42"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Within 2 weeks after received the request</w:t>
            </w:r>
          </w:p>
        </w:tc>
        <w:tc>
          <w:tcPr>
            <w:tcW w:w="1601" w:type="dxa"/>
          </w:tcPr>
          <w:p w14:paraId="746DFEC3" w14:textId="77777777" w:rsidR="006C0071" w:rsidRPr="00530398" w:rsidRDefault="006C0071" w:rsidP="00FC1445">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 for communications</w:t>
            </w:r>
          </w:p>
        </w:tc>
      </w:tr>
      <w:tr w:rsidR="006C0071" w:rsidRPr="00530398" w14:paraId="6B46B9E1" w14:textId="77777777" w:rsidTr="00EB7573">
        <w:tc>
          <w:tcPr>
            <w:tcW w:w="6865" w:type="dxa"/>
            <w:gridSpan w:val="3"/>
            <w:shd w:val="clear" w:color="auto" w:fill="EAF1DD"/>
          </w:tcPr>
          <w:p w14:paraId="5BC0FD24" w14:textId="77777777" w:rsidR="006C0071" w:rsidRPr="00530398" w:rsidRDefault="006C0071" w:rsidP="00A97146">
            <w:pPr>
              <w:widowControl w:val="0"/>
              <w:numPr>
                <w:ilvl w:val="0"/>
                <w:numId w:val="32"/>
              </w:numPr>
              <w:spacing w:after="0" w:line="240" w:lineRule="auto"/>
              <w:jc w:val="left"/>
              <w:rPr>
                <w:rFonts w:asciiTheme="minorHAnsi" w:eastAsia="等线" w:hAnsiTheme="minorHAnsi" w:cstheme="minorHAnsi"/>
                <w:b/>
                <w:bCs/>
              </w:rPr>
            </w:pPr>
            <w:r w:rsidRPr="00530398">
              <w:rPr>
                <w:rFonts w:asciiTheme="minorHAnsi" w:eastAsia="等线" w:hAnsiTheme="minorHAnsi" w:cstheme="minorHAnsi"/>
                <w:b/>
                <w:bCs/>
              </w:rPr>
              <w:t>Grievance redress mechanism</w:t>
            </w:r>
          </w:p>
        </w:tc>
        <w:tc>
          <w:tcPr>
            <w:tcW w:w="2104" w:type="dxa"/>
            <w:shd w:val="clear" w:color="auto" w:fill="EAF1DD"/>
          </w:tcPr>
          <w:p w14:paraId="15BC4478"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2023" w:type="dxa"/>
            <w:shd w:val="clear" w:color="auto" w:fill="EAF1DD"/>
          </w:tcPr>
          <w:p w14:paraId="729B62C4"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1987" w:type="dxa"/>
            <w:shd w:val="clear" w:color="auto" w:fill="EAF1DD"/>
          </w:tcPr>
          <w:p w14:paraId="4E28FBBA"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c>
          <w:tcPr>
            <w:tcW w:w="1601" w:type="dxa"/>
            <w:shd w:val="clear" w:color="auto" w:fill="EAF1DD"/>
          </w:tcPr>
          <w:p w14:paraId="154DF899" w14:textId="77777777" w:rsidR="006C0071" w:rsidRPr="00530398" w:rsidRDefault="006C0071" w:rsidP="006C0071">
            <w:pPr>
              <w:pStyle w:val="a"/>
              <w:snapToGrid/>
              <w:spacing w:after="0" w:line="240" w:lineRule="auto"/>
              <w:jc w:val="left"/>
              <w:rPr>
                <w:rFonts w:asciiTheme="minorHAnsi" w:eastAsia="等线" w:hAnsiTheme="minorHAnsi" w:cstheme="minorHAnsi"/>
                <w:sz w:val="20"/>
                <w:szCs w:val="20"/>
              </w:rPr>
            </w:pPr>
          </w:p>
        </w:tc>
      </w:tr>
      <w:tr w:rsidR="006C0071" w:rsidRPr="00530398" w14:paraId="1C804293" w14:textId="77777777" w:rsidTr="00EB7573">
        <w:tc>
          <w:tcPr>
            <w:tcW w:w="2469" w:type="dxa"/>
          </w:tcPr>
          <w:p w14:paraId="1355E4B4" w14:textId="77777777" w:rsidR="006C0071" w:rsidRPr="00530398" w:rsidRDefault="006C0071" w:rsidP="008C047D">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 xml:space="preserve">Step 1: affected people </w:t>
            </w:r>
            <w:r w:rsidRPr="00530398">
              <w:rPr>
                <w:rFonts w:asciiTheme="minorHAnsi" w:eastAsia="等线" w:hAnsiTheme="minorHAnsi" w:cstheme="minorHAnsi"/>
                <w:lang w:eastAsia="zh-CN"/>
              </w:rPr>
              <w:t>submit</w:t>
            </w:r>
            <w:r w:rsidRPr="00530398">
              <w:rPr>
                <w:rFonts w:asciiTheme="minorHAnsi" w:eastAsia="等线" w:hAnsiTheme="minorHAnsi" w:cstheme="minorHAnsi"/>
              </w:rPr>
              <w:t xml:space="preserve"> grievance if any to the contacts of demonstration enterprises or medical facilities</w:t>
            </w:r>
          </w:p>
        </w:tc>
        <w:tc>
          <w:tcPr>
            <w:tcW w:w="2013" w:type="dxa"/>
          </w:tcPr>
          <w:p w14:paraId="61337986"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express grievance</w:t>
            </w:r>
          </w:p>
        </w:tc>
        <w:tc>
          <w:tcPr>
            <w:tcW w:w="2383" w:type="dxa"/>
          </w:tcPr>
          <w:p w14:paraId="0EC9E2FF"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People or organizations submitted grievance</w:t>
            </w:r>
          </w:p>
        </w:tc>
        <w:tc>
          <w:tcPr>
            <w:tcW w:w="2104" w:type="dxa"/>
          </w:tcPr>
          <w:p w14:paraId="721617E4"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Relevant demonstration agency</w:t>
            </w:r>
          </w:p>
        </w:tc>
        <w:tc>
          <w:tcPr>
            <w:tcW w:w="2023" w:type="dxa"/>
          </w:tcPr>
          <w:p w14:paraId="549F7C10"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Written grievance</w:t>
            </w:r>
          </w:p>
        </w:tc>
        <w:tc>
          <w:tcPr>
            <w:tcW w:w="1987" w:type="dxa"/>
          </w:tcPr>
          <w:p w14:paraId="056763EF"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Any time during the project implementation</w:t>
            </w:r>
          </w:p>
        </w:tc>
        <w:tc>
          <w:tcPr>
            <w:tcW w:w="1601" w:type="dxa"/>
          </w:tcPr>
          <w:p w14:paraId="6A716D70"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 for M&amp;E</w:t>
            </w:r>
          </w:p>
        </w:tc>
      </w:tr>
      <w:tr w:rsidR="006C0071" w:rsidRPr="00530398" w14:paraId="58FC9799" w14:textId="77777777" w:rsidTr="00EB7573">
        <w:tc>
          <w:tcPr>
            <w:tcW w:w="2469" w:type="dxa"/>
          </w:tcPr>
          <w:p w14:paraId="7F86AF8E" w14:textId="77777777" w:rsidR="006C0071" w:rsidRPr="00530398" w:rsidRDefault="006C0071" w:rsidP="008C047D">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 xml:space="preserve">Step 2: demonstration agencies address the grievance </w:t>
            </w:r>
          </w:p>
        </w:tc>
        <w:tc>
          <w:tcPr>
            <w:tcW w:w="2013" w:type="dxa"/>
          </w:tcPr>
          <w:p w14:paraId="6D09D697"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Address grievance</w:t>
            </w:r>
          </w:p>
        </w:tc>
        <w:tc>
          <w:tcPr>
            <w:tcW w:w="2383" w:type="dxa"/>
          </w:tcPr>
          <w:p w14:paraId="2D7A5060"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People or organizations submitted grievance</w:t>
            </w:r>
          </w:p>
        </w:tc>
        <w:tc>
          <w:tcPr>
            <w:tcW w:w="2104" w:type="dxa"/>
          </w:tcPr>
          <w:p w14:paraId="486A2D8B"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PMO, relevant demonstration agency</w:t>
            </w:r>
          </w:p>
        </w:tc>
        <w:tc>
          <w:tcPr>
            <w:tcW w:w="2023" w:type="dxa"/>
          </w:tcPr>
          <w:p w14:paraId="2C620FF4"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Suitable ways</w:t>
            </w:r>
          </w:p>
        </w:tc>
        <w:tc>
          <w:tcPr>
            <w:tcW w:w="1987" w:type="dxa"/>
          </w:tcPr>
          <w:p w14:paraId="490AD10B"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Two weeks after received the complaint</w:t>
            </w:r>
          </w:p>
        </w:tc>
        <w:tc>
          <w:tcPr>
            <w:tcW w:w="1601" w:type="dxa"/>
          </w:tcPr>
          <w:p w14:paraId="3F025ED3"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 for M&amp;E</w:t>
            </w:r>
          </w:p>
        </w:tc>
      </w:tr>
      <w:tr w:rsidR="006C0071" w:rsidRPr="00530398" w14:paraId="7393CC9D" w14:textId="77777777" w:rsidTr="00EB7573">
        <w:tc>
          <w:tcPr>
            <w:tcW w:w="2469" w:type="dxa"/>
          </w:tcPr>
          <w:p w14:paraId="6D50A557" w14:textId="77777777" w:rsidR="006C0071" w:rsidRPr="00530398" w:rsidRDefault="006C0071" w:rsidP="008C047D">
            <w:pPr>
              <w:spacing w:after="0" w:line="240" w:lineRule="auto"/>
              <w:jc w:val="left"/>
              <w:rPr>
                <w:rFonts w:asciiTheme="minorHAnsi" w:eastAsia="等线" w:hAnsiTheme="minorHAnsi" w:cstheme="minorHAnsi"/>
              </w:rPr>
            </w:pPr>
            <w:r w:rsidRPr="00530398">
              <w:rPr>
                <w:rFonts w:asciiTheme="minorHAnsi" w:eastAsia="等线" w:hAnsiTheme="minorHAnsi" w:cstheme="minorHAnsi"/>
              </w:rPr>
              <w:t>Step 3: if dissatisfied, the affected people submit his/her grievance to the project PMO</w:t>
            </w:r>
          </w:p>
        </w:tc>
        <w:tc>
          <w:tcPr>
            <w:tcW w:w="2013" w:type="dxa"/>
          </w:tcPr>
          <w:p w14:paraId="49E3F5DD"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lang w:val="en-GB"/>
              </w:rPr>
            </w:pPr>
            <w:r w:rsidRPr="00530398">
              <w:rPr>
                <w:rFonts w:asciiTheme="minorHAnsi" w:eastAsia="等线" w:hAnsiTheme="minorHAnsi" w:cstheme="minorHAnsi"/>
                <w:sz w:val="20"/>
                <w:szCs w:val="20"/>
              </w:rPr>
              <w:t>Address grievance</w:t>
            </w:r>
          </w:p>
        </w:tc>
        <w:tc>
          <w:tcPr>
            <w:tcW w:w="2383" w:type="dxa"/>
          </w:tcPr>
          <w:p w14:paraId="495BF17B"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lang w:eastAsia="en-US"/>
              </w:rPr>
              <w:t>People submitted grievance</w:t>
            </w:r>
          </w:p>
          <w:p w14:paraId="674BDF7C"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lang w:val="en-GB"/>
              </w:rPr>
            </w:pPr>
          </w:p>
        </w:tc>
        <w:tc>
          <w:tcPr>
            <w:tcW w:w="2104" w:type="dxa"/>
          </w:tcPr>
          <w:p w14:paraId="64C99626"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PMO</w:t>
            </w:r>
          </w:p>
        </w:tc>
        <w:tc>
          <w:tcPr>
            <w:tcW w:w="2023" w:type="dxa"/>
          </w:tcPr>
          <w:p w14:paraId="2492248C"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Suitable ways</w:t>
            </w:r>
          </w:p>
        </w:tc>
        <w:tc>
          <w:tcPr>
            <w:tcW w:w="1987" w:type="dxa"/>
          </w:tcPr>
          <w:p w14:paraId="1590C230"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Two weeks after received the complaint</w:t>
            </w:r>
          </w:p>
        </w:tc>
        <w:tc>
          <w:tcPr>
            <w:tcW w:w="1601" w:type="dxa"/>
          </w:tcPr>
          <w:p w14:paraId="6D766F2C"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Project budget for M&amp;E</w:t>
            </w:r>
          </w:p>
        </w:tc>
      </w:tr>
      <w:tr w:rsidR="006C0071" w:rsidRPr="00530398" w14:paraId="21FFEC83" w14:textId="77777777" w:rsidTr="00EB7573">
        <w:tc>
          <w:tcPr>
            <w:tcW w:w="2469" w:type="dxa"/>
          </w:tcPr>
          <w:p w14:paraId="081D96F4" w14:textId="77777777" w:rsidR="006C0071" w:rsidRPr="00530398" w:rsidRDefault="006C0071" w:rsidP="008C047D">
            <w:pPr>
              <w:spacing w:after="0" w:line="240" w:lineRule="auto"/>
              <w:jc w:val="left"/>
              <w:rPr>
                <w:rFonts w:asciiTheme="minorHAnsi" w:eastAsia="等线" w:hAnsiTheme="minorHAnsi" w:cstheme="minorHAnsi"/>
              </w:rPr>
            </w:pPr>
            <w:r w:rsidRPr="00530398">
              <w:rPr>
                <w:rFonts w:asciiTheme="minorHAnsi" w:eastAsia="等线" w:hAnsiTheme="minorHAnsi" w:cstheme="minorHAnsi"/>
                <w:lang w:eastAsia="zh-CN"/>
              </w:rPr>
              <w:t>Step 4: if still dissatisfied, the affected people can appeal to relevant administrative authorities</w:t>
            </w:r>
          </w:p>
        </w:tc>
        <w:tc>
          <w:tcPr>
            <w:tcW w:w="2013" w:type="dxa"/>
          </w:tcPr>
          <w:p w14:paraId="7234C21D"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Address grievance</w:t>
            </w:r>
          </w:p>
        </w:tc>
        <w:tc>
          <w:tcPr>
            <w:tcW w:w="2383" w:type="dxa"/>
          </w:tcPr>
          <w:p w14:paraId="6D07CA91"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lang w:eastAsia="en-US"/>
              </w:rPr>
            </w:pPr>
            <w:r w:rsidRPr="00530398">
              <w:rPr>
                <w:rFonts w:asciiTheme="minorHAnsi" w:eastAsia="等线" w:hAnsiTheme="minorHAnsi" w:cstheme="minorHAnsi"/>
                <w:sz w:val="20"/>
                <w:szCs w:val="20"/>
                <w:lang w:eastAsia="en-US"/>
              </w:rPr>
              <w:t>People submitted grievance</w:t>
            </w:r>
          </w:p>
          <w:p w14:paraId="5EF31C94"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p>
        </w:tc>
        <w:tc>
          <w:tcPr>
            <w:tcW w:w="2104" w:type="dxa"/>
          </w:tcPr>
          <w:p w14:paraId="2F9C3601"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PMO</w:t>
            </w:r>
          </w:p>
          <w:p w14:paraId="16D08ED8"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The administrative authorities</w:t>
            </w:r>
          </w:p>
        </w:tc>
        <w:tc>
          <w:tcPr>
            <w:tcW w:w="2023" w:type="dxa"/>
          </w:tcPr>
          <w:p w14:paraId="5A04BD13"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r w:rsidRPr="00530398">
              <w:rPr>
                <w:rFonts w:asciiTheme="minorHAnsi" w:eastAsia="等线" w:hAnsiTheme="minorHAnsi" w:cstheme="minorHAnsi"/>
                <w:sz w:val="20"/>
                <w:szCs w:val="20"/>
              </w:rPr>
              <w:t>Suitable ways</w:t>
            </w:r>
          </w:p>
        </w:tc>
        <w:tc>
          <w:tcPr>
            <w:tcW w:w="1987" w:type="dxa"/>
          </w:tcPr>
          <w:p w14:paraId="02D65C1F"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p>
        </w:tc>
        <w:tc>
          <w:tcPr>
            <w:tcW w:w="1601" w:type="dxa"/>
          </w:tcPr>
          <w:p w14:paraId="7498B90C" w14:textId="77777777" w:rsidR="006C0071" w:rsidRPr="00530398" w:rsidRDefault="006C0071" w:rsidP="008C047D">
            <w:pPr>
              <w:pStyle w:val="a"/>
              <w:snapToGrid/>
              <w:spacing w:after="0" w:line="240" w:lineRule="auto"/>
              <w:jc w:val="left"/>
              <w:rPr>
                <w:rFonts w:asciiTheme="minorHAnsi" w:eastAsia="等线" w:hAnsiTheme="minorHAnsi" w:cstheme="minorHAnsi"/>
                <w:sz w:val="20"/>
                <w:szCs w:val="20"/>
              </w:rPr>
            </w:pPr>
          </w:p>
        </w:tc>
      </w:tr>
      <w:bookmarkEnd w:id="100"/>
      <w:bookmarkEnd w:id="101"/>
      <w:bookmarkEnd w:id="102"/>
    </w:tbl>
    <w:p w14:paraId="72211E66" w14:textId="50D64ED5" w:rsidR="00AF794D" w:rsidRDefault="00AF794D">
      <w:pPr>
        <w:pStyle w:val="BodyText"/>
        <w:rPr>
          <w:rFonts w:ascii="等线" w:eastAsia="等线" w:hAnsi="等线" w:cstheme="minorHAnsi"/>
        </w:rPr>
      </w:pPr>
    </w:p>
    <w:p w14:paraId="0AB2CE69" w14:textId="77777777" w:rsidR="002502E8" w:rsidRDefault="002502E8">
      <w:pPr>
        <w:pStyle w:val="BodyText"/>
        <w:rPr>
          <w:rFonts w:ascii="等线" w:eastAsia="等线" w:hAnsi="等线" w:cstheme="minorHAnsi"/>
        </w:rPr>
        <w:sectPr w:rsidR="002502E8" w:rsidSect="002502E8">
          <w:footnotePr>
            <w:numRestart w:val="eachPage"/>
          </w:footnotePr>
          <w:pgSz w:w="15840" w:h="12240" w:orient="landscape" w:code="1"/>
          <w:pgMar w:top="1296" w:right="1080" w:bottom="1296" w:left="1080" w:header="720" w:footer="720" w:gutter="0"/>
          <w:cols w:space="708"/>
          <w:docGrid w:linePitch="299"/>
        </w:sectPr>
      </w:pPr>
    </w:p>
    <w:p w14:paraId="7B9833D3" w14:textId="77777777" w:rsidR="00AF794D" w:rsidRDefault="000243EC" w:rsidP="002F2392">
      <w:pPr>
        <w:pStyle w:val="Heading2"/>
        <w:spacing w:before="60" w:after="60"/>
        <w:ind w:left="0"/>
        <w:rPr>
          <w:rFonts w:asciiTheme="minorHAnsi" w:hAnsiTheme="minorHAnsi" w:cstheme="minorHAnsi"/>
          <w:i w:val="0"/>
          <w:szCs w:val="20"/>
        </w:rPr>
      </w:pPr>
      <w:bookmarkStart w:id="104" w:name="_Toc71667949"/>
      <w:r w:rsidRPr="00E70E00">
        <w:rPr>
          <w:rFonts w:asciiTheme="minorHAnsi" w:hAnsiTheme="minorHAnsi" w:cstheme="minorHAnsi"/>
          <w:i w:val="0"/>
          <w:szCs w:val="20"/>
        </w:rPr>
        <w:lastRenderedPageBreak/>
        <w:t xml:space="preserve">Annex </w:t>
      </w:r>
      <w:r w:rsidR="00E70E00">
        <w:rPr>
          <w:rFonts w:asciiTheme="minorHAnsi" w:hAnsiTheme="minorHAnsi" w:cstheme="minorHAnsi"/>
          <w:i w:val="0"/>
          <w:szCs w:val="20"/>
        </w:rPr>
        <w:t>9</w:t>
      </w:r>
      <w:r w:rsidRPr="00E70E00">
        <w:rPr>
          <w:rFonts w:asciiTheme="minorHAnsi" w:hAnsiTheme="minorHAnsi" w:cstheme="minorHAnsi"/>
          <w:i w:val="0"/>
          <w:szCs w:val="20"/>
        </w:rPr>
        <w:t xml:space="preserve">: Gender Analysis and </w:t>
      </w:r>
      <w:bookmarkStart w:id="105" w:name="OLE_LINK16"/>
      <w:r w:rsidRPr="00E70E00">
        <w:rPr>
          <w:rFonts w:asciiTheme="minorHAnsi" w:hAnsiTheme="minorHAnsi" w:cstheme="minorHAnsi"/>
          <w:i w:val="0"/>
          <w:szCs w:val="20"/>
        </w:rPr>
        <w:t>Gender Action Plan</w:t>
      </w:r>
      <w:bookmarkEnd w:id="104"/>
      <w:bookmarkEnd w:id="105"/>
    </w:p>
    <w:p w14:paraId="190920C3" w14:textId="77777777" w:rsidR="006B453B" w:rsidRPr="00555459" w:rsidRDefault="006B453B" w:rsidP="00555459">
      <w:pPr>
        <w:rPr>
          <w:b/>
          <w:lang w:eastAsia="zh-CN"/>
        </w:rPr>
      </w:pPr>
      <w:bookmarkStart w:id="106" w:name="_Toc63293681"/>
      <w:bookmarkStart w:id="107" w:name="_Toc66641013"/>
      <w:r w:rsidRPr="00555459">
        <w:rPr>
          <w:b/>
          <w:lang w:eastAsia="zh-CN"/>
        </w:rPr>
        <w:t>Executive Summary</w:t>
      </w:r>
      <w:bookmarkEnd w:id="106"/>
      <w:bookmarkEnd w:id="107"/>
    </w:p>
    <w:p w14:paraId="0E3A9D1A" w14:textId="77777777" w:rsidR="006B453B" w:rsidRPr="004B5949" w:rsidRDefault="006B453B" w:rsidP="006B453B">
      <w:pPr>
        <w:spacing w:before="120" w:after="120" w:line="240" w:lineRule="auto"/>
        <w:rPr>
          <w:rFonts w:asciiTheme="minorHAnsi" w:hAnsiTheme="minorHAnsi" w:cstheme="minorHAnsi"/>
          <w:color w:val="111111"/>
          <w:lang w:eastAsia="zh-CN"/>
        </w:rPr>
      </w:pPr>
      <w:r w:rsidRPr="004B5949">
        <w:rPr>
          <w:rFonts w:asciiTheme="minorHAnsi" w:hAnsiTheme="minorHAnsi" w:cstheme="minorHAnsi"/>
          <w:color w:val="111111"/>
          <w:lang w:eastAsia="zh-CN"/>
        </w:rPr>
        <w:t xml:space="preserve">The objective of this gender analysis and mainstreaming plan is to provide a framework for the project implementation team to ensure women and men will be equally involved in the project, and receive equitable social and economic benefits. </w:t>
      </w:r>
    </w:p>
    <w:p w14:paraId="79A9B420" w14:textId="77777777" w:rsidR="006B453B" w:rsidRPr="004B5949" w:rsidRDefault="006B453B" w:rsidP="006B453B">
      <w:pPr>
        <w:spacing w:before="120" w:after="120" w:line="240" w:lineRule="auto"/>
        <w:rPr>
          <w:rFonts w:asciiTheme="minorHAnsi" w:hAnsiTheme="minorHAnsi" w:cstheme="minorHAnsi"/>
          <w:color w:val="111111"/>
          <w:lang w:eastAsia="zh-CN"/>
        </w:rPr>
      </w:pPr>
      <w:r w:rsidRPr="004B5949">
        <w:rPr>
          <w:rFonts w:asciiTheme="minorHAnsi" w:hAnsiTheme="minorHAnsi" w:cstheme="minorHAnsi"/>
          <w:color w:val="111111"/>
          <w:lang w:eastAsia="zh-CN"/>
        </w:rPr>
        <w:t>This gender analysis and mainstreaming plan was developed in accordance with the UNDP Gender Equality Strategy 2018-2021, UNDP Social and Environmental Standards (2014)</w:t>
      </w:r>
      <w:r w:rsidRPr="004B5949">
        <w:rPr>
          <w:rFonts w:asciiTheme="minorHAnsi" w:hAnsiTheme="minorHAnsi" w:cstheme="minorHAnsi"/>
          <w:color w:val="111111"/>
          <w:vertAlign w:val="superscript"/>
          <w:lang w:eastAsia="zh-CN"/>
        </w:rPr>
        <w:footnoteReference w:id="22"/>
      </w:r>
      <w:r w:rsidRPr="004B5949">
        <w:rPr>
          <w:rFonts w:asciiTheme="minorHAnsi" w:hAnsiTheme="minorHAnsi" w:cstheme="minorHAnsi"/>
          <w:color w:val="111111"/>
          <w:lang w:eastAsia="zh-CN"/>
        </w:rPr>
        <w:t>, the UNDP Guidance Note on Gender Analysis</w:t>
      </w:r>
      <w:r w:rsidRPr="004B5949">
        <w:rPr>
          <w:rFonts w:asciiTheme="minorHAnsi" w:hAnsiTheme="minorHAnsi" w:cstheme="minorHAnsi"/>
          <w:color w:val="111111"/>
          <w:vertAlign w:val="superscript"/>
          <w:lang w:eastAsia="zh-CN"/>
        </w:rPr>
        <w:footnoteReference w:id="23"/>
      </w:r>
      <w:r w:rsidRPr="004B5949">
        <w:rPr>
          <w:rFonts w:asciiTheme="minorHAnsi" w:hAnsiTheme="minorHAnsi" w:cstheme="minorHAnsi"/>
          <w:color w:val="111111"/>
          <w:lang w:eastAsia="zh-CN"/>
        </w:rPr>
        <w:t xml:space="preserve">, GEF 2020 Strategy, GEF Policy on Gender </w:t>
      </w:r>
      <w:r>
        <w:rPr>
          <w:rFonts w:asciiTheme="minorHAnsi" w:hAnsiTheme="minorHAnsi" w:cstheme="minorHAnsi"/>
          <w:color w:val="111111"/>
          <w:lang w:eastAsia="zh-CN"/>
        </w:rPr>
        <w:t>Equality</w:t>
      </w:r>
      <w:r w:rsidRPr="004B5949">
        <w:rPr>
          <w:rFonts w:asciiTheme="minorHAnsi" w:hAnsiTheme="minorHAnsi" w:cstheme="minorHAnsi"/>
          <w:color w:val="111111"/>
          <w:lang w:eastAsia="zh-CN"/>
        </w:rPr>
        <w:t xml:space="preserve"> (201</w:t>
      </w:r>
      <w:r>
        <w:rPr>
          <w:rFonts w:asciiTheme="minorHAnsi" w:hAnsiTheme="minorHAnsi" w:cstheme="minorHAnsi"/>
          <w:color w:val="111111"/>
          <w:lang w:eastAsia="zh-CN"/>
        </w:rPr>
        <w:t>7</w:t>
      </w:r>
      <w:r w:rsidRPr="004B5949">
        <w:rPr>
          <w:rFonts w:asciiTheme="minorHAnsi" w:hAnsiTheme="minorHAnsi" w:cstheme="minorHAnsi"/>
          <w:color w:val="111111"/>
          <w:lang w:eastAsia="zh-CN"/>
        </w:rPr>
        <w:t>), GEF policy on Environmental and Social Safeguards (2015), GEF Policy on Public Involvement in GEF Projects (2012) and Guidelines for the Implementation of the Public Involvement Policy (2014).</w:t>
      </w:r>
    </w:p>
    <w:p w14:paraId="7E702CFA" w14:textId="77777777" w:rsidR="006B453B" w:rsidRPr="004B5949" w:rsidRDefault="006B453B" w:rsidP="006B453B">
      <w:pPr>
        <w:spacing w:before="120" w:after="120" w:line="240" w:lineRule="auto"/>
        <w:rPr>
          <w:rFonts w:asciiTheme="minorHAnsi" w:hAnsiTheme="minorHAnsi" w:cstheme="minorHAnsi"/>
          <w:color w:val="111111"/>
          <w:lang w:eastAsia="zh-CN"/>
        </w:rPr>
      </w:pPr>
      <w:r w:rsidRPr="004B5949">
        <w:rPr>
          <w:rFonts w:asciiTheme="minorHAnsi" w:hAnsiTheme="minorHAnsi" w:cstheme="minorHAnsi"/>
          <w:color w:val="111111"/>
          <w:lang w:eastAsia="zh-CN"/>
        </w:rPr>
        <w:t xml:space="preserve">The plan was developed based upon consultations with the stakeholders, review of available documents, collection of secondary data, and analysis of the data collected. </w:t>
      </w:r>
    </w:p>
    <w:p w14:paraId="307A6EAE" w14:textId="77777777" w:rsidR="006B453B" w:rsidRPr="004B5949" w:rsidRDefault="006B453B" w:rsidP="006B453B">
      <w:pPr>
        <w:spacing w:before="120" w:after="120" w:line="240" w:lineRule="auto"/>
        <w:rPr>
          <w:rFonts w:asciiTheme="minorHAnsi" w:hAnsiTheme="minorHAnsi" w:cstheme="minorHAnsi"/>
          <w:color w:val="111111"/>
          <w:lang w:eastAsia="zh-CN"/>
        </w:rPr>
      </w:pPr>
      <w:r w:rsidRPr="004B5949">
        <w:rPr>
          <w:rFonts w:asciiTheme="minorHAnsi" w:hAnsiTheme="minorHAnsi" w:cstheme="minorHAnsi"/>
          <w:color w:val="111111"/>
          <w:lang w:eastAsia="zh-CN"/>
        </w:rPr>
        <w:t xml:space="preserve">Overall strategy of the plan is to ensure female residents’ equal participation in and benefit from the project as male ones.  With support of gender focal points assigned by each of the PIUs, to collect detailed sex-disaggregated data on project beneficiaries and participants.  </w:t>
      </w:r>
    </w:p>
    <w:p w14:paraId="63F4C66D" w14:textId="77777777" w:rsidR="006B453B" w:rsidRPr="004B5949" w:rsidRDefault="006B453B" w:rsidP="006B453B">
      <w:pPr>
        <w:spacing w:before="120" w:after="120" w:line="240" w:lineRule="auto"/>
        <w:rPr>
          <w:rFonts w:asciiTheme="minorHAnsi" w:hAnsiTheme="minorHAnsi" w:cstheme="minorHAnsi"/>
          <w:color w:val="111111"/>
          <w:lang w:eastAsia="zh-CN"/>
        </w:rPr>
      </w:pPr>
      <w:r w:rsidRPr="004B5949">
        <w:rPr>
          <w:rFonts w:asciiTheme="minorHAnsi" w:hAnsiTheme="minorHAnsi" w:cstheme="minorHAnsi"/>
          <w:color w:val="111111"/>
          <w:lang w:eastAsia="zh-CN"/>
        </w:rPr>
        <w:t>The following key strategies are proposed to promote gender equality during the project implementation:</w:t>
      </w:r>
    </w:p>
    <w:p w14:paraId="406D2CCC" w14:textId="77777777" w:rsidR="006B453B" w:rsidRPr="004B5949" w:rsidRDefault="006B453B" w:rsidP="00A97146">
      <w:pPr>
        <w:numPr>
          <w:ilvl w:val="0"/>
          <w:numId w:val="47"/>
        </w:numPr>
        <w:overflowPunct w:val="0"/>
        <w:autoSpaceDE w:val="0"/>
        <w:autoSpaceDN w:val="0"/>
        <w:adjustRightInd w:val="0"/>
        <w:spacing w:before="120" w:after="120" w:line="240" w:lineRule="auto"/>
        <w:ind w:left="836" w:hanging="418"/>
        <w:contextualSpacing/>
        <w:textAlignment w:val="baseline"/>
        <w:rPr>
          <w:rFonts w:asciiTheme="minorHAnsi" w:hAnsiTheme="minorHAnsi" w:cstheme="minorHAnsi"/>
          <w:color w:val="111111"/>
          <w:lang w:eastAsia="zh-CN"/>
        </w:rPr>
      </w:pPr>
      <w:r w:rsidRPr="004B5949">
        <w:rPr>
          <w:rFonts w:asciiTheme="minorHAnsi" w:hAnsiTheme="minorHAnsi" w:cstheme="minorHAnsi"/>
          <w:color w:val="111111"/>
          <w:lang w:eastAsia="zh-CN"/>
        </w:rPr>
        <w:t xml:space="preserve">Establishment of gender-sensitive corporate environment for the project implementation </w:t>
      </w:r>
    </w:p>
    <w:p w14:paraId="375C68D9" w14:textId="77777777" w:rsidR="006B453B" w:rsidRPr="004B5949" w:rsidRDefault="006B453B" w:rsidP="00A97146">
      <w:pPr>
        <w:numPr>
          <w:ilvl w:val="0"/>
          <w:numId w:val="47"/>
        </w:numPr>
        <w:overflowPunct w:val="0"/>
        <w:autoSpaceDE w:val="0"/>
        <w:autoSpaceDN w:val="0"/>
        <w:adjustRightInd w:val="0"/>
        <w:spacing w:before="120" w:after="120" w:line="240" w:lineRule="auto"/>
        <w:ind w:left="836" w:hanging="418"/>
        <w:contextualSpacing/>
        <w:textAlignment w:val="baseline"/>
        <w:rPr>
          <w:rFonts w:asciiTheme="minorHAnsi" w:hAnsiTheme="minorHAnsi" w:cstheme="minorHAnsi"/>
          <w:color w:val="111111"/>
          <w:lang w:eastAsia="zh-CN"/>
        </w:rPr>
      </w:pPr>
      <w:r w:rsidRPr="004B5949">
        <w:rPr>
          <w:rFonts w:asciiTheme="minorHAnsi" w:hAnsiTheme="minorHAnsi" w:cstheme="minorHAnsi"/>
          <w:color w:val="111111"/>
          <w:lang w:eastAsia="zh-CN"/>
        </w:rPr>
        <w:t>Formulati</w:t>
      </w:r>
      <w:r w:rsidRPr="004B5949">
        <w:rPr>
          <w:rFonts w:asciiTheme="minorHAnsi" w:hAnsiTheme="minorHAnsi" w:cstheme="minorHAnsi" w:hint="eastAsia"/>
          <w:color w:val="111111"/>
          <w:lang w:eastAsia="zh-CN"/>
        </w:rPr>
        <w:t>on</w:t>
      </w:r>
      <w:r w:rsidRPr="004B5949">
        <w:rPr>
          <w:rFonts w:asciiTheme="minorHAnsi" w:hAnsiTheme="minorHAnsi" w:cstheme="minorHAnsi"/>
          <w:color w:val="111111"/>
          <w:lang w:eastAsia="zh-CN"/>
        </w:rPr>
        <w:t xml:space="preserve"> of the project management committee and other relevant decision-making groups with </w:t>
      </w:r>
      <w:r w:rsidRPr="004B5949">
        <w:rPr>
          <w:rFonts w:asciiTheme="minorHAnsi" w:hAnsiTheme="minorHAnsi" w:cstheme="minorHAnsi" w:hint="eastAsia"/>
          <w:color w:val="111111"/>
          <w:lang w:eastAsia="zh-CN"/>
        </w:rPr>
        <w:t>enou</w:t>
      </w:r>
      <w:r w:rsidRPr="004B5949">
        <w:rPr>
          <w:rFonts w:asciiTheme="minorHAnsi" w:hAnsiTheme="minorHAnsi" w:cstheme="minorHAnsi"/>
          <w:color w:val="111111"/>
          <w:lang w:eastAsia="zh-CN"/>
        </w:rPr>
        <w:t>gh consideration on increasing women’s involvement</w:t>
      </w:r>
    </w:p>
    <w:p w14:paraId="6F2F2565" w14:textId="77777777" w:rsidR="006B453B" w:rsidRPr="004B5949" w:rsidRDefault="006B453B" w:rsidP="00A97146">
      <w:pPr>
        <w:numPr>
          <w:ilvl w:val="0"/>
          <w:numId w:val="47"/>
        </w:numPr>
        <w:overflowPunct w:val="0"/>
        <w:autoSpaceDE w:val="0"/>
        <w:autoSpaceDN w:val="0"/>
        <w:adjustRightInd w:val="0"/>
        <w:spacing w:before="120" w:after="120" w:line="240" w:lineRule="auto"/>
        <w:ind w:left="836" w:hanging="418"/>
        <w:contextualSpacing/>
        <w:textAlignment w:val="baseline"/>
        <w:rPr>
          <w:rFonts w:asciiTheme="minorHAnsi" w:hAnsiTheme="minorHAnsi" w:cstheme="minorHAnsi"/>
          <w:color w:val="111111"/>
          <w:lang w:eastAsia="zh-CN"/>
        </w:rPr>
      </w:pPr>
      <w:r w:rsidRPr="004B5949">
        <w:rPr>
          <w:rFonts w:asciiTheme="minorHAnsi" w:hAnsiTheme="minorHAnsi" w:cstheme="minorHAnsi"/>
          <w:color w:val="111111"/>
          <w:lang w:eastAsia="zh-CN"/>
        </w:rPr>
        <w:t xml:space="preserve">Integration of gender in the development of relevant policy frameworks </w:t>
      </w:r>
    </w:p>
    <w:p w14:paraId="7EBA885A" w14:textId="77777777" w:rsidR="006B453B" w:rsidRPr="004B5949" w:rsidRDefault="006B453B" w:rsidP="00A97146">
      <w:pPr>
        <w:numPr>
          <w:ilvl w:val="0"/>
          <w:numId w:val="47"/>
        </w:numPr>
        <w:overflowPunct w:val="0"/>
        <w:autoSpaceDE w:val="0"/>
        <w:autoSpaceDN w:val="0"/>
        <w:adjustRightInd w:val="0"/>
        <w:spacing w:before="120" w:after="120" w:line="240" w:lineRule="auto"/>
        <w:ind w:left="836" w:hanging="418"/>
        <w:contextualSpacing/>
        <w:textAlignment w:val="baseline"/>
        <w:rPr>
          <w:rFonts w:asciiTheme="minorHAnsi" w:hAnsiTheme="minorHAnsi" w:cstheme="minorHAnsi"/>
          <w:color w:val="111111"/>
          <w:lang w:eastAsia="zh-CN"/>
        </w:rPr>
      </w:pPr>
      <w:r w:rsidRPr="004B5949">
        <w:rPr>
          <w:rFonts w:asciiTheme="minorHAnsi" w:hAnsiTheme="minorHAnsi" w:cstheme="minorHAnsi"/>
          <w:color w:val="111111"/>
          <w:lang w:eastAsia="zh-CN"/>
        </w:rPr>
        <w:t xml:space="preserve">Inclusion of </w:t>
      </w:r>
      <w:r w:rsidRPr="004B5949">
        <w:rPr>
          <w:rFonts w:asciiTheme="minorHAnsi" w:hAnsiTheme="minorHAnsi" w:cstheme="minorHAnsi" w:hint="eastAsia"/>
          <w:color w:val="111111"/>
          <w:lang w:eastAsia="zh-CN"/>
        </w:rPr>
        <w:t>all</w:t>
      </w:r>
      <w:r w:rsidRPr="004B5949">
        <w:rPr>
          <w:rFonts w:asciiTheme="minorHAnsi" w:hAnsiTheme="minorHAnsi" w:cstheme="minorHAnsi"/>
          <w:color w:val="111111"/>
          <w:lang w:eastAsia="zh-CN"/>
        </w:rPr>
        <w:t xml:space="preserve"> the displaced women’s reemployment </w:t>
      </w:r>
      <w:r w:rsidRPr="004B5949">
        <w:rPr>
          <w:rFonts w:asciiTheme="minorHAnsi" w:hAnsiTheme="minorHAnsi" w:cstheme="minorHAnsi" w:hint="eastAsia"/>
          <w:color w:val="111111"/>
          <w:lang w:eastAsia="zh-CN"/>
        </w:rPr>
        <w:t>p</w:t>
      </w:r>
      <w:r w:rsidRPr="004B5949">
        <w:rPr>
          <w:rFonts w:asciiTheme="minorHAnsi" w:hAnsiTheme="minorHAnsi" w:cstheme="minorHAnsi"/>
          <w:color w:val="111111"/>
          <w:lang w:eastAsia="zh-CN"/>
        </w:rPr>
        <w:t xml:space="preserve">olicies and plans in the project phase-out guidelines </w:t>
      </w:r>
    </w:p>
    <w:p w14:paraId="550DDDDA" w14:textId="77777777" w:rsidR="006B453B" w:rsidRPr="004B5949" w:rsidRDefault="006B453B" w:rsidP="00A97146">
      <w:pPr>
        <w:numPr>
          <w:ilvl w:val="0"/>
          <w:numId w:val="47"/>
        </w:numPr>
        <w:overflowPunct w:val="0"/>
        <w:autoSpaceDE w:val="0"/>
        <w:autoSpaceDN w:val="0"/>
        <w:adjustRightInd w:val="0"/>
        <w:spacing w:before="120" w:after="120" w:line="240" w:lineRule="auto"/>
        <w:ind w:left="836" w:hanging="418"/>
        <w:contextualSpacing/>
        <w:textAlignment w:val="baseline"/>
        <w:rPr>
          <w:rFonts w:asciiTheme="minorHAnsi" w:hAnsiTheme="minorHAnsi" w:cstheme="minorHAnsi"/>
          <w:color w:val="111111"/>
          <w:lang w:eastAsia="zh-CN"/>
        </w:rPr>
      </w:pPr>
      <w:r w:rsidRPr="004B5949">
        <w:rPr>
          <w:rFonts w:asciiTheme="minorHAnsi" w:hAnsiTheme="minorHAnsi" w:cstheme="minorHAnsi"/>
          <w:color w:val="111111"/>
          <w:lang w:eastAsia="zh-CN"/>
        </w:rPr>
        <w:t>Medical capacity development programs prioritiz</w:t>
      </w:r>
      <w:r w:rsidRPr="004B5949">
        <w:rPr>
          <w:rFonts w:asciiTheme="minorHAnsi" w:hAnsiTheme="minorHAnsi" w:cstheme="minorHAnsi" w:hint="eastAsia"/>
          <w:color w:val="111111"/>
          <w:lang w:eastAsia="zh-CN"/>
        </w:rPr>
        <w:t>e</w:t>
      </w:r>
      <w:r w:rsidRPr="004B5949">
        <w:rPr>
          <w:rFonts w:asciiTheme="minorHAnsi" w:hAnsiTheme="minorHAnsi" w:cstheme="minorHAnsi"/>
          <w:color w:val="111111"/>
          <w:lang w:eastAsia="zh-CN"/>
        </w:rPr>
        <w:t xml:space="preserve"> male and female clinic nurses in scientifically use of mercury-free thermometers and mercury-free sphygmomanometers</w:t>
      </w:r>
    </w:p>
    <w:p w14:paraId="1004E976" w14:textId="77777777" w:rsidR="006B453B" w:rsidRPr="004B5949" w:rsidRDefault="006B453B" w:rsidP="00A97146">
      <w:pPr>
        <w:numPr>
          <w:ilvl w:val="0"/>
          <w:numId w:val="47"/>
        </w:numPr>
        <w:overflowPunct w:val="0"/>
        <w:autoSpaceDE w:val="0"/>
        <w:autoSpaceDN w:val="0"/>
        <w:adjustRightInd w:val="0"/>
        <w:spacing w:before="120" w:after="120" w:line="240" w:lineRule="auto"/>
        <w:ind w:left="836" w:hanging="418"/>
        <w:contextualSpacing/>
        <w:textAlignment w:val="baseline"/>
        <w:rPr>
          <w:rFonts w:asciiTheme="minorHAnsi" w:hAnsiTheme="minorHAnsi" w:cstheme="minorHAnsi"/>
          <w:color w:val="111111"/>
          <w:lang w:eastAsia="zh-CN"/>
        </w:rPr>
      </w:pPr>
      <w:r w:rsidRPr="004B5949">
        <w:rPr>
          <w:rFonts w:asciiTheme="minorHAnsi" w:hAnsiTheme="minorHAnsi" w:cstheme="minorHAnsi"/>
          <w:color w:val="111111"/>
          <w:lang w:eastAsia="zh-CN"/>
        </w:rPr>
        <w:t>The project publicity target toward women, who are key persons using thermometers at home</w:t>
      </w:r>
    </w:p>
    <w:p w14:paraId="277D119C" w14:textId="77777777" w:rsidR="006B453B" w:rsidRPr="004B5949" w:rsidRDefault="006B453B" w:rsidP="00A97146">
      <w:pPr>
        <w:numPr>
          <w:ilvl w:val="0"/>
          <w:numId w:val="47"/>
        </w:numPr>
        <w:overflowPunct w:val="0"/>
        <w:autoSpaceDE w:val="0"/>
        <w:autoSpaceDN w:val="0"/>
        <w:adjustRightInd w:val="0"/>
        <w:spacing w:before="120" w:after="120" w:line="240" w:lineRule="auto"/>
        <w:ind w:left="836" w:hanging="418"/>
        <w:contextualSpacing/>
        <w:textAlignment w:val="baseline"/>
        <w:rPr>
          <w:rFonts w:asciiTheme="minorHAnsi" w:hAnsiTheme="minorHAnsi" w:cstheme="minorHAnsi"/>
          <w:color w:val="111111"/>
          <w:lang w:eastAsia="zh-CN"/>
        </w:rPr>
      </w:pPr>
      <w:r w:rsidRPr="004B5949">
        <w:rPr>
          <w:rFonts w:asciiTheme="minorHAnsi" w:hAnsiTheme="minorHAnsi" w:cstheme="minorHAnsi"/>
          <w:color w:val="111111"/>
          <w:lang w:eastAsia="zh-CN"/>
        </w:rPr>
        <w:t xml:space="preserve">Collection of sex-disaggregated data </w:t>
      </w:r>
      <w:r w:rsidRPr="004B5949">
        <w:rPr>
          <w:rFonts w:asciiTheme="minorHAnsi" w:hAnsiTheme="minorHAnsi" w:cstheme="minorHAnsi" w:hint="eastAsia"/>
          <w:color w:val="111111"/>
          <w:lang w:eastAsia="zh-CN"/>
        </w:rPr>
        <w:t>on</w:t>
      </w:r>
      <w:r w:rsidRPr="004B5949">
        <w:rPr>
          <w:rFonts w:asciiTheme="minorHAnsi" w:hAnsiTheme="minorHAnsi" w:cstheme="minorHAnsi"/>
          <w:color w:val="111111"/>
          <w:lang w:eastAsia="zh-CN"/>
        </w:rPr>
        <w:t xml:space="preserve"> the project implementation</w:t>
      </w:r>
    </w:p>
    <w:p w14:paraId="04195AED" w14:textId="77777777" w:rsidR="00956F50" w:rsidRDefault="00956F50">
      <w:pPr>
        <w:spacing w:after="0" w:line="240" w:lineRule="auto"/>
        <w:jc w:val="left"/>
      </w:pPr>
    </w:p>
    <w:p w14:paraId="5BC1F3FD" w14:textId="77777777" w:rsidR="006B453B" w:rsidRDefault="006B453B">
      <w:pPr>
        <w:spacing w:after="0" w:line="240" w:lineRule="auto"/>
        <w:jc w:val="left"/>
      </w:pPr>
      <w:r>
        <w:br w:type="page"/>
      </w:r>
    </w:p>
    <w:p w14:paraId="3ABA0C19" w14:textId="77777777" w:rsidR="006B453B" w:rsidRPr="004E4FB7" w:rsidRDefault="006B453B" w:rsidP="004E4FB7">
      <w:pPr>
        <w:rPr>
          <w:b/>
          <w:lang w:eastAsia="zh-CN"/>
        </w:rPr>
      </w:pPr>
      <w:bookmarkStart w:id="108" w:name="_Toc66641014"/>
      <w:r w:rsidRPr="004E4FB7">
        <w:rPr>
          <w:b/>
          <w:lang w:eastAsia="zh-CN"/>
        </w:rPr>
        <w:lastRenderedPageBreak/>
        <w:t>Abbreviations and Acronyms</w:t>
      </w:r>
      <w:bookmarkEnd w:id="108"/>
    </w:p>
    <w:p w14:paraId="0E6EF719" w14:textId="77777777" w:rsidR="006B453B" w:rsidRPr="004B5949" w:rsidRDefault="006B453B" w:rsidP="006B453B">
      <w:pPr>
        <w:tabs>
          <w:tab w:val="left" w:pos="990"/>
        </w:tabs>
        <w:spacing w:before="120" w:after="120" w:line="240" w:lineRule="auto"/>
        <w:rPr>
          <w:rFonts w:asciiTheme="minorHAnsi" w:eastAsia="等线" w:hAnsi="等线" w:cstheme="minorHAnsi"/>
        </w:rPr>
      </w:pPr>
    </w:p>
    <w:p w14:paraId="520A2FA8"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APR </w:t>
      </w:r>
      <w:r w:rsidRPr="004B5949">
        <w:rPr>
          <w:rFonts w:asciiTheme="minorHAnsi" w:eastAsia="等线" w:hAnsi="等线" w:cstheme="minorHAnsi"/>
        </w:rPr>
        <w:tab/>
        <w:t>Annual Project Report</w:t>
      </w:r>
    </w:p>
    <w:p w14:paraId="6BD314FF"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AWP</w:t>
      </w:r>
      <w:r w:rsidRPr="004B5949">
        <w:rPr>
          <w:rFonts w:asciiTheme="minorHAnsi" w:eastAsia="等线" w:hAnsi="等线" w:cstheme="minorHAnsi"/>
        </w:rPr>
        <w:tab/>
        <w:t>Annual Work Plan</w:t>
      </w:r>
    </w:p>
    <w:p w14:paraId="1BD97A18"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CNY </w:t>
      </w:r>
      <w:r w:rsidRPr="004B5949">
        <w:rPr>
          <w:rFonts w:asciiTheme="minorHAnsi" w:eastAsia="等线" w:hAnsi="等线" w:cstheme="minorHAnsi"/>
        </w:rPr>
        <w:tab/>
        <w:t xml:space="preserve">Chinese yuan </w:t>
      </w:r>
    </w:p>
    <w:p w14:paraId="012D9D26"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CTA </w:t>
      </w:r>
      <w:r w:rsidRPr="004B5949">
        <w:rPr>
          <w:rFonts w:asciiTheme="minorHAnsi" w:eastAsia="等线" w:hAnsi="等线" w:cstheme="minorHAnsi"/>
        </w:rPr>
        <w:tab/>
        <w:t>Chief Technical Advisor</w:t>
      </w:r>
    </w:p>
    <w:p w14:paraId="4DF277A5"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DPC</w:t>
      </w:r>
      <w:r w:rsidRPr="004B5949">
        <w:rPr>
          <w:rFonts w:asciiTheme="minorHAnsi" w:eastAsia="等线" w:hAnsi="等线" w:cstheme="minorHAnsi"/>
        </w:rPr>
        <w:tab/>
        <w:t>Direct Project Cost</w:t>
      </w:r>
    </w:p>
    <w:p w14:paraId="69E4E1A9"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EA </w:t>
      </w:r>
      <w:r w:rsidRPr="004B5949">
        <w:rPr>
          <w:rFonts w:asciiTheme="minorHAnsi" w:eastAsia="等线" w:hAnsi="等线" w:cstheme="minorHAnsi"/>
        </w:rPr>
        <w:tab/>
        <w:t>Executing Agency</w:t>
      </w:r>
      <w:r w:rsidRPr="004B5949">
        <w:rPr>
          <w:rFonts w:asciiTheme="minorHAnsi" w:eastAsia="等线" w:hAnsi="等线" w:cstheme="minorHAnsi"/>
        </w:rPr>
        <w:tab/>
      </w:r>
    </w:p>
    <w:p w14:paraId="0CB20B35" w14:textId="20E124D4"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lang w:eastAsia="zh-CN"/>
        </w:rPr>
      </w:pPr>
      <w:r w:rsidRPr="004B5949">
        <w:rPr>
          <w:rFonts w:asciiTheme="minorHAnsi" w:eastAsia="等线" w:hAnsi="等线" w:cstheme="minorHAnsi" w:hint="eastAsia"/>
          <w:lang w:eastAsia="zh-CN"/>
        </w:rPr>
        <w:t>F</w:t>
      </w:r>
      <w:r w:rsidRPr="004B5949">
        <w:rPr>
          <w:rFonts w:asciiTheme="minorHAnsi" w:eastAsia="等线" w:hAnsi="等线" w:cstheme="minorHAnsi"/>
          <w:lang w:eastAsia="zh-CN"/>
        </w:rPr>
        <w:t>ECO</w:t>
      </w:r>
      <w:r w:rsidRPr="004B5949">
        <w:rPr>
          <w:rFonts w:asciiTheme="minorHAnsi" w:eastAsia="等线" w:hAnsi="等线" w:cstheme="minorHAnsi"/>
          <w:lang w:eastAsia="zh-CN"/>
        </w:rPr>
        <w:tab/>
      </w:r>
      <w:r w:rsidRPr="004B5949">
        <w:rPr>
          <w:rFonts w:asciiTheme="minorHAnsi" w:eastAsia="等线" w:hAnsi="等线" w:cstheme="minorHAnsi" w:hint="eastAsia"/>
          <w:lang w:eastAsia="zh-CN"/>
        </w:rPr>
        <w:t>F</w:t>
      </w:r>
      <w:r w:rsidRPr="004B5949">
        <w:rPr>
          <w:rFonts w:asciiTheme="minorHAnsi" w:eastAsia="等线" w:hAnsi="等线" w:cstheme="minorHAnsi"/>
          <w:lang w:eastAsia="zh-CN"/>
        </w:rPr>
        <w:t xml:space="preserve">oreign </w:t>
      </w:r>
      <w:r w:rsidR="00246833">
        <w:rPr>
          <w:rFonts w:asciiTheme="minorHAnsi" w:eastAsia="等线" w:hAnsi="等线" w:cstheme="minorHAnsi"/>
          <w:lang w:eastAsia="zh-CN"/>
        </w:rPr>
        <w:t>Environmental</w:t>
      </w:r>
      <w:r w:rsidRPr="004B5949">
        <w:rPr>
          <w:rFonts w:asciiTheme="minorHAnsi" w:eastAsia="等线" w:hAnsi="等线" w:cstheme="minorHAnsi"/>
          <w:lang w:eastAsia="zh-CN"/>
        </w:rPr>
        <w:t xml:space="preserve"> Cooperation </w:t>
      </w:r>
      <w:r w:rsidR="00246833">
        <w:rPr>
          <w:rFonts w:asciiTheme="minorHAnsi" w:eastAsia="等线" w:hAnsi="等线" w:cstheme="minorHAnsi"/>
          <w:lang w:eastAsia="zh-CN"/>
        </w:rPr>
        <w:t>Center</w:t>
      </w:r>
    </w:p>
    <w:p w14:paraId="25649891"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GDP </w:t>
      </w:r>
      <w:r w:rsidRPr="004B5949">
        <w:rPr>
          <w:rFonts w:asciiTheme="minorHAnsi" w:eastAsia="等线" w:hAnsi="等线" w:cstheme="minorHAnsi"/>
        </w:rPr>
        <w:tab/>
        <w:t>Gross Domestic Product</w:t>
      </w:r>
    </w:p>
    <w:p w14:paraId="1F3DC1E1"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GEF </w:t>
      </w:r>
      <w:r w:rsidRPr="004B5949">
        <w:rPr>
          <w:rFonts w:asciiTheme="minorHAnsi" w:eastAsia="等线" w:hAnsi="等线" w:cstheme="minorHAnsi"/>
        </w:rPr>
        <w:tab/>
        <w:t>Global Environment Facility</w:t>
      </w:r>
    </w:p>
    <w:p w14:paraId="1F4387FE"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lang w:eastAsia="zh-CN"/>
        </w:rPr>
      </w:pPr>
      <w:r w:rsidRPr="004B5949">
        <w:rPr>
          <w:rFonts w:asciiTheme="minorHAnsi" w:eastAsia="等线" w:hAnsi="等线" w:cstheme="minorHAnsi"/>
          <w:lang w:eastAsia="zh-CN"/>
        </w:rPr>
        <w:t>GMAP</w:t>
      </w:r>
      <w:r w:rsidRPr="004B5949">
        <w:rPr>
          <w:rFonts w:asciiTheme="minorHAnsi" w:eastAsia="等线" w:hAnsi="等线" w:cstheme="minorHAnsi"/>
          <w:lang w:eastAsia="zh-CN"/>
        </w:rPr>
        <w:tab/>
        <w:t>Gender mainstreaming action plan</w:t>
      </w:r>
    </w:p>
    <w:p w14:paraId="7CC4D809"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Ha</w:t>
      </w:r>
      <w:r w:rsidRPr="004B5949">
        <w:rPr>
          <w:rFonts w:asciiTheme="minorHAnsi" w:eastAsia="等线" w:hAnsi="等线" w:cstheme="minorHAnsi"/>
        </w:rPr>
        <w:tab/>
        <w:t>Hectare</w:t>
      </w:r>
    </w:p>
    <w:p w14:paraId="26A0DD63"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IA </w:t>
      </w:r>
      <w:r w:rsidRPr="004B5949">
        <w:rPr>
          <w:rFonts w:asciiTheme="minorHAnsi" w:eastAsia="等线" w:hAnsi="等线" w:cstheme="minorHAnsi"/>
        </w:rPr>
        <w:tab/>
        <w:t>Implementing Agency</w:t>
      </w:r>
    </w:p>
    <w:p w14:paraId="0459EC38"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M&amp;E </w:t>
      </w:r>
      <w:r w:rsidRPr="004B5949">
        <w:rPr>
          <w:rFonts w:asciiTheme="minorHAnsi" w:eastAsia="等线" w:hAnsi="等线" w:cstheme="minorHAnsi"/>
        </w:rPr>
        <w:tab/>
        <w:t>Monitoring and evaluation</w:t>
      </w:r>
    </w:p>
    <w:p w14:paraId="08C7DE3D"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lang w:eastAsia="zh-CN"/>
        </w:rPr>
      </w:pPr>
      <w:r w:rsidRPr="004B5949">
        <w:rPr>
          <w:rFonts w:asciiTheme="minorHAnsi" w:eastAsia="等线" w:hAnsi="等线" w:cstheme="minorHAnsi" w:hint="eastAsia"/>
          <w:lang w:eastAsia="zh-CN"/>
        </w:rPr>
        <w:t>M</w:t>
      </w:r>
      <w:r w:rsidRPr="004B5949">
        <w:rPr>
          <w:rFonts w:asciiTheme="minorHAnsi" w:eastAsia="等线" w:hAnsi="等线" w:cstheme="minorHAnsi"/>
          <w:lang w:eastAsia="zh-CN"/>
        </w:rPr>
        <w:t>EE</w:t>
      </w:r>
      <w:r w:rsidRPr="004B5949">
        <w:rPr>
          <w:rFonts w:asciiTheme="minorHAnsi" w:eastAsia="等线" w:hAnsi="等线" w:cstheme="minorHAnsi"/>
          <w:lang w:eastAsia="zh-CN"/>
        </w:rPr>
        <w:tab/>
        <w:t>Ministry of Ecology and Environment</w:t>
      </w:r>
    </w:p>
    <w:p w14:paraId="76A57EFB"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MTR</w:t>
      </w:r>
      <w:r w:rsidRPr="004B5949">
        <w:rPr>
          <w:rFonts w:asciiTheme="minorHAnsi" w:eastAsia="等线" w:hAnsi="等线" w:cstheme="minorHAnsi"/>
        </w:rPr>
        <w:tab/>
        <w:t>Midterm Review</w:t>
      </w:r>
    </w:p>
    <w:p w14:paraId="4605658F"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NGO </w:t>
      </w:r>
      <w:r w:rsidRPr="004B5949">
        <w:rPr>
          <w:rFonts w:asciiTheme="minorHAnsi" w:eastAsia="等线" w:hAnsi="等线" w:cstheme="minorHAnsi"/>
        </w:rPr>
        <w:tab/>
        <w:t>Non-Governmental Organization</w:t>
      </w:r>
    </w:p>
    <w:p w14:paraId="5815FAE3"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PIF</w:t>
      </w:r>
      <w:r w:rsidRPr="004B5949">
        <w:rPr>
          <w:rFonts w:asciiTheme="minorHAnsi" w:eastAsia="等线" w:hAnsi="等线" w:cstheme="minorHAnsi"/>
        </w:rPr>
        <w:tab/>
        <w:t>Project Identification Form</w:t>
      </w:r>
    </w:p>
    <w:p w14:paraId="5E46AB6F"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PM </w:t>
      </w:r>
      <w:r w:rsidRPr="004B5949">
        <w:rPr>
          <w:rFonts w:asciiTheme="minorHAnsi" w:eastAsia="等线" w:hAnsi="等线" w:cstheme="minorHAnsi"/>
        </w:rPr>
        <w:tab/>
        <w:t>Project Manager</w:t>
      </w:r>
    </w:p>
    <w:p w14:paraId="582B9A6A"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PPG </w:t>
      </w:r>
      <w:r w:rsidRPr="004B5949">
        <w:rPr>
          <w:rFonts w:asciiTheme="minorHAnsi" w:eastAsia="等线" w:hAnsi="等线" w:cstheme="minorHAnsi"/>
        </w:rPr>
        <w:tab/>
        <w:t>Project Preparation Grant (for GEF)</w:t>
      </w:r>
    </w:p>
    <w:p w14:paraId="1BCFAD3A"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PSC </w:t>
      </w:r>
      <w:r w:rsidRPr="004B5949">
        <w:rPr>
          <w:rFonts w:asciiTheme="minorHAnsi" w:eastAsia="等线" w:hAnsi="等线" w:cstheme="minorHAnsi"/>
        </w:rPr>
        <w:tab/>
        <w:t>Project Steering Committee</w:t>
      </w:r>
    </w:p>
    <w:p w14:paraId="09353FF3"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SMART </w:t>
      </w:r>
      <w:r w:rsidRPr="004B5949">
        <w:rPr>
          <w:rFonts w:asciiTheme="minorHAnsi" w:eastAsia="等线" w:hAnsi="等线" w:cstheme="minorHAnsi"/>
        </w:rPr>
        <w:tab/>
        <w:t>Specific, Measurable, Achievable, Relevant and Time-bound</w:t>
      </w:r>
    </w:p>
    <w:p w14:paraId="5AE2F164"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SRF </w:t>
      </w:r>
      <w:r w:rsidRPr="004B5949">
        <w:rPr>
          <w:rFonts w:asciiTheme="minorHAnsi" w:eastAsia="等线" w:hAnsi="等线" w:cstheme="minorHAnsi"/>
        </w:rPr>
        <w:tab/>
        <w:t>Strategic Results Framework</w:t>
      </w:r>
    </w:p>
    <w:p w14:paraId="4F53784C"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TBD </w:t>
      </w:r>
      <w:r w:rsidRPr="004B5949">
        <w:rPr>
          <w:rFonts w:asciiTheme="minorHAnsi" w:eastAsia="等线" w:hAnsi="等线" w:cstheme="minorHAnsi"/>
        </w:rPr>
        <w:tab/>
        <w:t>To Be Determined</w:t>
      </w:r>
    </w:p>
    <w:p w14:paraId="503AD5D3"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TE</w:t>
      </w:r>
      <w:r w:rsidRPr="004B5949">
        <w:rPr>
          <w:rFonts w:asciiTheme="minorHAnsi" w:eastAsia="等线" w:hAnsi="等线" w:cstheme="minorHAnsi"/>
        </w:rPr>
        <w:tab/>
        <w:t>Terminal Evaluation</w:t>
      </w:r>
    </w:p>
    <w:p w14:paraId="7C29CDCD"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TOR </w:t>
      </w:r>
      <w:r w:rsidRPr="004B5949">
        <w:rPr>
          <w:rFonts w:asciiTheme="minorHAnsi" w:eastAsia="等线" w:hAnsi="等线" w:cstheme="minorHAnsi"/>
        </w:rPr>
        <w:tab/>
        <w:t>Terms of Reference</w:t>
      </w:r>
    </w:p>
    <w:p w14:paraId="6AC91C9E"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UNDP </w:t>
      </w:r>
      <w:r w:rsidRPr="004B5949">
        <w:rPr>
          <w:rFonts w:asciiTheme="minorHAnsi" w:eastAsia="等线" w:hAnsi="等线" w:cstheme="minorHAnsi"/>
        </w:rPr>
        <w:tab/>
        <w:t xml:space="preserve">United Nations Development </w:t>
      </w:r>
      <w:proofErr w:type="spellStart"/>
      <w:r w:rsidRPr="004B5949">
        <w:rPr>
          <w:rFonts w:asciiTheme="minorHAnsi" w:eastAsia="等线" w:hAnsi="等线" w:cstheme="minorHAnsi"/>
        </w:rPr>
        <w:t>Programme</w:t>
      </w:r>
      <w:proofErr w:type="spellEnd"/>
    </w:p>
    <w:p w14:paraId="405BD003" w14:textId="77777777" w:rsidR="006B453B" w:rsidRPr="004B5949"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UNDP CO</w:t>
      </w:r>
      <w:r w:rsidRPr="004B5949">
        <w:rPr>
          <w:rFonts w:asciiTheme="minorHAnsi" w:eastAsia="等线" w:hAnsi="等线" w:cstheme="minorHAnsi"/>
        </w:rPr>
        <w:tab/>
        <w:t>UNDP Country Office</w:t>
      </w:r>
    </w:p>
    <w:p w14:paraId="1D47CB40" w14:textId="77777777" w:rsidR="006B453B" w:rsidRDefault="006B453B" w:rsidP="006B45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line="240" w:lineRule="auto"/>
        <w:rPr>
          <w:rFonts w:asciiTheme="minorHAnsi" w:eastAsia="等线" w:hAnsi="等线" w:cstheme="minorHAnsi"/>
        </w:rPr>
      </w:pPr>
      <w:r w:rsidRPr="004B5949">
        <w:rPr>
          <w:rFonts w:asciiTheme="minorHAnsi" w:eastAsia="等线" w:hAnsi="等线" w:cstheme="minorHAnsi"/>
        </w:rPr>
        <w:t xml:space="preserve">USD </w:t>
      </w:r>
      <w:r w:rsidRPr="004B5949">
        <w:rPr>
          <w:rFonts w:asciiTheme="minorHAnsi" w:eastAsia="等线" w:hAnsi="等线" w:cstheme="minorHAnsi"/>
        </w:rPr>
        <w:tab/>
        <w:t>United States Dollar</w:t>
      </w:r>
    </w:p>
    <w:p w14:paraId="664D06A7" w14:textId="77777777" w:rsidR="006B453B" w:rsidRPr="004B5949" w:rsidRDefault="006B453B" w:rsidP="006B453B">
      <w:pPr>
        <w:tabs>
          <w:tab w:val="left" w:pos="990"/>
        </w:tabs>
        <w:spacing w:after="20"/>
        <w:rPr>
          <w:rFonts w:asciiTheme="minorHAnsi" w:eastAsia="等线" w:hAnsi="等线" w:cstheme="minorHAnsi"/>
        </w:rPr>
      </w:pPr>
    </w:p>
    <w:p w14:paraId="34051B8C" w14:textId="77777777" w:rsidR="006B453B" w:rsidRPr="004B5949" w:rsidRDefault="006B453B" w:rsidP="006B453B">
      <w:pPr>
        <w:spacing w:before="120" w:after="120"/>
        <w:rPr>
          <w:rFonts w:asciiTheme="minorHAnsi" w:eastAsia="等线" w:hAnsi="等线" w:cstheme="minorHAnsi"/>
        </w:rPr>
        <w:sectPr w:rsidR="006B453B" w:rsidRPr="004B5949" w:rsidSect="002502E8">
          <w:headerReference w:type="first" r:id="rId71"/>
          <w:footnotePr>
            <w:numRestart w:val="eachSect"/>
          </w:footnotePr>
          <w:pgSz w:w="12240" w:h="15840" w:code="1"/>
          <w:pgMar w:top="1080" w:right="1296" w:bottom="1080" w:left="1296" w:header="720" w:footer="720" w:gutter="0"/>
          <w:cols w:space="708"/>
          <w:docGrid w:linePitch="299"/>
        </w:sectPr>
      </w:pPr>
    </w:p>
    <w:p w14:paraId="42FE8C65" w14:textId="77777777" w:rsidR="006B453B" w:rsidRPr="004E4FB7" w:rsidRDefault="003F4F7F" w:rsidP="004E4FB7">
      <w:pPr>
        <w:pStyle w:val="Normal1"/>
        <w:spacing w:before="120" w:after="120" w:line="240" w:lineRule="auto"/>
        <w:rPr>
          <w:b/>
        </w:rPr>
      </w:pPr>
      <w:bookmarkStart w:id="109" w:name="_Toc66641015"/>
      <w:r w:rsidRPr="004E4FB7">
        <w:rPr>
          <w:b/>
        </w:rPr>
        <w:lastRenderedPageBreak/>
        <w:t>INTRODUCTION</w:t>
      </w:r>
      <w:bookmarkEnd w:id="109"/>
    </w:p>
    <w:p w14:paraId="3A5CE3EC" w14:textId="77777777" w:rsidR="006B453B" w:rsidRPr="004B5949"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Pr>
          <w:rFonts w:asciiTheme="minorHAnsi" w:eastAsia="等线" w:hAnsi="等线"/>
          <w:sz w:val="20"/>
          <w:szCs w:val="20"/>
        </w:rPr>
        <w:t>The GEF-</w:t>
      </w:r>
      <w:r w:rsidRPr="004B5949">
        <w:rPr>
          <w:rFonts w:asciiTheme="minorHAnsi" w:eastAsia="等线" w:hAnsi="等线"/>
          <w:sz w:val="20"/>
          <w:szCs w:val="20"/>
        </w:rPr>
        <w:t>financed</w:t>
      </w:r>
      <w:r>
        <w:rPr>
          <w:rFonts w:asciiTheme="minorHAnsi" w:eastAsia="等线" w:hAnsi="等线"/>
          <w:sz w:val="20"/>
          <w:szCs w:val="20"/>
        </w:rPr>
        <w:t>, UNDP-supported</w:t>
      </w:r>
      <w:r w:rsidRPr="004B5949">
        <w:rPr>
          <w:rFonts w:asciiTheme="minorHAnsi" w:eastAsia="等线" w:hAnsi="等线"/>
          <w:sz w:val="20"/>
          <w:szCs w:val="20"/>
        </w:rPr>
        <w:t xml:space="preserve"> project of </w:t>
      </w:r>
      <w:r w:rsidRPr="004B5949">
        <w:rPr>
          <w:rFonts w:asciiTheme="minorHAnsi" w:eastAsia="等线" w:hAnsi="等线"/>
          <w:sz w:val="20"/>
          <w:szCs w:val="20"/>
        </w:rPr>
        <w:t>“</w:t>
      </w:r>
      <w:r w:rsidRPr="00BD5301">
        <w:rPr>
          <w:rFonts w:asciiTheme="minorHAnsi" w:eastAsia="等线" w:hAnsi="等线"/>
          <w:i/>
          <w:sz w:val="20"/>
          <w:szCs w:val="20"/>
        </w:rPr>
        <w:fldChar w:fldCharType="begin">
          <w:ffData>
            <w:name w:val="ProjectTitle"/>
            <w:enabled/>
            <w:calcOnExit w:val="0"/>
            <w:helpText w:type="text" w:val="Project Title: To avoid redundancy, do not include the country name in the project title "/>
            <w:textInput/>
          </w:ffData>
        </w:fldChar>
      </w:r>
      <w:r w:rsidRPr="00BD5301">
        <w:rPr>
          <w:rFonts w:asciiTheme="minorHAnsi" w:eastAsia="等线" w:hAnsi="等线"/>
          <w:i/>
          <w:sz w:val="20"/>
          <w:szCs w:val="20"/>
        </w:rPr>
        <w:instrText xml:space="preserve"> FORMTEXT </w:instrText>
      </w:r>
      <w:r w:rsidRPr="00BD5301">
        <w:rPr>
          <w:rFonts w:asciiTheme="minorHAnsi" w:eastAsia="等线" w:hAnsi="等线"/>
          <w:i/>
          <w:sz w:val="20"/>
          <w:szCs w:val="20"/>
        </w:rPr>
      </w:r>
      <w:r w:rsidRPr="00BD5301">
        <w:rPr>
          <w:rFonts w:asciiTheme="minorHAnsi" w:eastAsia="等线" w:hAnsi="等线"/>
          <w:i/>
          <w:sz w:val="20"/>
          <w:szCs w:val="20"/>
        </w:rPr>
        <w:fldChar w:fldCharType="separate"/>
      </w:r>
      <w:r w:rsidRPr="00BD5301">
        <w:rPr>
          <w:rFonts w:asciiTheme="minorHAnsi" w:eastAsia="等线" w:hAnsi="等线"/>
          <w:i/>
          <w:sz w:val="20"/>
          <w:szCs w:val="20"/>
        </w:rPr>
        <w:t>Demonstration of production phase-out of mercury-containing medical thermometers and sphygmomanometers and promoting the application of mercury-free alternatives in medical facilities in China</w:t>
      </w:r>
      <w:r w:rsidRPr="00BD5301">
        <w:rPr>
          <w:rFonts w:asciiTheme="minorHAnsi" w:eastAsia="等线" w:hAnsi="等线"/>
          <w:i/>
          <w:sz w:val="20"/>
          <w:szCs w:val="20"/>
        </w:rPr>
        <w:fldChar w:fldCharType="end"/>
      </w:r>
      <w:r w:rsidRPr="004B5949">
        <w:rPr>
          <w:rFonts w:asciiTheme="minorHAnsi" w:eastAsia="等线" w:hAnsi="等线"/>
          <w:sz w:val="20"/>
          <w:szCs w:val="20"/>
        </w:rPr>
        <w:t>”</w:t>
      </w:r>
      <w:r w:rsidRPr="004B5949">
        <w:rPr>
          <w:rFonts w:asciiTheme="minorHAnsi" w:eastAsia="等线" w:hAnsi="等线"/>
          <w:sz w:val="20"/>
          <w:szCs w:val="20"/>
        </w:rPr>
        <w:t xml:space="preserve"> (the project) is in its </w:t>
      </w:r>
      <w:r w:rsidRPr="004B5949">
        <w:rPr>
          <w:rFonts w:asciiTheme="minorHAnsi" w:eastAsia="等线" w:hAnsi="等线" w:hint="eastAsia"/>
          <w:sz w:val="20"/>
          <w:szCs w:val="20"/>
          <w:lang w:eastAsia="zh-CN"/>
        </w:rPr>
        <w:t>pre</w:t>
      </w:r>
      <w:r w:rsidRPr="004B5949">
        <w:rPr>
          <w:rFonts w:asciiTheme="minorHAnsi" w:eastAsia="等线" w:hAnsi="等线"/>
          <w:sz w:val="20"/>
          <w:szCs w:val="20"/>
        </w:rPr>
        <w:t xml:space="preserve">paration </w:t>
      </w:r>
      <w:r w:rsidRPr="004B5949">
        <w:rPr>
          <w:rFonts w:asciiTheme="minorHAnsi" w:eastAsia="等线" w:hAnsi="等线" w:hint="eastAsia"/>
          <w:sz w:val="20"/>
          <w:szCs w:val="20"/>
        </w:rPr>
        <w:t>stage</w:t>
      </w:r>
      <w:r w:rsidRPr="004B5949">
        <w:rPr>
          <w:rFonts w:asciiTheme="minorHAnsi" w:eastAsia="等线" w:hAnsi="等线"/>
          <w:sz w:val="20"/>
          <w:szCs w:val="20"/>
        </w:rPr>
        <w:t>.  A Project Preparation Grant (PPG) has been secured to formulate the full-sized project.</w:t>
      </w:r>
    </w:p>
    <w:p w14:paraId="18A0976C" w14:textId="77777777" w:rsidR="006B453B" w:rsidRPr="000C3AEC"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bookmarkStart w:id="110" w:name="_Toc503514022"/>
      <w:bookmarkStart w:id="111" w:name="_Toc492977527"/>
      <w:r w:rsidRPr="000C3AEC">
        <w:rPr>
          <w:rFonts w:asciiTheme="minorHAnsi" w:eastAsia="等线" w:hAnsi="等线"/>
          <w:sz w:val="20"/>
          <w:szCs w:val="20"/>
        </w:rPr>
        <w:t>The objective of the Project is to establish the enabling environment to accelerate the transfer to the production of mercury-free medical devices, and to lay the foundation for market acceptance and growth for mercury-free devices in medical facilities, in order to meet associated phase-out deadlines under the Minamata Convention on Mercury.  UNDP is the GEF Implementing Agency.  The Foreign Environmental Cooperation Center (FECO) of the Ministry of Ecology and Environment of the People</w:t>
      </w:r>
      <w:r w:rsidRPr="000C3AEC">
        <w:rPr>
          <w:rFonts w:asciiTheme="minorHAnsi" w:eastAsia="等线" w:hAnsi="等线"/>
          <w:sz w:val="20"/>
          <w:szCs w:val="20"/>
        </w:rPr>
        <w:t>’</w:t>
      </w:r>
      <w:r w:rsidRPr="000C3AEC">
        <w:rPr>
          <w:rFonts w:asciiTheme="minorHAnsi" w:eastAsia="等线" w:hAnsi="等线"/>
          <w:sz w:val="20"/>
          <w:szCs w:val="20"/>
        </w:rPr>
        <w:t>s Republic of China (MEE China) is the project executing entity.</w:t>
      </w:r>
    </w:p>
    <w:p w14:paraId="63DDD709" w14:textId="77777777" w:rsidR="006B453B" w:rsidRPr="000C3AEC"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0C3AEC" w:rsidDel="00807539">
        <w:rPr>
          <w:rFonts w:asciiTheme="minorHAnsi" w:eastAsia="等线" w:hAnsi="等线"/>
          <w:sz w:val="20"/>
          <w:szCs w:val="20"/>
        </w:rPr>
        <w:t xml:space="preserve">In line with </w:t>
      </w:r>
      <w:r w:rsidRPr="000C3AEC">
        <w:rPr>
          <w:rFonts w:asciiTheme="minorHAnsi" w:eastAsia="等线" w:hAnsi="等线"/>
          <w:sz w:val="20"/>
          <w:szCs w:val="20"/>
        </w:rPr>
        <w:t>the</w:t>
      </w:r>
      <w:r w:rsidRPr="000C3AEC" w:rsidDel="00807539">
        <w:rPr>
          <w:rFonts w:asciiTheme="minorHAnsi" w:eastAsia="等线" w:hAnsi="等线"/>
          <w:sz w:val="20"/>
          <w:szCs w:val="20"/>
        </w:rPr>
        <w:t xml:space="preserve"> gender equality</w:t>
      </w:r>
      <w:r w:rsidRPr="000C3AEC">
        <w:rPr>
          <w:rFonts w:asciiTheme="minorHAnsi" w:eastAsia="等线" w:hAnsi="等线"/>
          <w:sz w:val="20"/>
          <w:szCs w:val="20"/>
        </w:rPr>
        <w:t xml:space="preserve"> policies, strategies, guidance, and standards of both UNDP</w:t>
      </w:r>
      <w:r w:rsidRPr="000C3AEC" w:rsidDel="00807539">
        <w:rPr>
          <w:rFonts w:asciiTheme="minorHAnsi" w:eastAsia="等线" w:hAnsi="等线"/>
          <w:sz w:val="20"/>
          <w:szCs w:val="20"/>
        </w:rPr>
        <w:t xml:space="preserve"> and GEF, </w:t>
      </w:r>
      <w:r w:rsidRPr="000C3AEC">
        <w:rPr>
          <w:rFonts w:asciiTheme="minorHAnsi" w:eastAsia="等线" w:hAnsi="等线"/>
          <w:sz w:val="20"/>
          <w:szCs w:val="20"/>
        </w:rPr>
        <w:t>a Gender Mainstreaming Action Plan (GMAP) was developed, which analyses relevant gender situation in China, and develops the major strategies and actions to promote women</w:t>
      </w:r>
      <w:r w:rsidRPr="000C3AEC">
        <w:rPr>
          <w:rFonts w:asciiTheme="minorHAnsi" w:eastAsia="等线" w:hAnsi="等线"/>
          <w:sz w:val="20"/>
          <w:szCs w:val="20"/>
        </w:rPr>
        <w:t>’</w:t>
      </w:r>
      <w:r w:rsidRPr="000C3AEC">
        <w:rPr>
          <w:rFonts w:asciiTheme="minorHAnsi" w:eastAsia="等线" w:hAnsi="等线"/>
          <w:sz w:val="20"/>
          <w:szCs w:val="20"/>
        </w:rPr>
        <w:t>s and men</w:t>
      </w:r>
      <w:r w:rsidRPr="000C3AEC">
        <w:rPr>
          <w:rFonts w:asciiTheme="minorHAnsi" w:eastAsia="等线" w:hAnsi="等线"/>
          <w:sz w:val="20"/>
          <w:szCs w:val="20"/>
        </w:rPr>
        <w:t>’</w:t>
      </w:r>
      <w:r w:rsidRPr="000C3AEC">
        <w:rPr>
          <w:rFonts w:asciiTheme="minorHAnsi" w:eastAsia="等线" w:hAnsi="等线"/>
          <w:sz w:val="20"/>
          <w:szCs w:val="20"/>
        </w:rPr>
        <w:t>s equal participation in and benefit from the project considering different roles, needs, priorities, power, and responsibilities of between women and men.</w:t>
      </w:r>
    </w:p>
    <w:p w14:paraId="508F5514" w14:textId="77777777" w:rsidR="006B453B" w:rsidRPr="003F4F7F" w:rsidRDefault="006B453B" w:rsidP="004E4FB7">
      <w:pPr>
        <w:rPr>
          <w:b/>
        </w:rPr>
      </w:pPr>
      <w:bookmarkStart w:id="112" w:name="_Toc66641016"/>
      <w:r w:rsidRPr="003F4F7F">
        <w:rPr>
          <w:b/>
        </w:rPr>
        <w:t>1.1 Objective of the Gender Mainstreaming Action Plan</w:t>
      </w:r>
      <w:bookmarkEnd w:id="110"/>
      <w:bookmarkEnd w:id="111"/>
      <w:bookmarkEnd w:id="112"/>
    </w:p>
    <w:p w14:paraId="25BFADD1" w14:textId="77777777" w:rsidR="006B453B" w:rsidRPr="000C3AEC"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bookmarkStart w:id="113" w:name="_Toc492977528"/>
      <w:bookmarkStart w:id="114" w:name="_Toc503514023"/>
      <w:r w:rsidRPr="000C3AEC">
        <w:rPr>
          <w:rFonts w:asciiTheme="minorHAnsi" w:eastAsia="等线" w:hAnsi="等线"/>
          <w:sz w:val="20"/>
          <w:szCs w:val="20"/>
        </w:rPr>
        <w:t xml:space="preserve">The objective of this gender analysis and mainstreaming plan is to provide the project implementation team a framework for ensuring women and men equally involved in the project receiving culturally adequate social and economic benefits. </w:t>
      </w:r>
    </w:p>
    <w:p w14:paraId="457C04B1" w14:textId="77777777" w:rsidR="006B453B" w:rsidRPr="003F4F7F" w:rsidRDefault="006B453B" w:rsidP="004E4FB7">
      <w:pPr>
        <w:rPr>
          <w:b/>
        </w:rPr>
      </w:pPr>
      <w:bookmarkStart w:id="115" w:name="_Toc66641017"/>
      <w:r w:rsidRPr="003F4F7F">
        <w:rPr>
          <w:b/>
        </w:rPr>
        <w:t>1.2 Methodology</w:t>
      </w:r>
      <w:bookmarkEnd w:id="113"/>
      <w:bookmarkEnd w:id="114"/>
      <w:r w:rsidRPr="003F4F7F">
        <w:rPr>
          <w:b/>
        </w:rPr>
        <w:t xml:space="preserve"> for development of the plan</w:t>
      </w:r>
      <w:bookmarkEnd w:id="115"/>
      <w:r w:rsidRPr="003F4F7F">
        <w:rPr>
          <w:b/>
        </w:rPr>
        <w:tab/>
      </w:r>
    </w:p>
    <w:p w14:paraId="41CCC501" w14:textId="77777777" w:rsidR="006B453B" w:rsidRPr="000C3AEC"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0C3AEC">
        <w:rPr>
          <w:rFonts w:asciiTheme="minorHAnsi" w:eastAsia="等线" w:hAnsi="等线"/>
          <w:sz w:val="20"/>
          <w:szCs w:val="20"/>
        </w:rPr>
        <w:t>This gender mainstreaming action plan was developed in accordance with the GEF 2020 Strategy, GEF Policy on Gender Equality (2017), the GEF</w:t>
      </w:r>
      <w:r w:rsidRPr="000C3AEC">
        <w:rPr>
          <w:rFonts w:asciiTheme="minorHAnsi" w:eastAsia="等线" w:hAnsi="等线"/>
          <w:sz w:val="20"/>
          <w:szCs w:val="20"/>
        </w:rPr>
        <w:t>’</w:t>
      </w:r>
      <w:r w:rsidRPr="000C3AEC">
        <w:rPr>
          <w:rFonts w:asciiTheme="minorHAnsi" w:eastAsia="等线" w:hAnsi="等线"/>
          <w:sz w:val="20"/>
          <w:szCs w:val="20"/>
        </w:rPr>
        <w:t>s Gender Equality Action Plan (2014), GEF policy on Environmental and Social Safeguards (2019), GEF Policy on Public Involvement in GEF Projects (2012) and Guidelines for the Implementation of the Public Involvement Policy (2014)</w:t>
      </w:r>
      <w:r w:rsidRPr="000C3AEC">
        <w:rPr>
          <w:rFonts w:asciiTheme="minorHAnsi" w:eastAsia="等线" w:hAnsi="等线" w:hint="eastAsia"/>
          <w:sz w:val="20"/>
          <w:szCs w:val="20"/>
        </w:rPr>
        <w:t>，</w:t>
      </w:r>
      <w:r w:rsidRPr="000C3AEC">
        <w:rPr>
          <w:rFonts w:asciiTheme="minorHAnsi" w:eastAsia="等线" w:hAnsi="等线" w:hint="eastAsia"/>
          <w:sz w:val="20"/>
          <w:szCs w:val="20"/>
        </w:rPr>
        <w:t xml:space="preserve"> </w:t>
      </w:r>
      <w:r w:rsidRPr="000C3AEC">
        <w:rPr>
          <w:rFonts w:asciiTheme="minorHAnsi" w:eastAsia="等线" w:hAnsi="等线"/>
          <w:sz w:val="20"/>
          <w:szCs w:val="20"/>
        </w:rPr>
        <w:t>UNDP Gender Equality Strategy 2018-2021, UNDP Social and Environmental Standards (2019), the UNDP Guidance Note on Gender Analysis.</w:t>
      </w:r>
    </w:p>
    <w:p w14:paraId="67AE94DF" w14:textId="77777777" w:rsidR="006B453B" w:rsidRPr="000C3AEC"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0C3AEC">
        <w:rPr>
          <w:rFonts w:asciiTheme="minorHAnsi" w:eastAsia="等线" w:hAnsi="等线"/>
          <w:sz w:val="20"/>
          <w:szCs w:val="20"/>
        </w:rPr>
        <w:t>The plan was developed based upon surveys of relevant project documents, consultations with seven mercury-containing thermometer production enterprises, three mercury-containing sphygmomanometer production enterprises, seventeen medical facilities, analysis of secondary data, and discussions with UNDP, FECO, and other members of the project preparation grant (PPG) team</w:t>
      </w:r>
      <w:r w:rsidRPr="00C17200">
        <w:rPr>
          <w:rFonts w:asciiTheme="minorHAnsi" w:eastAsia="等线" w:hAnsi="等线"/>
          <w:sz w:val="20"/>
          <w:szCs w:val="20"/>
          <w:vertAlign w:val="superscript"/>
        </w:rPr>
        <w:footnoteReference w:id="24"/>
      </w:r>
      <w:r w:rsidRPr="000C3AEC">
        <w:rPr>
          <w:rFonts w:asciiTheme="minorHAnsi" w:eastAsia="等线" w:hAnsi="等线"/>
          <w:sz w:val="20"/>
          <w:szCs w:val="20"/>
        </w:rPr>
        <w:t>.</w:t>
      </w:r>
    </w:p>
    <w:p w14:paraId="2F92233A" w14:textId="77777777" w:rsidR="006B453B" w:rsidRPr="004E4FB7" w:rsidRDefault="004E4FB7" w:rsidP="004E4FB7">
      <w:pPr>
        <w:pStyle w:val="Normal1"/>
        <w:spacing w:before="120" w:after="120" w:line="240" w:lineRule="auto"/>
        <w:rPr>
          <w:b/>
        </w:rPr>
      </w:pPr>
      <w:bookmarkStart w:id="116" w:name="_Toc66641018"/>
      <w:r w:rsidRPr="004E4FB7">
        <w:rPr>
          <w:b/>
        </w:rPr>
        <w:t>GENDER SITUATION ANALYSIS</w:t>
      </w:r>
      <w:bookmarkEnd w:id="116"/>
    </w:p>
    <w:p w14:paraId="145E3759" w14:textId="77777777" w:rsidR="006B453B" w:rsidRPr="004E4FB7" w:rsidRDefault="006B453B" w:rsidP="004E4FB7">
      <w:pPr>
        <w:rPr>
          <w:b/>
        </w:rPr>
      </w:pPr>
      <w:bookmarkStart w:id="117" w:name="_Toc66641019"/>
      <w:r w:rsidRPr="004E4FB7">
        <w:rPr>
          <w:b/>
        </w:rPr>
        <w:t>2.1 Gender Situation in the PRC</w:t>
      </w:r>
      <w:bookmarkEnd w:id="117"/>
    </w:p>
    <w:p w14:paraId="7D7E0B8C" w14:textId="77777777" w:rsidR="006B453B" w:rsidRPr="004E4FB7" w:rsidRDefault="006B453B" w:rsidP="004E4FB7">
      <w:pPr>
        <w:ind w:left="400"/>
        <w:rPr>
          <w:b/>
          <w:lang w:eastAsia="zh-CN"/>
        </w:rPr>
      </w:pPr>
      <w:r w:rsidRPr="004E4FB7">
        <w:rPr>
          <w:b/>
          <w:lang w:eastAsia="zh-CN"/>
        </w:rPr>
        <w:t>2.1.1 Gender Situation in General</w:t>
      </w:r>
    </w:p>
    <w:p w14:paraId="678DFF3B" w14:textId="77777777" w:rsidR="006B453B" w:rsidRPr="000C3AEC"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0C3AEC">
        <w:rPr>
          <w:rFonts w:asciiTheme="minorHAnsi" w:eastAsia="等线" w:hAnsi="等线"/>
          <w:sz w:val="20"/>
          <w:szCs w:val="20"/>
        </w:rPr>
        <w:t>G</w:t>
      </w:r>
      <w:r w:rsidRPr="000C3AEC">
        <w:rPr>
          <w:rFonts w:asciiTheme="minorHAnsi" w:eastAsia="等线" w:hAnsi="等线" w:hint="eastAsia"/>
          <w:sz w:val="20"/>
          <w:szCs w:val="20"/>
        </w:rPr>
        <w:t>ender</w:t>
      </w:r>
      <w:r w:rsidRPr="000C3AEC">
        <w:rPr>
          <w:rFonts w:asciiTheme="minorHAnsi" w:eastAsia="等线" w:hAnsi="等线"/>
          <w:sz w:val="20"/>
          <w:szCs w:val="20"/>
        </w:rPr>
        <w:t xml:space="preserve"> equality is the basic state policy of the People</w:t>
      </w:r>
      <w:r w:rsidRPr="000C3AEC">
        <w:rPr>
          <w:rFonts w:asciiTheme="minorHAnsi" w:eastAsia="等线" w:hAnsi="等线"/>
          <w:sz w:val="20"/>
          <w:szCs w:val="20"/>
        </w:rPr>
        <w:t>’</w:t>
      </w:r>
      <w:r w:rsidRPr="000C3AEC">
        <w:rPr>
          <w:rFonts w:asciiTheme="minorHAnsi" w:eastAsia="等线" w:hAnsi="等线"/>
          <w:sz w:val="20"/>
          <w:szCs w:val="20"/>
        </w:rPr>
        <w:t xml:space="preserve">s Republic of China (the PRC).  Legally, women and men have equal social, political, and economic rights.  The PRC recognizes the importance of gender equality and devotes great efforts on promoting gender quality.  Significant advances in gender equality have been made since the founding of the PRC.  Despite this progress however, gender inequality in practice continues to persist in many forms </w:t>
      </w:r>
      <w:r w:rsidRPr="000C3AEC">
        <w:rPr>
          <w:rFonts w:asciiTheme="minorHAnsi" w:eastAsia="等线" w:hAnsi="等线" w:hint="eastAsia"/>
          <w:sz w:val="20"/>
          <w:szCs w:val="20"/>
        </w:rPr>
        <w:t>such</w:t>
      </w:r>
      <w:r w:rsidRPr="000C3AEC">
        <w:rPr>
          <w:rFonts w:asciiTheme="minorHAnsi" w:eastAsia="等线" w:hAnsi="等线"/>
          <w:sz w:val="20"/>
          <w:szCs w:val="20"/>
        </w:rPr>
        <w:t xml:space="preserve"> as disparity in women</w:t>
      </w:r>
      <w:r w:rsidRPr="000C3AEC">
        <w:rPr>
          <w:rFonts w:asciiTheme="minorHAnsi" w:eastAsia="等线" w:hAnsi="等线"/>
          <w:sz w:val="20"/>
          <w:szCs w:val="20"/>
        </w:rPr>
        <w:t>’</w:t>
      </w:r>
      <w:r w:rsidRPr="000C3AEC">
        <w:rPr>
          <w:rFonts w:asciiTheme="minorHAnsi" w:eastAsia="等线" w:hAnsi="等线"/>
          <w:sz w:val="20"/>
          <w:szCs w:val="20"/>
        </w:rPr>
        <w:t xml:space="preserve">s political representation and participation.  According to the World Economic Forum issued </w:t>
      </w:r>
      <w:r w:rsidRPr="000C3AEC">
        <w:rPr>
          <w:rFonts w:asciiTheme="minorHAnsi" w:eastAsia="等线" w:hAnsi="等线" w:hint="eastAsia"/>
          <w:sz w:val="20"/>
          <w:szCs w:val="20"/>
        </w:rPr>
        <w:t>Global Gender Gap Report 2020</w:t>
      </w:r>
      <w:r w:rsidRPr="000C3AEC">
        <w:rPr>
          <w:rFonts w:asciiTheme="minorHAnsi" w:eastAsia="等线" w:hAnsi="等线"/>
          <w:sz w:val="20"/>
          <w:szCs w:val="20"/>
        </w:rPr>
        <w:t>, gender gaps in management and decision making were still big in the PRC.</w:t>
      </w:r>
    </w:p>
    <w:p w14:paraId="4D85608F" w14:textId="77777777" w:rsidR="006B453B" w:rsidRPr="004B5949" w:rsidRDefault="006B453B" w:rsidP="00A97146">
      <w:pPr>
        <w:numPr>
          <w:ilvl w:val="0"/>
          <w:numId w:val="48"/>
        </w:numPr>
        <w:spacing w:before="120" w:after="120" w:line="240" w:lineRule="auto"/>
        <w:ind w:left="0" w:firstLine="0"/>
      </w:pPr>
      <w:r w:rsidRPr="004B5949">
        <w:rPr>
          <w:b/>
        </w:rPr>
        <w:t>Global Gender Gap Index.</w:t>
      </w:r>
      <w:r w:rsidRPr="004B5949">
        <w:t xml:space="preserve">  It is known from the World Economic Forum (WEF) Global Gender Gap Reports-2020 that China’s rank of Global Gender Gap Index went down from 63rd in 2006 to 106th in 2019.   There was a huge gender gap in the political empowerment.  Gender gap in the economic participation and opportunities was also big, especially that female legislators, senior officials and managers were much less than male ones (Figure 1).  This implies that efforts to promote gender equality during the project implementation is needed and women’s inclusion in the project decision making is necessary.  It also important to fully consider women’s situation in the relevant project related policies development.</w:t>
      </w:r>
    </w:p>
    <w:p w14:paraId="10D63DE5" w14:textId="77777777" w:rsidR="006B453B" w:rsidRPr="004B5949" w:rsidRDefault="006B453B" w:rsidP="00A97146">
      <w:pPr>
        <w:numPr>
          <w:ilvl w:val="0"/>
          <w:numId w:val="48"/>
        </w:numPr>
        <w:spacing w:before="120" w:after="120" w:line="240" w:lineRule="auto"/>
        <w:ind w:left="0" w:firstLine="0"/>
      </w:pPr>
      <w:r w:rsidRPr="004B5949">
        <w:rPr>
          <w:b/>
        </w:rPr>
        <w:lastRenderedPageBreak/>
        <w:t>Gender gap in participation opportunities.</w:t>
      </w:r>
      <w:r w:rsidRPr="004B5949">
        <w:t xml:space="preserve">  Gender gap in training opportunities was bigger than the gaps in economic participation and opportunities.  Training opportunities for women were still less than men (</w:t>
      </w:r>
      <w:r w:rsidRPr="004B5949">
        <w:fldChar w:fldCharType="begin"/>
      </w:r>
      <w:r w:rsidRPr="004B5949">
        <w:instrText xml:space="preserve"> REF _Ref40186470 \h  \* MERGEFORMAT </w:instrText>
      </w:r>
      <w:r w:rsidRPr="004B5949">
        <w:fldChar w:fldCharType="separate"/>
      </w:r>
      <w:r w:rsidR="00D05E1C" w:rsidRPr="0048185D">
        <w:t>Table 7</w:t>
      </w:r>
      <w:r w:rsidRPr="004B5949">
        <w:fldChar w:fldCharType="end"/>
      </w:r>
      <w:r w:rsidRPr="004B5949">
        <w:t>).  This implies that the project trainings should target toward women.</w:t>
      </w:r>
    </w:p>
    <w:p w14:paraId="06113BE8" w14:textId="77777777" w:rsidR="006B453B" w:rsidRPr="006B453B" w:rsidRDefault="006B453B" w:rsidP="0048185D">
      <w:pPr>
        <w:spacing w:before="60" w:line="240" w:lineRule="auto"/>
        <w:jc w:val="center"/>
        <w:rPr>
          <w:b/>
        </w:rPr>
      </w:pPr>
      <w:bookmarkStart w:id="118" w:name="_Ref40186470"/>
      <w:bookmarkStart w:id="119" w:name="_Toc66641580"/>
      <w:bookmarkStart w:id="120" w:name="_Toc70634196"/>
      <w:r w:rsidRPr="006B453B">
        <w:rPr>
          <w:b/>
        </w:rPr>
        <w:t xml:space="preserve">Table </w:t>
      </w:r>
      <w:r w:rsidRPr="006B453B">
        <w:rPr>
          <w:b/>
        </w:rPr>
        <w:fldChar w:fldCharType="begin"/>
      </w:r>
      <w:r w:rsidRPr="006B453B">
        <w:rPr>
          <w:b/>
        </w:rPr>
        <w:instrText xml:space="preserve"> SEQ Table \* ARABIC </w:instrText>
      </w:r>
      <w:r w:rsidRPr="006B453B">
        <w:rPr>
          <w:b/>
        </w:rPr>
        <w:fldChar w:fldCharType="separate"/>
      </w:r>
      <w:r w:rsidR="00D05E1C">
        <w:rPr>
          <w:b/>
          <w:noProof/>
        </w:rPr>
        <w:t>7</w:t>
      </w:r>
      <w:r w:rsidRPr="006B453B">
        <w:rPr>
          <w:b/>
        </w:rPr>
        <w:fldChar w:fldCharType="end"/>
      </w:r>
      <w:bookmarkEnd w:id="118"/>
      <w:r w:rsidRPr="006B453B">
        <w:rPr>
          <w:b/>
        </w:rPr>
        <w:t>: Employment in Yunnan in 2018</w:t>
      </w:r>
      <w:bookmarkEnd w:id="119"/>
      <w:bookmarkEnd w:id="120"/>
    </w:p>
    <w:tbl>
      <w:tblPr>
        <w:tblStyle w:val="TableGrid"/>
        <w:tblW w:w="9072"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976"/>
      </w:tblGrid>
      <w:tr w:rsidR="006B453B" w:rsidRPr="004B5949" w14:paraId="7AC53E76" w14:textId="77777777" w:rsidTr="006B453B">
        <w:trPr>
          <w:jc w:val="center"/>
        </w:trPr>
        <w:tc>
          <w:tcPr>
            <w:tcW w:w="6096" w:type="dxa"/>
            <w:tcBorders>
              <w:top w:val="single" w:sz="12" w:space="0" w:color="A5A5A5" w:themeColor="accent3"/>
              <w:bottom w:val="single" w:sz="4" w:space="0" w:color="auto"/>
            </w:tcBorders>
            <w:shd w:val="clear" w:color="auto" w:fill="FBE4D5" w:themeFill="accent2" w:themeFillTint="33"/>
          </w:tcPr>
          <w:p w14:paraId="5E33F238" w14:textId="77777777" w:rsidR="006B453B" w:rsidRPr="004B5949" w:rsidRDefault="006B453B" w:rsidP="006B453B">
            <w:pPr>
              <w:spacing w:after="0" w:line="240" w:lineRule="auto"/>
              <w:rPr>
                <w:rFonts w:asciiTheme="minorHAnsi" w:eastAsia="等线" w:hAnsi="等线"/>
              </w:rPr>
            </w:pPr>
          </w:p>
        </w:tc>
        <w:tc>
          <w:tcPr>
            <w:tcW w:w="2976" w:type="dxa"/>
            <w:tcBorders>
              <w:top w:val="single" w:sz="12" w:space="0" w:color="A5A5A5" w:themeColor="accent3"/>
              <w:bottom w:val="single" w:sz="4" w:space="0" w:color="auto"/>
            </w:tcBorders>
            <w:shd w:val="clear" w:color="auto" w:fill="FBE4D5" w:themeFill="accent2" w:themeFillTint="33"/>
          </w:tcPr>
          <w:p w14:paraId="09E03E5D" w14:textId="77777777" w:rsidR="006B453B" w:rsidRPr="004B5949" w:rsidRDefault="006B453B" w:rsidP="006B453B">
            <w:pPr>
              <w:spacing w:after="0" w:line="240" w:lineRule="auto"/>
              <w:jc w:val="center"/>
              <w:rPr>
                <w:rFonts w:asciiTheme="minorHAnsi" w:eastAsia="等线" w:hAnsi="等线"/>
                <w:b/>
              </w:rPr>
            </w:pPr>
            <w:r w:rsidRPr="004B5949">
              <w:rPr>
                <w:rFonts w:asciiTheme="minorHAnsi" w:eastAsia="等线" w:hAnsi="等线"/>
                <w:b/>
              </w:rPr>
              <w:t xml:space="preserve">Female </w:t>
            </w:r>
            <w:r w:rsidRPr="004B5949">
              <w:rPr>
                <w:rFonts w:asciiTheme="minorHAnsi" w:eastAsia="等线" w:hAnsi="等线" w:hint="eastAsia"/>
                <w:b/>
              </w:rPr>
              <w:t>（</w:t>
            </w:r>
            <w:r w:rsidRPr="004B5949">
              <w:rPr>
                <w:rFonts w:asciiTheme="minorHAnsi" w:eastAsia="等线" w:hAnsi="等线" w:hint="eastAsia"/>
                <w:b/>
              </w:rPr>
              <w:t>%</w:t>
            </w:r>
            <w:r w:rsidRPr="004B5949">
              <w:rPr>
                <w:rFonts w:asciiTheme="minorHAnsi" w:eastAsia="等线" w:hAnsi="等线" w:hint="eastAsia"/>
                <w:b/>
              </w:rPr>
              <w:t>）</w:t>
            </w:r>
          </w:p>
        </w:tc>
      </w:tr>
      <w:tr w:rsidR="006B453B" w:rsidRPr="004B5949" w14:paraId="0FDBEB3E" w14:textId="77777777" w:rsidTr="006B453B">
        <w:trPr>
          <w:jc w:val="center"/>
        </w:trPr>
        <w:tc>
          <w:tcPr>
            <w:tcW w:w="6096" w:type="dxa"/>
            <w:tcBorders>
              <w:top w:val="single" w:sz="4" w:space="0" w:color="auto"/>
              <w:bottom w:val="nil"/>
            </w:tcBorders>
          </w:tcPr>
          <w:p w14:paraId="7BFA3C69" w14:textId="77777777" w:rsidR="006B453B" w:rsidRPr="004B5949" w:rsidRDefault="006B453B" w:rsidP="006B453B">
            <w:pPr>
              <w:spacing w:after="0" w:line="240" w:lineRule="auto"/>
              <w:rPr>
                <w:rFonts w:asciiTheme="minorHAnsi" w:eastAsia="等线" w:hAnsi="等线"/>
              </w:rPr>
            </w:pPr>
            <w:r w:rsidRPr="004B5949">
              <w:rPr>
                <w:rFonts w:asciiTheme="minorHAnsi" w:eastAsia="等线" w:hAnsi="等线"/>
              </w:rPr>
              <w:t>Total employees</w:t>
            </w:r>
          </w:p>
        </w:tc>
        <w:tc>
          <w:tcPr>
            <w:tcW w:w="2976" w:type="dxa"/>
            <w:tcBorders>
              <w:top w:val="single" w:sz="4" w:space="0" w:color="auto"/>
              <w:bottom w:val="nil"/>
            </w:tcBorders>
          </w:tcPr>
          <w:p w14:paraId="49EC789D" w14:textId="77777777" w:rsidR="006B453B" w:rsidRPr="004B5949" w:rsidRDefault="006B453B" w:rsidP="006B453B">
            <w:pPr>
              <w:spacing w:after="0" w:line="240" w:lineRule="auto"/>
              <w:jc w:val="center"/>
              <w:rPr>
                <w:rFonts w:asciiTheme="minorHAnsi" w:eastAsia="等线" w:hAnsi="等线"/>
              </w:rPr>
            </w:pPr>
            <w:r w:rsidRPr="004B5949">
              <w:rPr>
                <w:rFonts w:asciiTheme="minorHAnsi" w:eastAsia="等线" w:hAnsi="等线" w:hint="eastAsia"/>
              </w:rPr>
              <w:t>4</w:t>
            </w:r>
            <w:r w:rsidRPr="004B5949">
              <w:rPr>
                <w:rFonts w:asciiTheme="minorHAnsi" w:eastAsia="等线" w:hAnsi="等线"/>
              </w:rPr>
              <w:t>5</w:t>
            </w:r>
            <w:r w:rsidRPr="004B5949">
              <w:rPr>
                <w:rFonts w:asciiTheme="minorHAnsi" w:eastAsia="等线" w:hAnsi="等线" w:hint="eastAsia"/>
              </w:rPr>
              <w:t>.</w:t>
            </w:r>
            <w:r w:rsidRPr="004B5949">
              <w:rPr>
                <w:rFonts w:asciiTheme="minorHAnsi" w:eastAsia="等线" w:hAnsi="等线"/>
              </w:rPr>
              <w:t>1</w:t>
            </w:r>
          </w:p>
        </w:tc>
      </w:tr>
      <w:tr w:rsidR="006B453B" w:rsidRPr="004B5949" w14:paraId="48471313" w14:textId="77777777" w:rsidTr="006B453B">
        <w:trPr>
          <w:jc w:val="center"/>
        </w:trPr>
        <w:tc>
          <w:tcPr>
            <w:tcW w:w="6096" w:type="dxa"/>
            <w:tcBorders>
              <w:top w:val="nil"/>
            </w:tcBorders>
          </w:tcPr>
          <w:p w14:paraId="02DC5297" w14:textId="77777777" w:rsidR="006B453B" w:rsidRPr="004B5949" w:rsidRDefault="006B453B" w:rsidP="006B453B">
            <w:pPr>
              <w:spacing w:after="0" w:line="240" w:lineRule="auto"/>
              <w:rPr>
                <w:rFonts w:asciiTheme="minorHAnsi" w:eastAsia="等线" w:hAnsi="等线"/>
              </w:rPr>
            </w:pPr>
            <w:r w:rsidRPr="004B5949">
              <w:rPr>
                <w:rFonts w:asciiTheme="minorHAnsi" w:eastAsia="等线" w:hAnsi="等线"/>
              </w:rPr>
              <w:t>Employees in urban institutions</w:t>
            </w:r>
          </w:p>
        </w:tc>
        <w:tc>
          <w:tcPr>
            <w:tcW w:w="2976" w:type="dxa"/>
            <w:tcBorders>
              <w:top w:val="nil"/>
            </w:tcBorders>
          </w:tcPr>
          <w:p w14:paraId="59590CA6" w14:textId="77777777" w:rsidR="006B453B" w:rsidRPr="004B5949" w:rsidRDefault="006B453B" w:rsidP="006B453B">
            <w:pPr>
              <w:spacing w:after="0" w:line="240" w:lineRule="auto"/>
              <w:jc w:val="center"/>
              <w:rPr>
                <w:rFonts w:asciiTheme="minorHAnsi" w:eastAsia="等线" w:hAnsi="等线"/>
              </w:rPr>
            </w:pPr>
            <w:r w:rsidRPr="004B5949">
              <w:rPr>
                <w:rFonts w:asciiTheme="minorHAnsi" w:eastAsia="等线" w:hAnsi="等线" w:hint="eastAsia"/>
              </w:rPr>
              <w:t>3</w:t>
            </w:r>
            <w:r w:rsidRPr="004B5949">
              <w:rPr>
                <w:rFonts w:asciiTheme="minorHAnsi" w:eastAsia="等线" w:hAnsi="等线"/>
              </w:rPr>
              <w:t>7.5</w:t>
            </w:r>
          </w:p>
        </w:tc>
      </w:tr>
      <w:tr w:rsidR="006B453B" w:rsidRPr="004B5949" w14:paraId="7C94B671" w14:textId="77777777" w:rsidTr="006B453B">
        <w:trPr>
          <w:jc w:val="center"/>
        </w:trPr>
        <w:tc>
          <w:tcPr>
            <w:tcW w:w="6096" w:type="dxa"/>
          </w:tcPr>
          <w:p w14:paraId="69B3976B" w14:textId="77777777" w:rsidR="006B453B" w:rsidRPr="004B5949" w:rsidRDefault="006B453B" w:rsidP="006B453B">
            <w:pPr>
              <w:spacing w:after="0" w:line="240" w:lineRule="auto"/>
              <w:rPr>
                <w:rFonts w:asciiTheme="minorHAnsi" w:eastAsia="等线" w:hAnsi="等线"/>
              </w:rPr>
            </w:pPr>
            <w:r w:rsidRPr="004B5949">
              <w:rPr>
                <w:rFonts w:asciiTheme="minorHAnsi" w:eastAsia="等线" w:hAnsi="等线"/>
              </w:rPr>
              <w:t>Employees in state-owned enterprises</w:t>
            </w:r>
          </w:p>
        </w:tc>
        <w:tc>
          <w:tcPr>
            <w:tcW w:w="2976" w:type="dxa"/>
          </w:tcPr>
          <w:p w14:paraId="29C4C3B5" w14:textId="77777777" w:rsidR="006B453B" w:rsidRPr="004B5949" w:rsidRDefault="006B453B" w:rsidP="006B453B">
            <w:pPr>
              <w:spacing w:after="0" w:line="240" w:lineRule="auto"/>
              <w:jc w:val="center"/>
              <w:rPr>
                <w:rFonts w:asciiTheme="minorHAnsi" w:eastAsia="等线" w:hAnsi="等线"/>
              </w:rPr>
            </w:pPr>
            <w:r w:rsidRPr="004B5949">
              <w:rPr>
                <w:rFonts w:asciiTheme="minorHAnsi" w:eastAsia="等线" w:hAnsi="等线" w:hint="eastAsia"/>
              </w:rPr>
              <w:t>3</w:t>
            </w:r>
            <w:r w:rsidRPr="004B5949">
              <w:rPr>
                <w:rFonts w:asciiTheme="minorHAnsi" w:eastAsia="等线" w:hAnsi="等线"/>
              </w:rPr>
              <w:t>7.2</w:t>
            </w:r>
          </w:p>
        </w:tc>
      </w:tr>
      <w:tr w:rsidR="006B453B" w:rsidRPr="004B5949" w14:paraId="164D97C0" w14:textId="77777777" w:rsidTr="006B453B">
        <w:trPr>
          <w:jc w:val="center"/>
        </w:trPr>
        <w:tc>
          <w:tcPr>
            <w:tcW w:w="6096" w:type="dxa"/>
          </w:tcPr>
          <w:p w14:paraId="7027F606" w14:textId="77777777" w:rsidR="006B453B" w:rsidRPr="004B5949" w:rsidRDefault="006B453B" w:rsidP="006B453B">
            <w:pPr>
              <w:spacing w:after="0" w:line="240" w:lineRule="auto"/>
              <w:rPr>
                <w:rFonts w:asciiTheme="minorHAnsi" w:eastAsia="等线" w:hAnsi="等线"/>
              </w:rPr>
            </w:pPr>
            <w:r w:rsidRPr="004B5949">
              <w:rPr>
                <w:rFonts w:asciiTheme="minorHAnsi" w:eastAsia="等线" w:hAnsi="等线"/>
              </w:rPr>
              <w:t>Newly-added skilled employees</w:t>
            </w:r>
          </w:p>
        </w:tc>
        <w:tc>
          <w:tcPr>
            <w:tcW w:w="2976" w:type="dxa"/>
          </w:tcPr>
          <w:p w14:paraId="48163073" w14:textId="77777777" w:rsidR="006B453B" w:rsidRPr="004B5949" w:rsidRDefault="006B453B" w:rsidP="006B453B">
            <w:pPr>
              <w:spacing w:after="0" w:line="240" w:lineRule="auto"/>
              <w:jc w:val="center"/>
              <w:rPr>
                <w:rFonts w:asciiTheme="minorHAnsi" w:eastAsia="等线" w:hAnsi="等线"/>
              </w:rPr>
            </w:pPr>
            <w:r w:rsidRPr="004B5949">
              <w:rPr>
                <w:rFonts w:asciiTheme="minorHAnsi" w:eastAsia="等线" w:hAnsi="等线" w:hint="eastAsia"/>
              </w:rPr>
              <w:t>4</w:t>
            </w:r>
            <w:r w:rsidRPr="004B5949">
              <w:rPr>
                <w:rFonts w:asciiTheme="minorHAnsi" w:eastAsia="等线" w:hAnsi="等线"/>
              </w:rPr>
              <w:t>0.3</w:t>
            </w:r>
          </w:p>
        </w:tc>
      </w:tr>
      <w:tr w:rsidR="006B453B" w:rsidRPr="004B5949" w14:paraId="7D7218C1" w14:textId="77777777" w:rsidTr="006B453B">
        <w:trPr>
          <w:jc w:val="center"/>
        </w:trPr>
        <w:tc>
          <w:tcPr>
            <w:tcW w:w="6096" w:type="dxa"/>
          </w:tcPr>
          <w:p w14:paraId="39C370C6" w14:textId="77777777" w:rsidR="006B453B" w:rsidRPr="004B5949" w:rsidRDefault="006B453B" w:rsidP="006B453B">
            <w:pPr>
              <w:spacing w:after="0" w:line="240" w:lineRule="auto"/>
              <w:rPr>
                <w:rFonts w:asciiTheme="minorHAnsi" w:eastAsia="等线" w:hAnsi="等线"/>
              </w:rPr>
            </w:pPr>
            <w:r w:rsidRPr="004B5949">
              <w:rPr>
                <w:rFonts w:asciiTheme="minorHAnsi" w:eastAsia="等线" w:hAnsi="等线"/>
              </w:rPr>
              <w:t>Rural technical personnel</w:t>
            </w:r>
          </w:p>
        </w:tc>
        <w:tc>
          <w:tcPr>
            <w:tcW w:w="2976" w:type="dxa"/>
          </w:tcPr>
          <w:p w14:paraId="19CA3579" w14:textId="77777777" w:rsidR="006B453B" w:rsidRPr="004B5949" w:rsidRDefault="006B453B" w:rsidP="006B453B">
            <w:pPr>
              <w:spacing w:after="0" w:line="240" w:lineRule="auto"/>
              <w:jc w:val="center"/>
              <w:rPr>
                <w:rFonts w:asciiTheme="minorHAnsi" w:eastAsia="等线" w:hAnsi="等线"/>
              </w:rPr>
            </w:pPr>
            <w:r w:rsidRPr="004B5949">
              <w:rPr>
                <w:rFonts w:asciiTheme="minorHAnsi" w:eastAsia="等线" w:hAnsi="等线" w:hint="eastAsia"/>
              </w:rPr>
              <w:t>4</w:t>
            </w:r>
            <w:r w:rsidRPr="004B5949">
              <w:rPr>
                <w:rFonts w:asciiTheme="minorHAnsi" w:eastAsia="等线" w:hAnsi="等线"/>
              </w:rPr>
              <w:t>0.2</w:t>
            </w:r>
          </w:p>
        </w:tc>
      </w:tr>
      <w:tr w:rsidR="006B453B" w:rsidRPr="004B5949" w14:paraId="02ABF9EE" w14:textId="77777777" w:rsidTr="006B453B">
        <w:trPr>
          <w:jc w:val="center"/>
        </w:trPr>
        <w:tc>
          <w:tcPr>
            <w:tcW w:w="6096" w:type="dxa"/>
          </w:tcPr>
          <w:p w14:paraId="1D2C8DFD" w14:textId="77777777" w:rsidR="006B453B" w:rsidRPr="004B5949" w:rsidRDefault="006B453B" w:rsidP="006B453B">
            <w:pPr>
              <w:spacing w:after="0" w:line="240" w:lineRule="auto"/>
              <w:rPr>
                <w:rFonts w:asciiTheme="minorHAnsi" w:eastAsia="等线" w:hAnsi="等线"/>
              </w:rPr>
            </w:pPr>
            <w:r w:rsidRPr="004B5949">
              <w:rPr>
                <w:rFonts w:asciiTheme="minorHAnsi" w:eastAsia="等线" w:hAnsi="等线"/>
              </w:rPr>
              <w:t>Senior professional staff in public institutions</w:t>
            </w:r>
          </w:p>
        </w:tc>
        <w:tc>
          <w:tcPr>
            <w:tcW w:w="2976" w:type="dxa"/>
          </w:tcPr>
          <w:p w14:paraId="514FEFB6" w14:textId="77777777" w:rsidR="006B453B" w:rsidRPr="004B5949" w:rsidRDefault="006B453B" w:rsidP="006B453B">
            <w:pPr>
              <w:spacing w:after="0" w:line="240" w:lineRule="auto"/>
              <w:jc w:val="center"/>
              <w:rPr>
                <w:rFonts w:asciiTheme="minorHAnsi" w:eastAsia="等线" w:hAnsi="等线"/>
              </w:rPr>
            </w:pPr>
            <w:r w:rsidRPr="004B5949">
              <w:rPr>
                <w:rFonts w:asciiTheme="minorHAnsi" w:eastAsia="等线" w:hAnsi="等线" w:hint="eastAsia"/>
              </w:rPr>
              <w:t>2</w:t>
            </w:r>
            <w:r w:rsidRPr="004B5949">
              <w:rPr>
                <w:rFonts w:asciiTheme="minorHAnsi" w:eastAsia="等线" w:hAnsi="等线"/>
              </w:rPr>
              <w:t>4.1</w:t>
            </w:r>
          </w:p>
        </w:tc>
      </w:tr>
      <w:tr w:rsidR="006B453B" w:rsidRPr="004B5949" w14:paraId="28009C3F" w14:textId="77777777" w:rsidTr="006B453B">
        <w:trPr>
          <w:jc w:val="center"/>
        </w:trPr>
        <w:tc>
          <w:tcPr>
            <w:tcW w:w="6096" w:type="dxa"/>
            <w:tcBorders>
              <w:bottom w:val="nil"/>
            </w:tcBorders>
          </w:tcPr>
          <w:p w14:paraId="1A9FC6A7" w14:textId="77777777" w:rsidR="006B453B" w:rsidRPr="004B5949" w:rsidRDefault="006B453B" w:rsidP="006B453B">
            <w:pPr>
              <w:spacing w:after="0" w:line="240" w:lineRule="auto"/>
              <w:rPr>
                <w:rFonts w:asciiTheme="minorHAnsi" w:eastAsia="等线" w:hAnsi="等线"/>
              </w:rPr>
            </w:pPr>
            <w:r w:rsidRPr="004B5949">
              <w:rPr>
                <w:rFonts w:asciiTheme="minorHAnsi" w:eastAsia="等线" w:hAnsi="等线"/>
              </w:rPr>
              <w:t>Farmers participated in vocational trainings</w:t>
            </w:r>
          </w:p>
        </w:tc>
        <w:tc>
          <w:tcPr>
            <w:tcW w:w="2976" w:type="dxa"/>
            <w:tcBorders>
              <w:bottom w:val="nil"/>
            </w:tcBorders>
          </w:tcPr>
          <w:p w14:paraId="7E94A811" w14:textId="77777777" w:rsidR="006B453B" w:rsidRPr="004B5949" w:rsidRDefault="006B453B" w:rsidP="006B453B">
            <w:pPr>
              <w:spacing w:after="0" w:line="240" w:lineRule="auto"/>
              <w:jc w:val="center"/>
              <w:rPr>
                <w:rFonts w:asciiTheme="minorHAnsi" w:eastAsia="等线" w:hAnsi="等线"/>
              </w:rPr>
            </w:pPr>
            <w:r w:rsidRPr="004B5949">
              <w:rPr>
                <w:rFonts w:asciiTheme="minorHAnsi" w:eastAsia="等线" w:hAnsi="等线" w:hint="eastAsia"/>
              </w:rPr>
              <w:t>3</w:t>
            </w:r>
            <w:r w:rsidRPr="004B5949">
              <w:rPr>
                <w:rFonts w:asciiTheme="minorHAnsi" w:eastAsia="等线" w:hAnsi="等线"/>
              </w:rPr>
              <w:t>8.6</w:t>
            </w:r>
          </w:p>
        </w:tc>
      </w:tr>
      <w:tr w:rsidR="006B453B" w:rsidRPr="004B5949" w14:paraId="445BCEC9" w14:textId="77777777" w:rsidTr="006B453B">
        <w:trPr>
          <w:jc w:val="center"/>
        </w:trPr>
        <w:tc>
          <w:tcPr>
            <w:tcW w:w="6096" w:type="dxa"/>
            <w:tcBorders>
              <w:bottom w:val="single" w:sz="12" w:space="0" w:color="A5A5A5" w:themeColor="accent3"/>
            </w:tcBorders>
          </w:tcPr>
          <w:p w14:paraId="3A76F155" w14:textId="77777777" w:rsidR="006B453B" w:rsidRPr="004B5949" w:rsidRDefault="006B453B" w:rsidP="006B453B">
            <w:pPr>
              <w:spacing w:after="0" w:line="240" w:lineRule="auto"/>
              <w:rPr>
                <w:rFonts w:asciiTheme="minorHAnsi" w:eastAsia="等线" w:hAnsi="等线"/>
              </w:rPr>
            </w:pPr>
            <w:r w:rsidRPr="004B5949">
              <w:rPr>
                <w:rFonts w:asciiTheme="minorHAnsi" w:eastAsia="等线" w:hAnsi="等线"/>
              </w:rPr>
              <w:t>P</w:t>
            </w:r>
            <w:r w:rsidRPr="004B5949">
              <w:rPr>
                <w:rFonts w:asciiTheme="minorHAnsi" w:eastAsia="等线" w:hAnsi="等线" w:hint="eastAsia"/>
                <w:lang w:eastAsia="zh-CN"/>
              </w:rPr>
              <w:t>eop</w:t>
            </w:r>
            <w:r w:rsidRPr="004B5949">
              <w:rPr>
                <w:rFonts w:asciiTheme="minorHAnsi" w:eastAsia="等线" w:hAnsi="等线"/>
              </w:rPr>
              <w:t>le participated in non-farming skill trainings</w:t>
            </w:r>
          </w:p>
        </w:tc>
        <w:tc>
          <w:tcPr>
            <w:tcW w:w="2976" w:type="dxa"/>
            <w:tcBorders>
              <w:bottom w:val="single" w:sz="12" w:space="0" w:color="A5A5A5" w:themeColor="accent3"/>
            </w:tcBorders>
          </w:tcPr>
          <w:p w14:paraId="0015188F" w14:textId="77777777" w:rsidR="006B453B" w:rsidRPr="004B5949" w:rsidRDefault="006B453B" w:rsidP="006B453B">
            <w:pPr>
              <w:spacing w:after="0" w:line="240" w:lineRule="auto"/>
              <w:jc w:val="center"/>
              <w:rPr>
                <w:rFonts w:asciiTheme="minorHAnsi" w:eastAsia="等线" w:hAnsi="等线"/>
              </w:rPr>
            </w:pPr>
            <w:r w:rsidRPr="004B5949">
              <w:rPr>
                <w:rFonts w:asciiTheme="minorHAnsi" w:eastAsia="等线" w:hAnsi="等线" w:hint="eastAsia"/>
              </w:rPr>
              <w:t>3</w:t>
            </w:r>
            <w:r w:rsidRPr="004B5949">
              <w:rPr>
                <w:rFonts w:asciiTheme="minorHAnsi" w:eastAsia="等线" w:hAnsi="等线"/>
              </w:rPr>
              <w:t>3.0</w:t>
            </w:r>
          </w:p>
        </w:tc>
      </w:tr>
    </w:tbl>
    <w:p w14:paraId="1118CEA3" w14:textId="77777777" w:rsidR="006B453B" w:rsidRPr="004B5949" w:rsidRDefault="006B453B" w:rsidP="006B453B">
      <w:pPr>
        <w:pStyle w:val="word"/>
        <w:ind w:firstLine="432"/>
        <w:rPr>
          <w:rFonts w:asciiTheme="minorHAnsi"/>
        </w:rPr>
      </w:pPr>
      <w:bookmarkStart w:id="121" w:name="_Hlk40187995"/>
      <w:r w:rsidRPr="00585361">
        <w:rPr>
          <w:rFonts w:asciiTheme="minorHAnsi"/>
          <w:lang w:val="fr-FR"/>
        </w:rPr>
        <w:t xml:space="preserve">Source: </w:t>
      </w:r>
      <w:r w:rsidRPr="00585361">
        <w:rPr>
          <w:rFonts w:asciiTheme="minorHAnsi" w:hint="eastAsia"/>
          <w:lang w:val="fr-FR"/>
        </w:rPr>
        <w:t>Ou</w:t>
      </w:r>
      <w:r w:rsidRPr="00585361">
        <w:rPr>
          <w:rFonts w:asciiTheme="minorHAnsi"/>
          <w:lang w:val="fr-FR"/>
        </w:rPr>
        <w:t xml:space="preserve"> </w:t>
      </w:r>
      <w:proofErr w:type="spellStart"/>
      <w:r w:rsidRPr="00585361">
        <w:rPr>
          <w:rFonts w:asciiTheme="minorHAnsi"/>
          <w:lang w:val="fr-FR"/>
        </w:rPr>
        <w:t>Xiaoou</w:t>
      </w:r>
      <w:proofErr w:type="spellEnd"/>
      <w:r w:rsidRPr="00585361">
        <w:rPr>
          <w:rFonts w:asciiTheme="minorHAnsi" w:hint="eastAsia"/>
          <w:lang w:val="fr-FR"/>
        </w:rPr>
        <w:t>.</w:t>
      </w:r>
      <w:r w:rsidRPr="00585361">
        <w:rPr>
          <w:rFonts w:asciiTheme="minorHAnsi"/>
          <w:lang w:val="fr-FR"/>
        </w:rPr>
        <w:t xml:space="preserve"> CNwomen.com.cn. </w:t>
      </w:r>
      <w:hyperlink r:id="rId72" w:history="1">
        <w:r w:rsidRPr="004B5949">
          <w:rPr>
            <w:rStyle w:val="Hyperlink"/>
            <w:rFonts w:asciiTheme="minorHAnsi"/>
          </w:rPr>
          <w:t>http://www.cnwomen.com.cn/2019/12/17/99185274.html</w:t>
        </w:r>
      </w:hyperlink>
    </w:p>
    <w:bookmarkEnd w:id="121"/>
    <w:p w14:paraId="7FBC0D9D" w14:textId="77777777" w:rsidR="006B453B" w:rsidRPr="004B5949" w:rsidRDefault="006B453B" w:rsidP="006B453B">
      <w:pPr>
        <w:pStyle w:val="word"/>
        <w:adjustRightInd/>
        <w:snapToGrid/>
        <w:spacing w:afterLines="0" w:after="0" w:line="240" w:lineRule="auto"/>
        <w:rPr>
          <w:rFonts w:asciiTheme="minorHAnsi"/>
          <w:sz w:val="20"/>
          <w:szCs w:val="20"/>
        </w:rPr>
      </w:pPr>
    </w:p>
    <w:p w14:paraId="6C634E66" w14:textId="77777777" w:rsidR="006B453B" w:rsidRPr="004B5949" w:rsidRDefault="006B453B" w:rsidP="00A97146">
      <w:pPr>
        <w:numPr>
          <w:ilvl w:val="0"/>
          <w:numId w:val="48"/>
        </w:numPr>
        <w:spacing w:before="120" w:after="120" w:line="240" w:lineRule="auto"/>
        <w:ind w:left="0" w:firstLine="0"/>
      </w:pPr>
      <w:r w:rsidRPr="004B5949">
        <w:rPr>
          <w:b/>
        </w:rPr>
        <w:t>Labor force participation:</w:t>
      </w:r>
      <w:r w:rsidRPr="004B5949">
        <w:t xml:space="preserve"> data from the fifth and sixth National Population Censuses show that although the labor force participation (LFP) rates of both men and women were declining, women’s LFP rate was declining with a faster pace.   The LFP rate has been falling for both women and men, but the gender gap in the LFP rate has been increasing since 2000.</w:t>
      </w:r>
      <w:r w:rsidRPr="004B5949">
        <w:footnoteReference w:id="25"/>
      </w:r>
      <w:r w:rsidRPr="004B5949">
        <w:t xml:space="preserve">   Since the market-oriented economic reforms, Chinese women’s LFP rate has declined.  Especially after the privatization of state-owned enterprises in the 1990s, women’s LFP rate dropped by a large margin</w:t>
      </w:r>
      <w:r w:rsidRPr="004B5949">
        <w:rPr>
          <w:rFonts w:hint="eastAsia"/>
        </w:rPr>
        <w:t>.</w:t>
      </w:r>
      <w:r w:rsidRPr="004B5949">
        <w:t xml:space="preserve">  Women have far fewer job opportunities than men in the labor market</w:t>
      </w:r>
      <w:r w:rsidRPr="004B5949">
        <w:rPr>
          <w:vertAlign w:val="superscript"/>
        </w:rPr>
        <w:footnoteReference w:id="26"/>
      </w:r>
      <w:r w:rsidRPr="004B5949">
        <w:t>.   This implies that the project should pay great attention to women workers displaced due to the project.</w:t>
      </w:r>
    </w:p>
    <w:bookmarkStart w:id="122" w:name="_Ref9605210"/>
    <w:p w14:paraId="38C37D64" w14:textId="77777777" w:rsidR="006B453B" w:rsidRDefault="006B453B" w:rsidP="006B453B">
      <w:pPr>
        <w:pStyle w:val="ListParagraph"/>
        <w:widowControl w:val="0"/>
        <w:overflowPunct w:val="0"/>
        <w:rPr>
          <w:rFonts w:asciiTheme="minorHAnsi" w:eastAsia="等线" w:hAnsi="等线"/>
        </w:rPr>
      </w:pPr>
      <w:r>
        <w:rPr>
          <w:rFonts w:asciiTheme="minorHAnsi" w:eastAsia="等线" w:hAnsi="等线"/>
          <w:noProof/>
          <w:lang w:eastAsia="zh-CN"/>
        </w:rPr>
        <w:lastRenderedPageBreak/>
        <mc:AlternateContent>
          <mc:Choice Requires="wpg">
            <w:drawing>
              <wp:anchor distT="0" distB="0" distL="114300" distR="114300" simplePos="0" relativeHeight="251734016" behindDoc="0" locked="0" layoutInCell="1" allowOverlap="1" wp14:anchorId="0448CA78" wp14:editId="778C1975">
                <wp:simplePos x="0" y="0"/>
                <wp:positionH relativeFrom="margin">
                  <wp:posOffset>523875</wp:posOffset>
                </wp:positionH>
                <wp:positionV relativeFrom="paragraph">
                  <wp:posOffset>19050</wp:posOffset>
                </wp:positionV>
                <wp:extent cx="4912360" cy="6895465"/>
                <wp:effectExtent l="0" t="0" r="2540" b="635"/>
                <wp:wrapSquare wrapText="bothSides"/>
                <wp:docPr id="18" name="组合 3"/>
                <wp:cNvGraphicFramePr/>
                <a:graphic xmlns:a="http://schemas.openxmlformats.org/drawingml/2006/main">
                  <a:graphicData uri="http://schemas.microsoft.com/office/word/2010/wordprocessingGroup">
                    <wpg:wgp>
                      <wpg:cNvGrpSpPr/>
                      <wpg:grpSpPr>
                        <a:xfrm>
                          <a:off x="0" y="0"/>
                          <a:ext cx="4912360" cy="6895465"/>
                          <a:chOff x="44213" y="-214074"/>
                          <a:chExt cx="4560428" cy="6457906"/>
                        </a:xfrm>
                      </wpg:grpSpPr>
                      <wps:wsp>
                        <wps:cNvPr id="94" name="文本框 6"/>
                        <wps:cNvSpPr txBox="1"/>
                        <wps:spPr>
                          <a:xfrm>
                            <a:off x="44213" y="5957222"/>
                            <a:ext cx="4508500" cy="286610"/>
                          </a:xfrm>
                          <a:prstGeom prst="rect">
                            <a:avLst/>
                          </a:prstGeom>
                          <a:solidFill>
                            <a:prstClr val="white"/>
                          </a:solidFill>
                          <a:ln>
                            <a:noFill/>
                          </a:ln>
                        </wps:spPr>
                        <wps:txbx>
                          <w:txbxContent>
                            <w:p w14:paraId="39FCDFAA" w14:textId="77777777" w:rsidR="002C06C4" w:rsidRPr="006B453B" w:rsidRDefault="002C06C4" w:rsidP="006B453B">
                              <w:pPr>
                                <w:pStyle w:val="Caption"/>
                                <w:spacing w:beforeLines="50" w:before="120" w:after="72"/>
                                <w:jc w:val="center"/>
                                <w:rPr>
                                  <w:rFonts w:asciiTheme="minorHAnsi" w:hAnsiTheme="minorHAnsi" w:cstheme="minorHAnsi"/>
                                  <w:b w:val="0"/>
                                  <w:sz w:val="20"/>
                                  <w:szCs w:val="20"/>
                                </w:rPr>
                              </w:pPr>
                              <w:bookmarkStart w:id="123" w:name="_Toc70681704"/>
                              <w:r w:rsidRPr="006B453B">
                                <w:rPr>
                                  <w:rFonts w:asciiTheme="minorHAnsi" w:hAnsiTheme="minorHAnsi" w:cstheme="minorHAnsi"/>
                                  <w:b w:val="0"/>
                                  <w:sz w:val="20"/>
                                  <w:szCs w:val="20"/>
                                </w:rPr>
                                <w:t xml:space="preserve">Figure </w:t>
                              </w:r>
                              <w:r w:rsidRPr="006B453B">
                                <w:rPr>
                                  <w:rFonts w:asciiTheme="minorHAnsi" w:hAnsiTheme="minorHAnsi" w:cstheme="minorHAnsi"/>
                                  <w:b w:val="0"/>
                                  <w:sz w:val="20"/>
                                  <w:szCs w:val="20"/>
                                </w:rPr>
                                <w:fldChar w:fldCharType="begin"/>
                              </w:r>
                              <w:r w:rsidRPr="006B453B">
                                <w:rPr>
                                  <w:rFonts w:asciiTheme="minorHAnsi" w:hAnsiTheme="minorHAnsi" w:cstheme="minorHAnsi"/>
                                  <w:b w:val="0"/>
                                  <w:sz w:val="20"/>
                                  <w:szCs w:val="20"/>
                                </w:rPr>
                                <w:instrText xml:space="preserve"> SEQ Figure \* ARABIC </w:instrText>
                              </w:r>
                              <w:r w:rsidRPr="006B453B">
                                <w:rPr>
                                  <w:rFonts w:asciiTheme="minorHAnsi" w:hAnsiTheme="minorHAnsi" w:cstheme="minorHAnsi"/>
                                  <w:b w:val="0"/>
                                  <w:sz w:val="20"/>
                                  <w:szCs w:val="20"/>
                                </w:rPr>
                                <w:fldChar w:fldCharType="separate"/>
                              </w:r>
                              <w:r>
                                <w:rPr>
                                  <w:rFonts w:asciiTheme="minorHAnsi" w:hAnsiTheme="minorHAnsi" w:cstheme="minorHAnsi"/>
                                  <w:b w:val="0"/>
                                  <w:noProof/>
                                  <w:sz w:val="20"/>
                                  <w:szCs w:val="20"/>
                                </w:rPr>
                                <w:t>3</w:t>
                              </w:r>
                              <w:r w:rsidRPr="006B453B">
                                <w:rPr>
                                  <w:rFonts w:asciiTheme="minorHAnsi" w:hAnsiTheme="minorHAnsi" w:cstheme="minorHAnsi"/>
                                  <w:b w:val="0"/>
                                  <w:sz w:val="20"/>
                                  <w:szCs w:val="20"/>
                                </w:rPr>
                                <w:fldChar w:fldCharType="end"/>
                              </w:r>
                              <w:r w:rsidRPr="006B453B">
                                <w:rPr>
                                  <w:rFonts w:asciiTheme="minorHAnsi" w:hAnsiTheme="minorHAnsi" w:cstheme="minorHAnsi"/>
                                  <w:b w:val="0"/>
                                  <w:sz w:val="20"/>
                                  <w:szCs w:val="20"/>
                                </w:rPr>
                                <w:t>: Gender Gaps in China 2019</w:t>
                              </w:r>
                              <w:bookmarkEnd w:id="123"/>
                            </w:p>
                          </w:txbxContent>
                        </wps:txbx>
                        <wps:bodyPr rot="0" spcFirstLastPara="0" vertOverflow="overflow" horzOverflow="overflow" vert="horz" wrap="square" lIns="0" tIns="0" rIns="0" bIns="0" numCol="1" spcCol="0" rtlCol="0" fromWordArt="0" anchor="t" anchorCtr="0" forceAA="0" compatLnSpc="1">
                          <a:noAutofit/>
                        </wps:bodyPr>
                      </wps:wsp>
                      <pic:pic xmlns:pic="http://schemas.openxmlformats.org/drawingml/2006/picture">
                        <pic:nvPicPr>
                          <pic:cNvPr id="95" name="图片 2"/>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a:xfrm>
                            <a:off x="70741" y="-214074"/>
                            <a:ext cx="4533900" cy="62058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48CA78" id="组合 3" o:spid="_x0000_s1084" style="position:absolute;left:0;text-align:left;margin-left:41.25pt;margin-top:1.5pt;width:386.8pt;height:542.95pt;z-index:251734016;mso-position-horizontal-relative:margin;mso-position-vertical-relative:text;mso-width-relative:margin;mso-height-relative:margin" coordorigin="442,-2140" coordsize="45604,64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">
                <v:shape id="文本框 6" o:spid="_x0000_s1085" type="#_x0000_t202" style="position:absolute;left:442;top:59572;width:45085;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EHxQAAANsAAAAPAAAAZHJzL2Rvd25yZXYueG1sRI9Pa8JA&#10;FMTvBb/D8oReim4ait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CLytEHxQAAANsAAAAP&#10;AAAAAAAAAAAAAAAAAAcCAABkcnMvZG93bnJldi54bWxQSwUGAAAAAAMAAwC3AAAA+QIAAAAA&#10;" stroked="f">
                  <v:textbox inset="0,0,0,0">
                    <w:txbxContent>
                      <w:p w14:paraId="39FCDFAA" w14:textId="77777777" w:rsidR="002C06C4" w:rsidRPr="006B453B" w:rsidRDefault="002C06C4" w:rsidP="006B453B">
                        <w:pPr>
                          <w:pStyle w:val="Caption"/>
                          <w:spacing w:beforeLines="50" w:before="120" w:after="72"/>
                          <w:jc w:val="center"/>
                          <w:rPr>
                            <w:rFonts w:asciiTheme="minorHAnsi" w:hAnsiTheme="minorHAnsi" w:cstheme="minorHAnsi"/>
                            <w:b w:val="0"/>
                            <w:sz w:val="20"/>
                            <w:szCs w:val="20"/>
                          </w:rPr>
                        </w:pPr>
                        <w:bookmarkStart w:id="180" w:name="_Toc70681704"/>
                        <w:r w:rsidRPr="006B453B">
                          <w:rPr>
                            <w:rFonts w:asciiTheme="minorHAnsi" w:hAnsiTheme="minorHAnsi" w:cstheme="minorHAnsi"/>
                            <w:b w:val="0"/>
                            <w:sz w:val="20"/>
                            <w:szCs w:val="20"/>
                          </w:rPr>
                          <w:t xml:space="preserve">Figure </w:t>
                        </w:r>
                        <w:r w:rsidRPr="006B453B">
                          <w:rPr>
                            <w:rFonts w:asciiTheme="minorHAnsi" w:hAnsiTheme="minorHAnsi" w:cstheme="minorHAnsi"/>
                            <w:b w:val="0"/>
                            <w:sz w:val="20"/>
                            <w:szCs w:val="20"/>
                          </w:rPr>
                          <w:fldChar w:fldCharType="begin"/>
                        </w:r>
                        <w:r w:rsidRPr="006B453B">
                          <w:rPr>
                            <w:rFonts w:asciiTheme="minorHAnsi" w:hAnsiTheme="minorHAnsi" w:cstheme="minorHAnsi"/>
                            <w:b w:val="0"/>
                            <w:sz w:val="20"/>
                            <w:szCs w:val="20"/>
                          </w:rPr>
                          <w:instrText xml:space="preserve"> SEQ Figure \* ARABIC </w:instrText>
                        </w:r>
                        <w:r w:rsidRPr="006B453B">
                          <w:rPr>
                            <w:rFonts w:asciiTheme="minorHAnsi" w:hAnsiTheme="minorHAnsi" w:cstheme="minorHAnsi"/>
                            <w:b w:val="0"/>
                            <w:sz w:val="20"/>
                            <w:szCs w:val="20"/>
                          </w:rPr>
                          <w:fldChar w:fldCharType="separate"/>
                        </w:r>
                        <w:r>
                          <w:rPr>
                            <w:rFonts w:asciiTheme="minorHAnsi" w:hAnsiTheme="minorHAnsi" w:cstheme="minorHAnsi"/>
                            <w:b w:val="0"/>
                            <w:noProof/>
                            <w:sz w:val="20"/>
                            <w:szCs w:val="20"/>
                          </w:rPr>
                          <w:t>3</w:t>
                        </w:r>
                        <w:r w:rsidRPr="006B453B">
                          <w:rPr>
                            <w:rFonts w:asciiTheme="minorHAnsi" w:hAnsiTheme="minorHAnsi" w:cstheme="minorHAnsi"/>
                            <w:b w:val="0"/>
                            <w:sz w:val="20"/>
                            <w:szCs w:val="20"/>
                          </w:rPr>
                          <w:fldChar w:fldCharType="end"/>
                        </w:r>
                        <w:r w:rsidRPr="006B453B">
                          <w:rPr>
                            <w:rFonts w:asciiTheme="minorHAnsi" w:hAnsiTheme="minorHAnsi" w:cstheme="minorHAnsi"/>
                            <w:b w:val="0"/>
                            <w:sz w:val="20"/>
                            <w:szCs w:val="20"/>
                          </w:rPr>
                          <w:t>: Gender Gaps in China 2019</w:t>
                        </w:r>
                        <w:bookmarkEnd w:id="180"/>
                      </w:p>
                    </w:txbxContent>
                  </v:textbox>
                </v:shape>
                <v:shape id="图片 2" o:spid="_x0000_s1086" type="#_x0000_t75" style="position:absolute;left:707;top:-2140;width:45339;height:6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">
                  <v:imagedata r:id="rId75" o:title=""/>
                  <v:path arrowok="t"/>
                </v:shape>
                <w10:wrap type="square" anchorx="margin"/>
              </v:group>
            </w:pict>
          </mc:Fallback>
        </mc:AlternateContent>
      </w:r>
      <w:bookmarkEnd w:id="122"/>
    </w:p>
    <w:p w14:paraId="3EAE332E" w14:textId="77777777" w:rsidR="006B453B" w:rsidRDefault="006B453B" w:rsidP="006B453B">
      <w:pPr>
        <w:pStyle w:val="ListParagraph"/>
        <w:widowControl w:val="0"/>
        <w:wordWrap w:val="0"/>
        <w:overflowPunct w:val="0"/>
        <w:rPr>
          <w:rFonts w:asciiTheme="minorHAnsi" w:eastAsia="等线" w:hAnsi="等线"/>
        </w:rPr>
      </w:pPr>
    </w:p>
    <w:p w14:paraId="3BEE3AFC" w14:textId="77777777" w:rsidR="006B453B" w:rsidRDefault="006B453B" w:rsidP="006B453B">
      <w:pPr>
        <w:pStyle w:val="ListParagraph"/>
        <w:rPr>
          <w:rFonts w:asciiTheme="minorHAnsi" w:eastAsia="等线" w:hAnsi="等线"/>
        </w:rPr>
      </w:pPr>
    </w:p>
    <w:p w14:paraId="3D59B621" w14:textId="77777777" w:rsidR="006B453B" w:rsidRDefault="006B453B" w:rsidP="006B453B">
      <w:pPr>
        <w:pStyle w:val="ListParagraph"/>
        <w:rPr>
          <w:rFonts w:asciiTheme="minorHAnsi" w:eastAsia="等线" w:hAnsi="等线"/>
        </w:rPr>
      </w:pPr>
    </w:p>
    <w:p w14:paraId="35ACEF00" w14:textId="77777777" w:rsidR="006B453B" w:rsidRDefault="006B453B" w:rsidP="006B453B">
      <w:pPr>
        <w:pStyle w:val="ListParagraph"/>
        <w:rPr>
          <w:rFonts w:asciiTheme="minorHAnsi" w:eastAsia="等线" w:hAnsi="等线"/>
        </w:rPr>
      </w:pPr>
    </w:p>
    <w:p w14:paraId="465992C4" w14:textId="77777777" w:rsidR="006B453B" w:rsidRDefault="006B453B" w:rsidP="006B453B">
      <w:pPr>
        <w:pStyle w:val="ListParagraph"/>
        <w:rPr>
          <w:rFonts w:asciiTheme="minorHAnsi" w:eastAsia="等线" w:hAnsi="等线"/>
        </w:rPr>
      </w:pPr>
    </w:p>
    <w:p w14:paraId="756032C8" w14:textId="77777777" w:rsidR="006B453B" w:rsidRDefault="006B453B" w:rsidP="006B453B">
      <w:pPr>
        <w:pStyle w:val="ListParagraph"/>
        <w:rPr>
          <w:rFonts w:asciiTheme="minorHAnsi" w:eastAsia="等线" w:hAnsi="等线"/>
        </w:rPr>
      </w:pPr>
    </w:p>
    <w:p w14:paraId="06890ABC" w14:textId="77777777" w:rsidR="006B453B" w:rsidRDefault="006B453B" w:rsidP="006B453B">
      <w:pPr>
        <w:pStyle w:val="ListParagraph"/>
        <w:rPr>
          <w:rFonts w:asciiTheme="minorHAnsi" w:eastAsia="等线" w:hAnsi="等线"/>
        </w:rPr>
      </w:pPr>
    </w:p>
    <w:p w14:paraId="526D8D50" w14:textId="77777777" w:rsidR="006B453B" w:rsidRDefault="006B453B" w:rsidP="006B453B">
      <w:pPr>
        <w:pStyle w:val="ListParagraph"/>
        <w:rPr>
          <w:rFonts w:asciiTheme="minorHAnsi" w:eastAsia="等线" w:hAnsi="等线"/>
        </w:rPr>
      </w:pPr>
    </w:p>
    <w:p w14:paraId="4FD306AF" w14:textId="77777777" w:rsidR="006B453B" w:rsidRDefault="006B453B" w:rsidP="006B453B">
      <w:pPr>
        <w:pStyle w:val="ListParagraph"/>
        <w:rPr>
          <w:rFonts w:asciiTheme="minorHAnsi" w:eastAsia="等线" w:hAnsi="等线"/>
        </w:rPr>
      </w:pPr>
    </w:p>
    <w:p w14:paraId="6DB4527F" w14:textId="77777777" w:rsidR="006B453B" w:rsidRDefault="006B453B" w:rsidP="006B453B">
      <w:pPr>
        <w:pStyle w:val="ListParagraph"/>
        <w:rPr>
          <w:rFonts w:asciiTheme="minorHAnsi" w:eastAsia="等线" w:hAnsi="等线"/>
        </w:rPr>
      </w:pPr>
    </w:p>
    <w:p w14:paraId="39CDB3B2" w14:textId="77777777" w:rsidR="006B453B" w:rsidRDefault="006B453B" w:rsidP="006B453B">
      <w:pPr>
        <w:pStyle w:val="ListParagraph"/>
        <w:rPr>
          <w:rFonts w:asciiTheme="minorHAnsi" w:eastAsia="等线" w:hAnsi="等线"/>
        </w:rPr>
      </w:pPr>
    </w:p>
    <w:p w14:paraId="23737A53" w14:textId="77777777" w:rsidR="006B453B" w:rsidRDefault="006B453B" w:rsidP="006B453B">
      <w:pPr>
        <w:pStyle w:val="ListParagraph"/>
        <w:rPr>
          <w:rFonts w:asciiTheme="minorHAnsi" w:eastAsia="等线" w:hAnsi="等线"/>
        </w:rPr>
      </w:pPr>
    </w:p>
    <w:p w14:paraId="202880A5" w14:textId="77777777" w:rsidR="006B453B" w:rsidRDefault="006B453B" w:rsidP="006B453B">
      <w:pPr>
        <w:pStyle w:val="ListParagraph"/>
        <w:rPr>
          <w:rFonts w:asciiTheme="minorHAnsi" w:eastAsia="等线" w:hAnsi="等线"/>
        </w:rPr>
      </w:pPr>
    </w:p>
    <w:p w14:paraId="4CDC0026" w14:textId="77777777" w:rsidR="006B453B" w:rsidRDefault="006B453B" w:rsidP="006B453B">
      <w:pPr>
        <w:pStyle w:val="ListParagraph"/>
        <w:rPr>
          <w:rFonts w:asciiTheme="minorHAnsi" w:eastAsia="等线" w:hAnsi="等线"/>
        </w:rPr>
      </w:pPr>
    </w:p>
    <w:p w14:paraId="2EFE9336" w14:textId="77777777" w:rsidR="006B453B" w:rsidRDefault="006B453B" w:rsidP="006B453B">
      <w:pPr>
        <w:pStyle w:val="ListParagraph"/>
        <w:rPr>
          <w:rFonts w:asciiTheme="minorHAnsi" w:eastAsia="等线" w:hAnsi="等线"/>
        </w:rPr>
      </w:pPr>
    </w:p>
    <w:p w14:paraId="77625D8C" w14:textId="77777777" w:rsidR="006B453B" w:rsidRDefault="006B453B" w:rsidP="006B453B">
      <w:pPr>
        <w:pStyle w:val="ListParagraph"/>
        <w:rPr>
          <w:rFonts w:asciiTheme="minorHAnsi" w:eastAsia="等线" w:hAnsi="等线"/>
        </w:rPr>
      </w:pPr>
    </w:p>
    <w:p w14:paraId="13ABC962" w14:textId="77777777" w:rsidR="006B453B" w:rsidRDefault="006B453B" w:rsidP="006B453B">
      <w:pPr>
        <w:pStyle w:val="ListParagraph"/>
        <w:rPr>
          <w:rFonts w:asciiTheme="minorHAnsi" w:eastAsia="等线" w:hAnsi="等线"/>
        </w:rPr>
      </w:pPr>
    </w:p>
    <w:p w14:paraId="40598274" w14:textId="77777777" w:rsidR="006B453B" w:rsidRDefault="006B453B" w:rsidP="006B453B">
      <w:pPr>
        <w:pStyle w:val="ListParagraph"/>
        <w:rPr>
          <w:rFonts w:asciiTheme="minorHAnsi" w:eastAsia="等线" w:hAnsi="等线"/>
        </w:rPr>
      </w:pPr>
    </w:p>
    <w:p w14:paraId="44EE6B6A" w14:textId="77777777" w:rsidR="006B453B" w:rsidRDefault="006B453B" w:rsidP="006B453B">
      <w:pPr>
        <w:pStyle w:val="ListParagraph"/>
        <w:rPr>
          <w:rFonts w:asciiTheme="minorHAnsi" w:eastAsia="等线" w:hAnsi="等线"/>
        </w:rPr>
      </w:pPr>
    </w:p>
    <w:p w14:paraId="099BA218" w14:textId="77777777" w:rsidR="006B453B" w:rsidRDefault="006B453B" w:rsidP="006B453B">
      <w:pPr>
        <w:pStyle w:val="ListParagraph"/>
        <w:rPr>
          <w:rFonts w:asciiTheme="minorHAnsi" w:eastAsia="等线" w:hAnsi="等线"/>
        </w:rPr>
      </w:pPr>
    </w:p>
    <w:p w14:paraId="32A62B5E" w14:textId="77777777" w:rsidR="006B453B" w:rsidRDefault="006B453B" w:rsidP="006B453B">
      <w:pPr>
        <w:pStyle w:val="ListParagraph"/>
        <w:rPr>
          <w:rFonts w:asciiTheme="minorHAnsi" w:eastAsia="等线" w:hAnsi="等线"/>
        </w:rPr>
      </w:pPr>
    </w:p>
    <w:p w14:paraId="2BDA74EA" w14:textId="77777777" w:rsidR="006B453B" w:rsidRDefault="006B453B" w:rsidP="006B453B">
      <w:pPr>
        <w:pStyle w:val="ListParagraph"/>
        <w:rPr>
          <w:rFonts w:asciiTheme="minorHAnsi" w:eastAsia="等线" w:hAnsi="等线"/>
        </w:rPr>
      </w:pPr>
    </w:p>
    <w:p w14:paraId="76C3FE96" w14:textId="77777777" w:rsidR="00B70FA2" w:rsidRDefault="00B70FA2" w:rsidP="006B453B">
      <w:pPr>
        <w:pStyle w:val="ListParagraph"/>
        <w:rPr>
          <w:rFonts w:asciiTheme="minorHAnsi" w:eastAsia="等线" w:hAnsi="等线"/>
        </w:rPr>
      </w:pPr>
    </w:p>
    <w:p w14:paraId="580AA891" w14:textId="77777777" w:rsidR="00B70FA2" w:rsidRDefault="00B70FA2" w:rsidP="006B453B">
      <w:pPr>
        <w:pStyle w:val="ListParagraph"/>
        <w:rPr>
          <w:rFonts w:asciiTheme="minorHAnsi" w:eastAsia="等线" w:hAnsi="等线"/>
        </w:rPr>
      </w:pPr>
    </w:p>
    <w:p w14:paraId="2BF1A80E" w14:textId="77777777" w:rsidR="00B70FA2" w:rsidRDefault="00B70FA2" w:rsidP="006B453B">
      <w:pPr>
        <w:pStyle w:val="ListParagraph"/>
        <w:rPr>
          <w:rFonts w:asciiTheme="minorHAnsi" w:eastAsia="等线" w:hAnsi="等线"/>
        </w:rPr>
      </w:pPr>
    </w:p>
    <w:p w14:paraId="70C8F1B5" w14:textId="77777777" w:rsidR="00B70FA2" w:rsidRDefault="00B70FA2" w:rsidP="006B453B">
      <w:pPr>
        <w:pStyle w:val="ListParagraph"/>
        <w:rPr>
          <w:rFonts w:asciiTheme="minorHAnsi" w:eastAsia="等线" w:hAnsi="等线"/>
        </w:rPr>
      </w:pPr>
    </w:p>
    <w:p w14:paraId="67ED97AD" w14:textId="77777777" w:rsidR="00B70FA2" w:rsidRDefault="00B70FA2" w:rsidP="006B453B">
      <w:pPr>
        <w:pStyle w:val="ListParagraph"/>
        <w:rPr>
          <w:rFonts w:asciiTheme="minorHAnsi" w:eastAsia="等线" w:hAnsi="等线"/>
        </w:rPr>
      </w:pPr>
    </w:p>
    <w:p w14:paraId="20E0A97B" w14:textId="77777777" w:rsidR="00B70FA2" w:rsidRDefault="00B70FA2" w:rsidP="006B453B">
      <w:pPr>
        <w:pStyle w:val="ListParagraph"/>
        <w:rPr>
          <w:rFonts w:asciiTheme="minorHAnsi" w:eastAsia="等线" w:hAnsi="等线"/>
        </w:rPr>
      </w:pPr>
    </w:p>
    <w:p w14:paraId="65D2A128" w14:textId="77777777" w:rsidR="00B70FA2" w:rsidRDefault="00B70FA2" w:rsidP="006B453B">
      <w:pPr>
        <w:pStyle w:val="ListParagraph"/>
        <w:rPr>
          <w:rFonts w:asciiTheme="minorHAnsi" w:eastAsia="等线" w:hAnsi="等线"/>
        </w:rPr>
      </w:pPr>
    </w:p>
    <w:p w14:paraId="5C7D74B0" w14:textId="77777777" w:rsidR="00B70FA2" w:rsidRDefault="00B70FA2" w:rsidP="006B453B">
      <w:pPr>
        <w:pStyle w:val="ListParagraph"/>
        <w:rPr>
          <w:rFonts w:asciiTheme="minorHAnsi" w:eastAsia="等线" w:hAnsi="等线"/>
        </w:rPr>
      </w:pPr>
    </w:p>
    <w:p w14:paraId="53F27920" w14:textId="77777777" w:rsidR="006B453B" w:rsidRDefault="006B453B" w:rsidP="006B453B">
      <w:pPr>
        <w:pStyle w:val="ListParagraph"/>
        <w:rPr>
          <w:rFonts w:asciiTheme="minorHAnsi" w:eastAsia="等线" w:hAnsi="等线"/>
        </w:rPr>
      </w:pPr>
    </w:p>
    <w:p w14:paraId="181D9DC3" w14:textId="77777777" w:rsidR="006B453B" w:rsidRDefault="006B453B" w:rsidP="006B453B">
      <w:pPr>
        <w:pStyle w:val="ListParagraph"/>
        <w:rPr>
          <w:rFonts w:asciiTheme="minorHAnsi" w:eastAsia="等线" w:hAnsi="等线"/>
        </w:rPr>
      </w:pPr>
    </w:p>
    <w:p w14:paraId="433A1336" w14:textId="77777777" w:rsidR="006B453B" w:rsidRDefault="006B453B" w:rsidP="006B453B">
      <w:pPr>
        <w:pStyle w:val="ListParagraph"/>
        <w:spacing w:line="240" w:lineRule="auto"/>
        <w:rPr>
          <w:rFonts w:asciiTheme="minorHAnsi" w:eastAsia="等线" w:hAnsi="等线"/>
        </w:rPr>
      </w:pPr>
    </w:p>
    <w:p w14:paraId="25FFE280" w14:textId="77777777" w:rsidR="00B70FA2" w:rsidRDefault="00B70FA2" w:rsidP="006B453B">
      <w:pPr>
        <w:pStyle w:val="ListParagraph"/>
        <w:spacing w:line="240" w:lineRule="auto"/>
        <w:rPr>
          <w:rFonts w:asciiTheme="minorHAnsi" w:eastAsia="等线" w:hAnsi="等线"/>
        </w:rPr>
      </w:pPr>
    </w:p>
    <w:p w14:paraId="64A100D8" w14:textId="77777777" w:rsidR="006B453B" w:rsidRPr="00B70FA2" w:rsidRDefault="00B70FA2" w:rsidP="004E4FB7">
      <w:pPr>
        <w:ind w:left="403"/>
        <w:rPr>
          <w:b/>
          <w:lang w:eastAsia="zh-CN"/>
        </w:rPr>
      </w:pPr>
      <w:r w:rsidRPr="00B70FA2">
        <w:rPr>
          <w:b/>
          <w:lang w:eastAsia="zh-CN"/>
        </w:rPr>
        <w:t xml:space="preserve">2.1.2 </w:t>
      </w:r>
      <w:r w:rsidR="006B453B" w:rsidRPr="00B70FA2">
        <w:rPr>
          <w:b/>
          <w:lang w:eastAsia="zh-CN"/>
        </w:rPr>
        <w:t>Situation in Thermometer and Sphygmomanometer Production</w:t>
      </w:r>
    </w:p>
    <w:p w14:paraId="0FAA4F17" w14:textId="77777777" w:rsidR="006B453B" w:rsidRPr="008E5907" w:rsidRDefault="006B453B" w:rsidP="00A97146">
      <w:pPr>
        <w:pStyle w:val="ListParagraph"/>
        <w:numPr>
          <w:ilvl w:val="0"/>
          <w:numId w:val="48"/>
        </w:numPr>
        <w:spacing w:before="120" w:after="120" w:line="240" w:lineRule="auto"/>
        <w:ind w:left="0" w:firstLine="0"/>
        <w:jc w:val="both"/>
        <w:rPr>
          <w:rFonts w:asciiTheme="minorHAnsi" w:eastAsia="等线" w:hAnsi="等线"/>
          <w:b/>
          <w:sz w:val="20"/>
          <w:szCs w:val="20"/>
          <w:lang w:eastAsia="zh-CN"/>
        </w:rPr>
      </w:pPr>
      <w:r w:rsidRPr="008E5907">
        <w:rPr>
          <w:rFonts w:asciiTheme="minorHAnsi" w:eastAsia="等线" w:hAnsi="等线"/>
          <w:b/>
          <w:sz w:val="20"/>
          <w:szCs w:val="20"/>
          <w:lang w:eastAsia="zh-CN"/>
        </w:rPr>
        <w:t>Mercury-containing thermometer production.</w:t>
      </w:r>
      <w:r>
        <w:rPr>
          <w:rFonts w:asciiTheme="minorHAnsi" w:eastAsia="等线" w:hAnsi="等线"/>
          <w:b/>
          <w:sz w:val="20"/>
          <w:szCs w:val="20"/>
          <w:lang w:eastAsia="zh-CN"/>
        </w:rPr>
        <w:t xml:space="preserve"> </w:t>
      </w:r>
      <w:r w:rsidRPr="008E5907">
        <w:rPr>
          <w:rFonts w:asciiTheme="minorHAnsi" w:eastAsia="等线" w:hAnsi="等线"/>
          <w:sz w:val="20"/>
          <w:szCs w:val="20"/>
          <w:lang w:eastAsia="zh-CN"/>
        </w:rPr>
        <w:t>B</w:t>
      </w:r>
      <w:r w:rsidRPr="008E5907">
        <w:rPr>
          <w:rFonts w:asciiTheme="minorHAnsi" w:eastAsia="等线" w:hAnsi="等线" w:hint="eastAsia"/>
          <w:sz w:val="20"/>
          <w:szCs w:val="20"/>
          <w:lang w:eastAsia="zh-CN"/>
        </w:rPr>
        <w:t>y</w:t>
      </w:r>
      <w:r w:rsidRPr="008E5907">
        <w:rPr>
          <w:rFonts w:asciiTheme="minorHAnsi" w:eastAsia="等线" w:hAnsi="等线"/>
          <w:sz w:val="20"/>
          <w:szCs w:val="20"/>
          <w:lang w:eastAsia="zh-CN"/>
        </w:rPr>
        <w:t xml:space="preserve"> 2020 there were 18 companies who had licenses to produce mercury-containing thermometers.  The companies are mainly located in Zhejiang, Anhui and Shandong provinces, with a total production of around 200 million mercury-thermometers </w:t>
      </w:r>
      <w:r w:rsidRPr="008E5907">
        <w:rPr>
          <w:rFonts w:asciiTheme="minorHAnsi" w:eastAsia="等线" w:hAnsi="等线" w:hint="eastAsia"/>
          <w:sz w:val="20"/>
          <w:szCs w:val="20"/>
          <w:lang w:eastAsia="zh-CN"/>
        </w:rPr>
        <w:t>in</w:t>
      </w:r>
      <w:r w:rsidRPr="008E5907">
        <w:rPr>
          <w:rFonts w:asciiTheme="minorHAnsi" w:eastAsia="等线" w:hAnsi="等线"/>
          <w:sz w:val="20"/>
          <w:szCs w:val="20"/>
          <w:lang w:eastAsia="zh-CN"/>
        </w:rPr>
        <w:t xml:space="preserve"> 2020</w:t>
      </w:r>
      <w:r>
        <w:rPr>
          <w:rFonts w:asciiTheme="minorHAnsi" w:eastAsia="等线" w:hAnsi="等线"/>
          <w:sz w:val="20"/>
          <w:szCs w:val="20"/>
          <w:lang w:eastAsia="zh-CN"/>
        </w:rPr>
        <w:t>.</w:t>
      </w:r>
      <w:r w:rsidRPr="008E5907">
        <w:rPr>
          <w:rFonts w:asciiTheme="minorHAnsi" w:eastAsia="等线" w:hAnsi="等线"/>
          <w:sz w:val="20"/>
          <w:szCs w:val="20"/>
          <w:lang w:eastAsia="zh-CN"/>
        </w:rPr>
        <w:t xml:space="preserve">  </w:t>
      </w:r>
      <w:r w:rsidRPr="008E5907">
        <w:rPr>
          <w:rFonts w:asciiTheme="minorHAnsi" w:eastAsia="等线" w:hAnsi="等线" w:hint="eastAsia"/>
          <w:sz w:val="20"/>
          <w:szCs w:val="20"/>
          <w:lang w:eastAsia="zh-CN"/>
        </w:rPr>
        <w:t>Seven</w:t>
      </w:r>
      <w:r w:rsidRPr="008E5907">
        <w:rPr>
          <w:rFonts w:asciiTheme="minorHAnsi" w:eastAsia="等线" w:hAnsi="等线"/>
          <w:sz w:val="20"/>
          <w:szCs w:val="20"/>
          <w:lang w:eastAsia="zh-CN"/>
        </w:rPr>
        <w:t xml:space="preserve"> of the companies were surveyed by the PPG team between March and July 2020.  The </w:t>
      </w:r>
      <w:r w:rsidRPr="008E5907">
        <w:rPr>
          <w:rFonts w:asciiTheme="minorHAnsi" w:eastAsia="等线" w:hAnsi="等线" w:hint="eastAsia"/>
          <w:sz w:val="20"/>
          <w:szCs w:val="20"/>
          <w:lang w:eastAsia="zh-CN"/>
        </w:rPr>
        <w:t>seven</w:t>
      </w:r>
      <w:r w:rsidRPr="008E5907">
        <w:rPr>
          <w:rFonts w:asciiTheme="minorHAnsi" w:eastAsia="等线" w:hAnsi="等线"/>
          <w:sz w:val="20"/>
          <w:szCs w:val="20"/>
          <w:lang w:eastAsia="zh-CN"/>
        </w:rPr>
        <w:t xml:space="preserve"> companies produced </w:t>
      </w:r>
      <w:r w:rsidRPr="008E5907">
        <w:rPr>
          <w:rFonts w:asciiTheme="minorHAnsi" w:eastAsia="等线" w:hAnsi="等线" w:hint="eastAsia"/>
          <w:sz w:val="20"/>
          <w:szCs w:val="20"/>
          <w:lang w:eastAsia="zh-CN"/>
        </w:rPr>
        <w:t>over</w:t>
      </w:r>
      <w:r w:rsidRPr="008E5907">
        <w:rPr>
          <w:rFonts w:asciiTheme="minorHAnsi" w:eastAsia="等线" w:hAnsi="等线"/>
          <w:sz w:val="20"/>
          <w:szCs w:val="20"/>
          <w:lang w:eastAsia="zh-CN"/>
        </w:rPr>
        <w:t xml:space="preserve"> </w:t>
      </w:r>
      <w:r w:rsidR="006D2F7C" w:rsidRPr="00D816D1">
        <w:rPr>
          <w:rFonts w:asciiTheme="minorHAnsi" w:eastAsia="等线" w:hAnsi="等线"/>
          <w:sz w:val="20"/>
          <w:szCs w:val="20"/>
          <w:lang w:eastAsia="zh-CN"/>
        </w:rPr>
        <w:t>50</w:t>
      </w:r>
      <w:r w:rsidRPr="008E5907">
        <w:rPr>
          <w:rFonts w:asciiTheme="minorHAnsi" w:eastAsia="等线" w:hAnsi="等线"/>
          <w:sz w:val="20"/>
          <w:szCs w:val="20"/>
          <w:lang w:eastAsia="zh-CN"/>
        </w:rPr>
        <w:t>% of the total mercury-containing thermometers.  It is from the survey that the majority of the workers (77.2%) for production of mercury-containing thermometers were women (</w:t>
      </w:r>
      <w:r w:rsidRPr="008E5907">
        <w:rPr>
          <w:rFonts w:asciiTheme="minorHAnsi" w:eastAsia="等线" w:hAnsi="等线"/>
          <w:sz w:val="20"/>
          <w:szCs w:val="20"/>
          <w:lang w:eastAsia="zh-CN"/>
        </w:rPr>
        <w:fldChar w:fldCharType="begin"/>
      </w:r>
      <w:r w:rsidRPr="008E5907">
        <w:rPr>
          <w:rFonts w:asciiTheme="minorHAnsi" w:eastAsia="等线" w:hAnsi="等线"/>
          <w:sz w:val="20"/>
          <w:szCs w:val="20"/>
          <w:lang w:eastAsia="zh-CN"/>
        </w:rPr>
        <w:instrText xml:space="preserve"> REF _Ref44679042 \h  \* MERGEFORMAT </w:instrText>
      </w:r>
      <w:r w:rsidRPr="008E5907">
        <w:rPr>
          <w:rFonts w:asciiTheme="minorHAnsi" w:eastAsia="等线" w:hAnsi="等线"/>
          <w:sz w:val="20"/>
          <w:szCs w:val="20"/>
          <w:lang w:eastAsia="zh-CN"/>
        </w:rPr>
      </w:r>
      <w:r w:rsidRPr="008E5907">
        <w:rPr>
          <w:rFonts w:asciiTheme="minorHAnsi" w:eastAsia="等线" w:hAnsi="等线"/>
          <w:sz w:val="20"/>
          <w:szCs w:val="20"/>
          <w:lang w:eastAsia="zh-CN"/>
        </w:rPr>
        <w:fldChar w:fldCharType="separate"/>
      </w:r>
      <w:r w:rsidR="00D05E1C" w:rsidRPr="00195548">
        <w:rPr>
          <w:rFonts w:asciiTheme="minorHAnsi" w:eastAsia="等线" w:hAnsi="等线"/>
          <w:sz w:val="20"/>
          <w:szCs w:val="20"/>
          <w:lang w:eastAsia="zh-CN"/>
        </w:rPr>
        <w:t>Table 8</w:t>
      </w:r>
      <w:r w:rsidRPr="008E5907">
        <w:rPr>
          <w:rFonts w:asciiTheme="minorHAnsi" w:eastAsia="等线" w:hAnsi="等线"/>
          <w:sz w:val="20"/>
          <w:szCs w:val="20"/>
          <w:lang w:eastAsia="zh-CN"/>
        </w:rPr>
        <w:fldChar w:fldCharType="end"/>
      </w:r>
      <w:r w:rsidRPr="008E5907">
        <w:rPr>
          <w:rFonts w:asciiTheme="minorHAnsi" w:eastAsia="等线" w:hAnsi="等线"/>
          <w:sz w:val="20"/>
          <w:szCs w:val="20"/>
          <w:lang w:eastAsia="zh-CN"/>
        </w:rPr>
        <w:t>).  Production conversion to mercury-free medical devices will retrench the workers including women.  It is responsibility of the demonstration companies to ensure reemployment of the retrenched staff.  W</w:t>
      </w:r>
      <w:r w:rsidRPr="008E5907">
        <w:rPr>
          <w:rFonts w:asciiTheme="minorHAnsi" w:eastAsia="等线" w:hAnsi="等线" w:hint="eastAsia"/>
          <w:sz w:val="20"/>
          <w:szCs w:val="20"/>
          <w:lang w:eastAsia="zh-CN"/>
        </w:rPr>
        <w:t>ithou</w:t>
      </w:r>
      <w:r w:rsidRPr="008E5907">
        <w:rPr>
          <w:rFonts w:asciiTheme="minorHAnsi" w:eastAsia="等线" w:hAnsi="等线"/>
          <w:sz w:val="20"/>
          <w:szCs w:val="20"/>
          <w:lang w:eastAsia="zh-CN"/>
        </w:rPr>
        <w:t>t the project support, the women workers might have less opportunity to be reemployed. Therefore, the demonstration companies should pay more attention to the displaced women workers.</w:t>
      </w:r>
    </w:p>
    <w:p w14:paraId="13A8D90F" w14:textId="77777777" w:rsidR="006B453B" w:rsidRPr="00B70FA2" w:rsidRDefault="006B453B" w:rsidP="00051F3D">
      <w:pPr>
        <w:spacing w:before="60" w:line="240" w:lineRule="auto"/>
        <w:jc w:val="center"/>
        <w:rPr>
          <w:b/>
        </w:rPr>
      </w:pPr>
      <w:bookmarkStart w:id="124" w:name="_Ref44679042"/>
      <w:bookmarkStart w:id="125" w:name="_Toc66641581"/>
      <w:bookmarkStart w:id="126" w:name="_Toc70634197"/>
      <w:r w:rsidRPr="00B70FA2">
        <w:rPr>
          <w:b/>
        </w:rPr>
        <w:lastRenderedPageBreak/>
        <w:t xml:space="preserve">Table </w:t>
      </w:r>
      <w:r w:rsidRPr="00B70FA2">
        <w:rPr>
          <w:b/>
        </w:rPr>
        <w:fldChar w:fldCharType="begin"/>
      </w:r>
      <w:r w:rsidRPr="00B70FA2">
        <w:rPr>
          <w:b/>
        </w:rPr>
        <w:instrText xml:space="preserve"> SEQ Table \* ARABIC </w:instrText>
      </w:r>
      <w:r w:rsidRPr="00B70FA2">
        <w:rPr>
          <w:b/>
        </w:rPr>
        <w:fldChar w:fldCharType="separate"/>
      </w:r>
      <w:r w:rsidR="00D05E1C">
        <w:rPr>
          <w:b/>
          <w:noProof/>
        </w:rPr>
        <w:t>8</w:t>
      </w:r>
      <w:r w:rsidRPr="00B70FA2">
        <w:rPr>
          <w:b/>
        </w:rPr>
        <w:fldChar w:fldCharType="end"/>
      </w:r>
      <w:bookmarkEnd w:id="124"/>
      <w:r w:rsidRPr="00B70FA2">
        <w:rPr>
          <w:b/>
        </w:rPr>
        <w:t>: People in the Mercury-containing Thermometer Production (2019)</w:t>
      </w:r>
      <w:bookmarkEnd w:id="125"/>
      <w:bookmarkEnd w:id="126"/>
    </w:p>
    <w:tbl>
      <w:tblPr>
        <w:tblStyle w:val="TableGrid"/>
        <w:tblW w:w="9073" w:type="dxa"/>
        <w:jc w:val="center"/>
        <w:tblBorders>
          <w:left w:val="none" w:sz="0" w:space="0" w:color="auto"/>
          <w:right w:val="none" w:sz="0" w:space="0" w:color="auto"/>
        </w:tblBorders>
        <w:tblLook w:val="04A0" w:firstRow="1" w:lastRow="0" w:firstColumn="1" w:lastColumn="0" w:noHBand="0" w:noVBand="1"/>
      </w:tblPr>
      <w:tblGrid>
        <w:gridCol w:w="3261"/>
        <w:gridCol w:w="2410"/>
        <w:gridCol w:w="1417"/>
        <w:gridCol w:w="1985"/>
      </w:tblGrid>
      <w:tr w:rsidR="006B453B" w:rsidRPr="004B5949" w14:paraId="5EE1E6EA" w14:textId="77777777" w:rsidTr="006B453B">
        <w:trPr>
          <w:tblHeader/>
          <w:jc w:val="center"/>
        </w:trPr>
        <w:tc>
          <w:tcPr>
            <w:tcW w:w="3261" w:type="dxa"/>
            <w:tcBorders>
              <w:top w:val="single" w:sz="4" w:space="0" w:color="auto"/>
            </w:tcBorders>
            <w:shd w:val="clear" w:color="auto" w:fill="FBE4D5" w:themeFill="accent2" w:themeFillTint="33"/>
          </w:tcPr>
          <w:p w14:paraId="4F9BD4AA" w14:textId="77777777" w:rsidR="006B453B" w:rsidRPr="004B5949" w:rsidRDefault="006B453B" w:rsidP="006B453B">
            <w:pPr>
              <w:spacing w:after="0" w:line="240" w:lineRule="auto"/>
              <w:rPr>
                <w:rFonts w:asciiTheme="minorHAnsi" w:eastAsia="等线" w:hAnsi="等线"/>
                <w:b/>
              </w:rPr>
            </w:pPr>
          </w:p>
        </w:tc>
        <w:tc>
          <w:tcPr>
            <w:tcW w:w="2410" w:type="dxa"/>
            <w:tcBorders>
              <w:top w:val="single" w:sz="4" w:space="0" w:color="auto"/>
            </w:tcBorders>
            <w:shd w:val="clear" w:color="auto" w:fill="FBE4D5" w:themeFill="accent2" w:themeFillTint="33"/>
          </w:tcPr>
          <w:p w14:paraId="283A4AC9" w14:textId="77777777" w:rsidR="006B453B" w:rsidRPr="004B5949" w:rsidRDefault="006B453B" w:rsidP="006B453B">
            <w:pPr>
              <w:spacing w:after="0" w:line="240" w:lineRule="auto"/>
              <w:jc w:val="center"/>
              <w:rPr>
                <w:rFonts w:asciiTheme="minorHAnsi" w:eastAsia="等线" w:hAnsi="等线"/>
                <w:b/>
              </w:rPr>
            </w:pPr>
            <w:r w:rsidRPr="004B5949">
              <w:rPr>
                <w:rFonts w:asciiTheme="minorHAnsi" w:eastAsia="等线" w:hAnsi="等线"/>
                <w:b/>
                <w:lang w:eastAsia="zh-CN"/>
              </w:rPr>
              <w:t>Total (person)</w:t>
            </w:r>
          </w:p>
        </w:tc>
        <w:tc>
          <w:tcPr>
            <w:tcW w:w="1417" w:type="dxa"/>
            <w:tcBorders>
              <w:top w:val="single" w:sz="4" w:space="0" w:color="auto"/>
            </w:tcBorders>
            <w:shd w:val="clear" w:color="auto" w:fill="FBE4D5" w:themeFill="accent2" w:themeFillTint="33"/>
          </w:tcPr>
          <w:p w14:paraId="5F53D05E" w14:textId="77777777" w:rsidR="006B453B" w:rsidRPr="004B5949" w:rsidRDefault="006B453B" w:rsidP="006B453B">
            <w:pPr>
              <w:spacing w:after="0" w:line="240" w:lineRule="auto"/>
              <w:jc w:val="center"/>
              <w:rPr>
                <w:rFonts w:asciiTheme="minorHAnsi" w:eastAsia="等线" w:hAnsi="等线"/>
                <w:b/>
              </w:rPr>
            </w:pPr>
            <w:r w:rsidRPr="004B5949">
              <w:rPr>
                <w:rFonts w:asciiTheme="minorHAnsi" w:eastAsia="等线" w:hAnsi="等线"/>
                <w:b/>
                <w:lang w:eastAsia="zh-CN"/>
              </w:rPr>
              <w:t>Women (</w:t>
            </w:r>
            <w:r w:rsidRPr="004B5949">
              <w:rPr>
                <w:rFonts w:asciiTheme="minorHAnsi" w:eastAsia="等线" w:hAnsi="等线" w:hint="eastAsia"/>
                <w:b/>
              </w:rPr>
              <w:t>%</w:t>
            </w:r>
            <w:r w:rsidRPr="004B5949">
              <w:rPr>
                <w:rFonts w:asciiTheme="minorHAnsi" w:eastAsia="等线" w:hAnsi="等线"/>
                <w:b/>
              </w:rPr>
              <w:t>)</w:t>
            </w:r>
          </w:p>
        </w:tc>
        <w:tc>
          <w:tcPr>
            <w:tcW w:w="1985" w:type="dxa"/>
            <w:tcBorders>
              <w:top w:val="single" w:sz="4" w:space="0" w:color="auto"/>
            </w:tcBorders>
            <w:shd w:val="clear" w:color="auto" w:fill="FBE4D5" w:themeFill="accent2" w:themeFillTint="33"/>
          </w:tcPr>
          <w:p w14:paraId="2D6D8DB3" w14:textId="77777777" w:rsidR="006B453B" w:rsidRPr="004B5949" w:rsidRDefault="006B453B" w:rsidP="006B453B">
            <w:pPr>
              <w:spacing w:after="0" w:line="240" w:lineRule="auto"/>
              <w:jc w:val="center"/>
              <w:rPr>
                <w:rFonts w:asciiTheme="minorHAnsi" w:eastAsia="等线" w:hAnsi="等线"/>
                <w:b/>
              </w:rPr>
            </w:pPr>
            <w:r w:rsidRPr="004B5949">
              <w:rPr>
                <w:rFonts w:asciiTheme="minorHAnsi" w:eastAsia="等线" w:hAnsi="等线"/>
                <w:b/>
                <w:lang w:eastAsia="zh-CN"/>
              </w:rPr>
              <w:t>Ethnic minority (</w:t>
            </w:r>
            <w:r w:rsidRPr="004B5949">
              <w:rPr>
                <w:rFonts w:asciiTheme="minorHAnsi" w:eastAsia="等线" w:hAnsi="等线" w:hint="eastAsia"/>
                <w:b/>
              </w:rPr>
              <w:t>%</w:t>
            </w:r>
            <w:r w:rsidRPr="004B5949">
              <w:rPr>
                <w:rFonts w:asciiTheme="minorHAnsi" w:eastAsia="等线" w:hAnsi="等线"/>
                <w:b/>
              </w:rPr>
              <w:t>)</w:t>
            </w:r>
          </w:p>
        </w:tc>
      </w:tr>
      <w:tr w:rsidR="006B453B" w:rsidRPr="004B5949" w14:paraId="29CE33F6" w14:textId="77777777" w:rsidTr="006B453B">
        <w:trPr>
          <w:jc w:val="center"/>
        </w:trPr>
        <w:tc>
          <w:tcPr>
            <w:tcW w:w="3261" w:type="dxa"/>
          </w:tcPr>
          <w:p w14:paraId="1B648583" w14:textId="77777777" w:rsidR="006B453B" w:rsidRPr="004B5949" w:rsidRDefault="006B453B" w:rsidP="006B453B">
            <w:pPr>
              <w:spacing w:after="0" w:line="240" w:lineRule="auto"/>
              <w:rPr>
                <w:rFonts w:asciiTheme="minorHAnsi" w:eastAsia="等线" w:hAnsi="等线"/>
                <w:lang w:eastAsia="zh-CN"/>
              </w:rPr>
            </w:pPr>
            <w:r w:rsidRPr="004B5949">
              <w:rPr>
                <w:rFonts w:asciiTheme="minorHAnsi" w:eastAsia="等线" w:hAnsi="等线"/>
                <w:lang w:eastAsia="zh-CN"/>
              </w:rPr>
              <w:t>Management staff</w:t>
            </w:r>
          </w:p>
        </w:tc>
        <w:tc>
          <w:tcPr>
            <w:tcW w:w="2410" w:type="dxa"/>
          </w:tcPr>
          <w:p w14:paraId="7A62B8A5" w14:textId="77777777" w:rsidR="006B453B" w:rsidRPr="004B5949" w:rsidRDefault="006B453B" w:rsidP="006B453B">
            <w:pPr>
              <w:spacing w:after="0" w:line="240" w:lineRule="auto"/>
              <w:jc w:val="center"/>
              <w:rPr>
                <w:rFonts w:asciiTheme="minorHAnsi" w:eastAsia="等线" w:hAnsi="等线"/>
                <w:lang w:eastAsia="zh-CN"/>
              </w:rPr>
            </w:pPr>
            <w:r w:rsidRPr="004B5949">
              <w:rPr>
                <w:rFonts w:asciiTheme="minorHAnsi" w:eastAsia="等线" w:hAnsi="等线" w:hint="eastAsia"/>
                <w:lang w:eastAsia="zh-CN"/>
              </w:rPr>
              <w:t>4</w:t>
            </w:r>
            <w:r w:rsidRPr="004B5949">
              <w:rPr>
                <w:rFonts w:asciiTheme="minorHAnsi" w:eastAsia="等线" w:hAnsi="等线"/>
                <w:lang w:eastAsia="zh-CN"/>
              </w:rPr>
              <w:t>5</w:t>
            </w:r>
          </w:p>
        </w:tc>
        <w:tc>
          <w:tcPr>
            <w:tcW w:w="1417" w:type="dxa"/>
          </w:tcPr>
          <w:p w14:paraId="38528BC7" w14:textId="77777777" w:rsidR="006B453B" w:rsidRPr="004B5949" w:rsidRDefault="006B453B" w:rsidP="006B453B">
            <w:pPr>
              <w:spacing w:after="0" w:line="240" w:lineRule="auto"/>
              <w:jc w:val="center"/>
              <w:rPr>
                <w:rFonts w:asciiTheme="minorHAnsi" w:eastAsia="等线" w:hAnsi="等线"/>
                <w:lang w:eastAsia="zh-CN"/>
              </w:rPr>
            </w:pPr>
            <w:r w:rsidRPr="004B5949">
              <w:rPr>
                <w:rFonts w:asciiTheme="minorHAnsi" w:eastAsia="等线" w:hAnsi="等线" w:hint="eastAsia"/>
                <w:lang w:eastAsia="zh-CN"/>
              </w:rPr>
              <w:t>7</w:t>
            </w:r>
            <w:r w:rsidRPr="004B5949">
              <w:rPr>
                <w:rFonts w:asciiTheme="minorHAnsi" w:eastAsia="等线" w:hAnsi="等线"/>
                <w:lang w:eastAsia="zh-CN"/>
              </w:rPr>
              <w:t>0.0</w:t>
            </w:r>
          </w:p>
        </w:tc>
        <w:tc>
          <w:tcPr>
            <w:tcW w:w="1985" w:type="dxa"/>
          </w:tcPr>
          <w:p w14:paraId="51C91241" w14:textId="77777777" w:rsidR="006B453B" w:rsidRPr="004B5949" w:rsidRDefault="006B453B" w:rsidP="006B453B">
            <w:pPr>
              <w:spacing w:after="0" w:line="240" w:lineRule="auto"/>
              <w:jc w:val="center"/>
              <w:rPr>
                <w:rFonts w:asciiTheme="minorHAnsi" w:eastAsia="等线" w:hAnsi="等线"/>
                <w:lang w:eastAsia="zh-CN"/>
              </w:rPr>
            </w:pPr>
            <w:r w:rsidRPr="004B5949">
              <w:rPr>
                <w:rFonts w:asciiTheme="minorHAnsi" w:eastAsia="等线" w:hAnsi="等线" w:hint="eastAsia"/>
                <w:lang w:eastAsia="zh-CN"/>
              </w:rPr>
              <w:t>2</w:t>
            </w:r>
            <w:r w:rsidRPr="004B5949">
              <w:rPr>
                <w:rFonts w:asciiTheme="minorHAnsi" w:eastAsia="等线" w:hAnsi="等线"/>
                <w:lang w:eastAsia="zh-CN"/>
              </w:rPr>
              <w:t>.2</w:t>
            </w:r>
          </w:p>
        </w:tc>
      </w:tr>
      <w:tr w:rsidR="006B453B" w:rsidRPr="004B5949" w14:paraId="7D478B27" w14:textId="77777777" w:rsidTr="006B453B">
        <w:trPr>
          <w:jc w:val="center"/>
        </w:trPr>
        <w:tc>
          <w:tcPr>
            <w:tcW w:w="3261" w:type="dxa"/>
          </w:tcPr>
          <w:p w14:paraId="66AC30DE" w14:textId="77777777" w:rsidR="006B453B" w:rsidRPr="004B5949" w:rsidRDefault="006B453B" w:rsidP="006B453B">
            <w:pPr>
              <w:spacing w:after="0" w:line="240" w:lineRule="auto"/>
              <w:rPr>
                <w:rFonts w:asciiTheme="minorHAnsi" w:eastAsia="等线" w:hAnsi="等线"/>
                <w:lang w:eastAsia="zh-CN"/>
              </w:rPr>
            </w:pPr>
            <w:r w:rsidRPr="004B5949">
              <w:rPr>
                <w:rFonts w:asciiTheme="minorHAnsi" w:eastAsia="等线" w:hAnsi="等线"/>
                <w:lang w:eastAsia="zh-CN"/>
              </w:rPr>
              <w:t>Production workers</w:t>
            </w:r>
          </w:p>
        </w:tc>
        <w:tc>
          <w:tcPr>
            <w:tcW w:w="2410" w:type="dxa"/>
          </w:tcPr>
          <w:p w14:paraId="76DB9FF1" w14:textId="77777777" w:rsidR="006B453B" w:rsidRPr="004B5949" w:rsidRDefault="006B453B" w:rsidP="006B453B">
            <w:pPr>
              <w:spacing w:after="0" w:line="240" w:lineRule="auto"/>
              <w:jc w:val="center"/>
              <w:rPr>
                <w:rFonts w:asciiTheme="minorHAnsi" w:eastAsia="等线" w:hAnsi="等线"/>
                <w:lang w:eastAsia="zh-CN"/>
              </w:rPr>
            </w:pPr>
            <w:r w:rsidRPr="004B5949">
              <w:rPr>
                <w:rFonts w:asciiTheme="minorHAnsi" w:eastAsia="等线" w:hAnsi="等线" w:hint="eastAsia"/>
                <w:lang w:eastAsia="zh-CN"/>
              </w:rPr>
              <w:t>1</w:t>
            </w:r>
            <w:r w:rsidRPr="004B5949">
              <w:rPr>
                <w:rFonts w:asciiTheme="minorHAnsi" w:eastAsia="等线" w:hAnsi="等线"/>
                <w:lang w:eastAsia="zh-CN"/>
              </w:rPr>
              <w:t>,098</w:t>
            </w:r>
          </w:p>
        </w:tc>
        <w:tc>
          <w:tcPr>
            <w:tcW w:w="1417" w:type="dxa"/>
          </w:tcPr>
          <w:p w14:paraId="6293E4F3" w14:textId="77777777" w:rsidR="006B453B" w:rsidRPr="004B5949" w:rsidRDefault="006B453B" w:rsidP="006B453B">
            <w:pPr>
              <w:spacing w:after="0" w:line="240" w:lineRule="auto"/>
              <w:jc w:val="center"/>
              <w:rPr>
                <w:rFonts w:asciiTheme="minorHAnsi" w:eastAsia="等线" w:hAnsi="等线"/>
                <w:lang w:eastAsia="zh-CN"/>
              </w:rPr>
            </w:pPr>
            <w:r w:rsidRPr="004B5949">
              <w:rPr>
                <w:rFonts w:asciiTheme="minorHAnsi" w:eastAsia="等线" w:hAnsi="等线" w:hint="eastAsia"/>
                <w:lang w:eastAsia="zh-CN"/>
              </w:rPr>
              <w:t>7</w:t>
            </w:r>
            <w:r w:rsidRPr="004B5949">
              <w:rPr>
                <w:rFonts w:asciiTheme="minorHAnsi" w:eastAsia="等线" w:hAnsi="等线"/>
                <w:lang w:eastAsia="zh-CN"/>
              </w:rPr>
              <w:t>7.2</w:t>
            </w:r>
          </w:p>
        </w:tc>
        <w:tc>
          <w:tcPr>
            <w:tcW w:w="1985" w:type="dxa"/>
          </w:tcPr>
          <w:p w14:paraId="5EC3169E" w14:textId="77777777" w:rsidR="006B453B" w:rsidRPr="004B5949" w:rsidRDefault="006B453B" w:rsidP="006B453B">
            <w:pPr>
              <w:spacing w:after="0" w:line="240" w:lineRule="auto"/>
              <w:jc w:val="center"/>
              <w:rPr>
                <w:rFonts w:asciiTheme="minorHAnsi" w:eastAsia="等线" w:hAnsi="等线"/>
                <w:lang w:eastAsia="zh-CN"/>
              </w:rPr>
            </w:pPr>
            <w:r w:rsidRPr="004B5949">
              <w:rPr>
                <w:rFonts w:asciiTheme="minorHAnsi" w:eastAsia="等线" w:hAnsi="等线" w:hint="eastAsia"/>
                <w:lang w:eastAsia="zh-CN"/>
              </w:rPr>
              <w:t>1</w:t>
            </w:r>
            <w:r w:rsidRPr="004B5949">
              <w:rPr>
                <w:rFonts w:asciiTheme="minorHAnsi" w:eastAsia="等线" w:hAnsi="等线"/>
                <w:lang w:eastAsia="zh-CN"/>
              </w:rPr>
              <w:t>.9</w:t>
            </w:r>
          </w:p>
        </w:tc>
      </w:tr>
      <w:tr w:rsidR="006B453B" w:rsidRPr="004B5949" w14:paraId="45BC104A" w14:textId="77777777" w:rsidTr="006B453B">
        <w:trPr>
          <w:jc w:val="center"/>
        </w:trPr>
        <w:tc>
          <w:tcPr>
            <w:tcW w:w="3261" w:type="dxa"/>
            <w:shd w:val="clear" w:color="auto" w:fill="F2F2F2" w:themeFill="background1" w:themeFillShade="F2"/>
          </w:tcPr>
          <w:p w14:paraId="3CB25C9E" w14:textId="77777777" w:rsidR="006B453B" w:rsidRPr="004B5949" w:rsidRDefault="006B453B" w:rsidP="006B453B">
            <w:pPr>
              <w:spacing w:after="0" w:line="240" w:lineRule="auto"/>
              <w:jc w:val="center"/>
              <w:rPr>
                <w:rFonts w:asciiTheme="minorHAnsi" w:eastAsia="等线" w:hAnsi="等线"/>
                <w:b/>
                <w:lang w:eastAsia="zh-CN"/>
              </w:rPr>
            </w:pPr>
            <w:r w:rsidRPr="004B5949">
              <w:rPr>
                <w:rFonts w:asciiTheme="minorHAnsi" w:eastAsia="等线" w:hAnsi="等线"/>
                <w:b/>
                <w:lang w:eastAsia="zh-CN"/>
              </w:rPr>
              <w:t xml:space="preserve">Total </w:t>
            </w:r>
          </w:p>
        </w:tc>
        <w:tc>
          <w:tcPr>
            <w:tcW w:w="2410" w:type="dxa"/>
            <w:shd w:val="clear" w:color="auto" w:fill="F2F2F2" w:themeFill="background1" w:themeFillShade="F2"/>
          </w:tcPr>
          <w:p w14:paraId="2197E035" w14:textId="77777777" w:rsidR="006B453B" w:rsidRPr="004B5949" w:rsidRDefault="006B453B" w:rsidP="006B453B">
            <w:pPr>
              <w:spacing w:after="0" w:line="240" w:lineRule="auto"/>
              <w:jc w:val="center"/>
              <w:rPr>
                <w:rFonts w:asciiTheme="minorHAnsi" w:eastAsia="等线" w:hAnsi="等线"/>
                <w:b/>
                <w:lang w:eastAsia="zh-CN"/>
              </w:rPr>
            </w:pPr>
            <w:r w:rsidRPr="004B5949">
              <w:rPr>
                <w:rFonts w:asciiTheme="minorHAnsi" w:eastAsia="等线" w:hAnsi="等线" w:hint="eastAsia"/>
                <w:b/>
                <w:lang w:eastAsia="zh-CN"/>
              </w:rPr>
              <w:t>1</w:t>
            </w:r>
            <w:r w:rsidRPr="004B5949">
              <w:rPr>
                <w:rFonts w:asciiTheme="minorHAnsi" w:eastAsia="等线" w:hAnsi="等线"/>
                <w:b/>
                <w:lang w:eastAsia="zh-CN"/>
              </w:rPr>
              <w:t>,143</w:t>
            </w:r>
          </w:p>
        </w:tc>
        <w:tc>
          <w:tcPr>
            <w:tcW w:w="1417" w:type="dxa"/>
            <w:shd w:val="clear" w:color="auto" w:fill="F2F2F2" w:themeFill="background1" w:themeFillShade="F2"/>
          </w:tcPr>
          <w:p w14:paraId="5A811DAE" w14:textId="77777777" w:rsidR="006B453B" w:rsidRPr="004B5949" w:rsidRDefault="006B453B" w:rsidP="006B453B">
            <w:pPr>
              <w:spacing w:after="0" w:line="240" w:lineRule="auto"/>
              <w:jc w:val="center"/>
              <w:rPr>
                <w:rFonts w:asciiTheme="minorHAnsi" w:eastAsia="等线" w:hAnsi="等线"/>
                <w:b/>
                <w:lang w:eastAsia="zh-CN"/>
              </w:rPr>
            </w:pPr>
            <w:r w:rsidRPr="004B5949">
              <w:rPr>
                <w:rFonts w:asciiTheme="minorHAnsi" w:eastAsia="等线" w:hAnsi="等线" w:hint="eastAsia"/>
                <w:b/>
                <w:lang w:eastAsia="zh-CN"/>
              </w:rPr>
              <w:t>7</w:t>
            </w:r>
            <w:r w:rsidRPr="004B5949">
              <w:rPr>
                <w:rFonts w:asciiTheme="minorHAnsi" w:eastAsia="等线" w:hAnsi="等线"/>
                <w:b/>
                <w:lang w:eastAsia="zh-CN"/>
              </w:rPr>
              <w:t>6.5</w:t>
            </w:r>
          </w:p>
        </w:tc>
        <w:tc>
          <w:tcPr>
            <w:tcW w:w="1985" w:type="dxa"/>
            <w:shd w:val="clear" w:color="auto" w:fill="F2F2F2" w:themeFill="background1" w:themeFillShade="F2"/>
          </w:tcPr>
          <w:p w14:paraId="265C808B" w14:textId="77777777" w:rsidR="006B453B" w:rsidRPr="004B5949" w:rsidRDefault="006B453B" w:rsidP="006B453B">
            <w:pPr>
              <w:spacing w:after="0" w:line="240" w:lineRule="auto"/>
              <w:jc w:val="center"/>
              <w:rPr>
                <w:rFonts w:asciiTheme="minorHAnsi" w:eastAsia="等线" w:hAnsi="等线"/>
                <w:b/>
                <w:lang w:eastAsia="zh-CN"/>
              </w:rPr>
            </w:pPr>
            <w:r w:rsidRPr="004B5949">
              <w:rPr>
                <w:rFonts w:asciiTheme="minorHAnsi" w:eastAsia="等线" w:hAnsi="等线" w:hint="eastAsia"/>
                <w:b/>
                <w:lang w:eastAsia="zh-CN"/>
              </w:rPr>
              <w:t>1</w:t>
            </w:r>
            <w:r w:rsidRPr="004B5949">
              <w:rPr>
                <w:rFonts w:asciiTheme="minorHAnsi" w:eastAsia="等线" w:hAnsi="等线"/>
                <w:b/>
                <w:lang w:eastAsia="zh-CN"/>
              </w:rPr>
              <w:t>.9</w:t>
            </w:r>
          </w:p>
        </w:tc>
      </w:tr>
    </w:tbl>
    <w:p w14:paraId="5AC9BEC6" w14:textId="77777777" w:rsidR="006B453B" w:rsidRPr="004B5949" w:rsidRDefault="006B453B" w:rsidP="006B453B">
      <w:pPr>
        <w:pStyle w:val="a"/>
        <w:ind w:firstLine="432"/>
        <w:rPr>
          <w:rFonts w:asciiTheme="minorHAnsi" w:eastAsia="等线" w:hAnsi="等线"/>
        </w:rPr>
      </w:pPr>
      <w:r w:rsidRPr="004B5949">
        <w:rPr>
          <w:rFonts w:asciiTheme="minorHAnsi" w:eastAsia="等线" w:hAnsi="等线"/>
        </w:rPr>
        <w:t xml:space="preserve">Sources: survey on seven enterprises between </w:t>
      </w:r>
      <w:r w:rsidRPr="004B5949">
        <w:rPr>
          <w:rFonts w:asciiTheme="minorHAnsi" w:eastAsia="等线" w:hAnsi="等线" w:hint="eastAsia"/>
        </w:rPr>
        <w:t>April</w:t>
      </w:r>
      <w:r w:rsidRPr="004B5949">
        <w:rPr>
          <w:rFonts w:asciiTheme="minorHAnsi" w:eastAsia="等线" w:hAnsi="等线"/>
        </w:rPr>
        <w:t>-July 2020.</w:t>
      </w:r>
    </w:p>
    <w:p w14:paraId="08A88E3F" w14:textId="77777777" w:rsidR="006B453B" w:rsidRPr="004B5949"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lang w:eastAsia="zh-CN"/>
        </w:rPr>
      </w:pPr>
      <w:r w:rsidRPr="008E5907">
        <w:rPr>
          <w:rFonts w:asciiTheme="minorHAnsi" w:eastAsia="等线" w:hAnsi="等线"/>
          <w:b/>
          <w:sz w:val="20"/>
          <w:szCs w:val="20"/>
          <w:lang w:eastAsia="zh-CN"/>
        </w:rPr>
        <w:t>Mercury-containing sphygmomanometer production.</w:t>
      </w:r>
      <w:r w:rsidRPr="004B5949">
        <w:rPr>
          <w:rFonts w:asciiTheme="minorHAnsi" w:eastAsia="等线" w:hAnsi="等线"/>
          <w:sz w:val="20"/>
          <w:szCs w:val="20"/>
          <w:lang w:eastAsia="zh-CN"/>
        </w:rPr>
        <w:t xml:space="preserve"> Number of companies who produced mercury-containing sphygmomanometers decreased in past years.  It fell from 8 companies in 2016 to 5 companies who had licenses to produce mercury-containing sphygmomanometer in 2019.  The companies were mainly located in Jiangsu and Shandong provinces.  Of the f</w:t>
      </w:r>
      <w:r w:rsidRPr="004B5949">
        <w:rPr>
          <w:rFonts w:asciiTheme="minorHAnsi" w:eastAsia="等线" w:hAnsi="等线" w:hint="eastAsia"/>
          <w:sz w:val="20"/>
          <w:szCs w:val="20"/>
          <w:lang w:eastAsia="zh-CN"/>
        </w:rPr>
        <w:t>ive</w:t>
      </w:r>
      <w:r w:rsidRPr="004B5949">
        <w:rPr>
          <w:rFonts w:asciiTheme="minorHAnsi" w:eastAsia="等线" w:hAnsi="等线"/>
          <w:sz w:val="20"/>
          <w:szCs w:val="20"/>
          <w:lang w:eastAsia="zh-CN"/>
        </w:rPr>
        <w:t xml:space="preserve"> companies, </w:t>
      </w:r>
      <w:bookmarkStart w:id="127" w:name="OLE_LINK17"/>
      <w:r w:rsidRPr="005C2655">
        <w:rPr>
          <w:rFonts w:asciiTheme="minorHAnsi" w:eastAsia="等线" w:hAnsi="等线"/>
          <w:sz w:val="20"/>
          <w:szCs w:val="20"/>
          <w:lang w:eastAsia="zh-CN"/>
        </w:rPr>
        <w:t xml:space="preserve">Jiangsu </w:t>
      </w:r>
      <w:proofErr w:type="spellStart"/>
      <w:r w:rsidRPr="005C2655">
        <w:rPr>
          <w:rFonts w:asciiTheme="minorHAnsi" w:eastAsia="等线" w:hAnsi="等线"/>
          <w:sz w:val="20"/>
          <w:szCs w:val="20"/>
          <w:lang w:eastAsia="zh-CN"/>
        </w:rPr>
        <w:t>Yuyue</w:t>
      </w:r>
      <w:proofErr w:type="spellEnd"/>
      <w:r w:rsidRPr="005C2655">
        <w:rPr>
          <w:rFonts w:asciiTheme="minorHAnsi" w:eastAsia="等线" w:hAnsi="等线"/>
          <w:sz w:val="20"/>
          <w:szCs w:val="20"/>
          <w:lang w:eastAsia="zh-CN"/>
        </w:rPr>
        <w:t xml:space="preserve"> Medical Equipment &amp; Supply Co., Ltd.</w:t>
      </w:r>
      <w:r>
        <w:rPr>
          <w:rFonts w:asciiTheme="minorHAnsi" w:eastAsia="等线" w:hAnsi="等线"/>
          <w:sz w:val="20"/>
          <w:szCs w:val="20"/>
          <w:lang w:eastAsia="zh-CN"/>
        </w:rPr>
        <w:t xml:space="preserve"> </w:t>
      </w:r>
      <w:r>
        <w:rPr>
          <w:rFonts w:asciiTheme="minorHAnsi" w:eastAsia="等线" w:hAnsi="等线" w:hint="eastAsia"/>
          <w:sz w:val="20"/>
          <w:szCs w:val="20"/>
          <w:lang w:eastAsia="zh-CN"/>
        </w:rPr>
        <w:t>(</w:t>
      </w:r>
      <w:proofErr w:type="spellStart"/>
      <w:r>
        <w:rPr>
          <w:rFonts w:asciiTheme="minorHAnsi" w:eastAsia="等线" w:hAnsi="等线" w:hint="eastAsia"/>
          <w:sz w:val="20"/>
          <w:szCs w:val="20"/>
          <w:lang w:eastAsia="zh-CN"/>
        </w:rPr>
        <w:t>Yuyue</w:t>
      </w:r>
      <w:proofErr w:type="spellEnd"/>
      <w:r>
        <w:rPr>
          <w:rFonts w:asciiTheme="minorHAnsi" w:eastAsia="等线" w:hAnsi="等线"/>
          <w:sz w:val="20"/>
          <w:szCs w:val="20"/>
          <w:lang w:eastAsia="zh-CN"/>
        </w:rPr>
        <w:t>)</w:t>
      </w:r>
      <w:r w:rsidRPr="004B5949">
        <w:rPr>
          <w:rFonts w:asciiTheme="minorHAnsi" w:eastAsia="等线" w:hAnsi="等线"/>
          <w:sz w:val="20"/>
          <w:szCs w:val="20"/>
          <w:lang w:eastAsia="zh-CN"/>
        </w:rPr>
        <w:t xml:space="preserve"> produced </w:t>
      </w:r>
      <w:r w:rsidR="006D2F7C" w:rsidRPr="00D816D1">
        <w:rPr>
          <w:rFonts w:asciiTheme="minorHAnsi" w:eastAsia="等线" w:hAnsi="等线"/>
          <w:sz w:val="20"/>
          <w:szCs w:val="20"/>
          <w:lang w:eastAsia="zh-CN"/>
        </w:rPr>
        <w:t>70</w:t>
      </w:r>
      <w:r w:rsidRPr="004B5949">
        <w:rPr>
          <w:rFonts w:asciiTheme="minorHAnsi" w:eastAsia="等线" w:hAnsi="等线"/>
          <w:sz w:val="20"/>
          <w:szCs w:val="20"/>
          <w:lang w:eastAsia="zh-CN"/>
        </w:rPr>
        <w:t>% of the total mercury-containing sphygmomanometers.</w:t>
      </w:r>
    </w:p>
    <w:bookmarkEnd w:id="127"/>
    <w:p w14:paraId="4565B1F8" w14:textId="77777777" w:rsidR="006B453B" w:rsidRPr="004B5949"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4B5949">
        <w:rPr>
          <w:rFonts w:asciiTheme="minorHAnsi" w:eastAsia="等线" w:hAnsi="等线"/>
          <w:sz w:val="20"/>
          <w:szCs w:val="20"/>
          <w:lang w:eastAsia="zh-CN"/>
        </w:rPr>
        <w:t>Of the f</w:t>
      </w:r>
      <w:r w:rsidRPr="004B5949">
        <w:rPr>
          <w:rFonts w:asciiTheme="minorHAnsi" w:eastAsia="等线" w:hAnsi="等线" w:hint="eastAsia"/>
          <w:sz w:val="20"/>
          <w:szCs w:val="20"/>
          <w:lang w:eastAsia="zh-CN"/>
        </w:rPr>
        <w:t>i</w:t>
      </w:r>
      <w:r w:rsidRPr="004B5949">
        <w:rPr>
          <w:rFonts w:asciiTheme="minorHAnsi" w:eastAsia="等线" w:hAnsi="等线"/>
          <w:sz w:val="20"/>
          <w:szCs w:val="20"/>
          <w:lang w:eastAsia="zh-CN"/>
        </w:rPr>
        <w:t xml:space="preserve">ve companies, three were surveyed by the PPG team between </w:t>
      </w:r>
      <w:r w:rsidRPr="004B5949">
        <w:rPr>
          <w:rFonts w:asciiTheme="minorHAnsi" w:eastAsia="等线" w:hAnsi="等线" w:hint="eastAsia"/>
          <w:sz w:val="20"/>
          <w:szCs w:val="20"/>
          <w:lang w:eastAsia="zh-CN"/>
        </w:rPr>
        <w:t>A</w:t>
      </w:r>
      <w:r w:rsidRPr="004B5949">
        <w:rPr>
          <w:rFonts w:asciiTheme="minorHAnsi" w:eastAsia="等线" w:hAnsi="等线"/>
          <w:sz w:val="20"/>
          <w:szCs w:val="20"/>
          <w:lang w:eastAsia="zh-CN"/>
        </w:rPr>
        <w:t xml:space="preserve">pril-July 2020.  The three companies produced about 85% of the total mercury-containing sphygmomanometers.  It is from the survey that there </w:t>
      </w:r>
      <w:proofErr w:type="gramStart"/>
      <w:r w:rsidRPr="004B5949">
        <w:rPr>
          <w:rFonts w:asciiTheme="minorHAnsi" w:eastAsia="等线" w:hAnsi="等线"/>
          <w:sz w:val="20"/>
          <w:szCs w:val="20"/>
          <w:lang w:eastAsia="zh-CN"/>
        </w:rPr>
        <w:t>were</w:t>
      </w:r>
      <w:proofErr w:type="gramEnd"/>
      <w:r w:rsidRPr="004B5949">
        <w:rPr>
          <w:rFonts w:asciiTheme="minorHAnsi" w:eastAsia="等线" w:hAnsi="等线"/>
          <w:sz w:val="20"/>
          <w:szCs w:val="20"/>
          <w:lang w:eastAsia="zh-CN"/>
        </w:rPr>
        <w:t xml:space="preserve"> total 56 people including 51.8% of women working for the mercury-containing sphygmomanometers production in the three companies (</w:t>
      </w:r>
      <w:r w:rsidRPr="004B5949">
        <w:rPr>
          <w:rFonts w:asciiTheme="minorHAnsi" w:eastAsia="等线" w:hAnsi="等线"/>
          <w:sz w:val="20"/>
          <w:szCs w:val="20"/>
          <w:lang w:eastAsia="zh-CN"/>
        </w:rPr>
        <w:fldChar w:fldCharType="begin"/>
      </w:r>
      <w:r w:rsidRPr="004B5949">
        <w:rPr>
          <w:rFonts w:asciiTheme="minorHAnsi" w:eastAsia="等线" w:hAnsi="等线"/>
          <w:sz w:val="20"/>
          <w:szCs w:val="20"/>
          <w:lang w:eastAsia="zh-CN"/>
        </w:rPr>
        <w:instrText xml:space="preserve"> REF _Ref44693184 \h  \* MERGEFORMAT </w:instrText>
      </w:r>
      <w:r w:rsidRPr="004B5949">
        <w:rPr>
          <w:rFonts w:asciiTheme="minorHAnsi" w:eastAsia="等线" w:hAnsi="等线"/>
          <w:sz w:val="20"/>
          <w:szCs w:val="20"/>
          <w:lang w:eastAsia="zh-CN"/>
        </w:rPr>
      </w:r>
      <w:r w:rsidRPr="004B5949">
        <w:rPr>
          <w:rFonts w:asciiTheme="minorHAnsi" w:eastAsia="等线" w:hAnsi="等线"/>
          <w:sz w:val="20"/>
          <w:szCs w:val="20"/>
          <w:lang w:eastAsia="zh-CN"/>
        </w:rPr>
        <w:fldChar w:fldCharType="separate"/>
      </w:r>
      <w:r w:rsidR="00D05E1C" w:rsidRPr="00051F3D">
        <w:rPr>
          <w:rFonts w:asciiTheme="minorHAnsi" w:eastAsia="等线" w:hAnsi="等线"/>
          <w:sz w:val="20"/>
          <w:szCs w:val="20"/>
        </w:rPr>
        <w:t>Table 9</w:t>
      </w:r>
      <w:r w:rsidRPr="004B5949">
        <w:rPr>
          <w:rFonts w:asciiTheme="minorHAnsi" w:eastAsia="等线" w:hAnsi="等线"/>
          <w:sz w:val="20"/>
          <w:szCs w:val="20"/>
          <w:lang w:eastAsia="zh-CN"/>
        </w:rPr>
        <w:fldChar w:fldCharType="end"/>
      </w:r>
      <w:r w:rsidRPr="004B5949">
        <w:rPr>
          <w:rFonts w:asciiTheme="minorHAnsi" w:eastAsia="等线" w:hAnsi="等线"/>
          <w:sz w:val="20"/>
          <w:szCs w:val="20"/>
          <w:lang w:eastAsia="zh-CN"/>
        </w:rPr>
        <w:t>).  Similar to the demonstration mercury-containing thermometer production companies, it is responsibility of the demonstration mercury-containing sphygmomanometer companies to place great efforts to the women workers</w:t>
      </w:r>
      <w:r w:rsidRPr="004B5949">
        <w:rPr>
          <w:rFonts w:asciiTheme="minorHAnsi" w:eastAsia="等线" w:hAnsi="等线"/>
          <w:sz w:val="20"/>
          <w:szCs w:val="20"/>
          <w:lang w:eastAsia="zh-CN"/>
        </w:rPr>
        <w:t>’</w:t>
      </w:r>
      <w:r w:rsidRPr="004B5949">
        <w:rPr>
          <w:rFonts w:asciiTheme="minorHAnsi" w:eastAsia="等线" w:hAnsi="等线"/>
          <w:sz w:val="20"/>
          <w:szCs w:val="20"/>
          <w:lang w:eastAsia="zh-CN"/>
        </w:rPr>
        <w:t xml:space="preserve"> reemployment and to ensure the retrenched staff</w:t>
      </w:r>
      <w:r w:rsidRPr="004B5949">
        <w:rPr>
          <w:rFonts w:asciiTheme="minorHAnsi" w:eastAsia="等线" w:hAnsi="等线"/>
          <w:sz w:val="20"/>
          <w:szCs w:val="20"/>
          <w:lang w:eastAsia="zh-CN"/>
        </w:rPr>
        <w:t>’</w:t>
      </w:r>
      <w:r w:rsidRPr="004B5949">
        <w:rPr>
          <w:rFonts w:asciiTheme="minorHAnsi" w:eastAsia="等线" w:hAnsi="等线"/>
          <w:sz w:val="20"/>
          <w:szCs w:val="20"/>
          <w:lang w:eastAsia="zh-CN"/>
        </w:rPr>
        <w:t xml:space="preserve">s reemployment, </w:t>
      </w:r>
    </w:p>
    <w:p w14:paraId="696961F0" w14:textId="77777777" w:rsidR="006B453B" w:rsidRPr="00B70FA2" w:rsidRDefault="006B453B" w:rsidP="00B70FA2">
      <w:pPr>
        <w:jc w:val="center"/>
        <w:rPr>
          <w:b/>
        </w:rPr>
      </w:pPr>
      <w:bookmarkStart w:id="128" w:name="_Ref44693184"/>
      <w:bookmarkStart w:id="129" w:name="_Toc66641582"/>
      <w:bookmarkStart w:id="130" w:name="_Toc70634198"/>
      <w:r w:rsidRPr="00B70FA2">
        <w:rPr>
          <w:b/>
        </w:rPr>
        <w:t xml:space="preserve">Table </w:t>
      </w:r>
      <w:r w:rsidRPr="00B70FA2">
        <w:rPr>
          <w:b/>
        </w:rPr>
        <w:fldChar w:fldCharType="begin"/>
      </w:r>
      <w:r w:rsidRPr="00B70FA2">
        <w:rPr>
          <w:b/>
        </w:rPr>
        <w:instrText xml:space="preserve"> SEQ Table \* ARABIC </w:instrText>
      </w:r>
      <w:r w:rsidRPr="00B70FA2">
        <w:rPr>
          <w:b/>
        </w:rPr>
        <w:fldChar w:fldCharType="separate"/>
      </w:r>
      <w:r w:rsidR="00D05E1C">
        <w:rPr>
          <w:b/>
          <w:noProof/>
        </w:rPr>
        <w:t>9</w:t>
      </w:r>
      <w:r w:rsidRPr="00B70FA2">
        <w:rPr>
          <w:b/>
        </w:rPr>
        <w:fldChar w:fldCharType="end"/>
      </w:r>
      <w:bookmarkEnd w:id="128"/>
      <w:r w:rsidRPr="00B70FA2">
        <w:rPr>
          <w:b/>
        </w:rPr>
        <w:t>: People in the Mercury-containing Sphygmomanometers Production (2019)</w:t>
      </w:r>
      <w:bookmarkEnd w:id="129"/>
      <w:bookmarkEnd w:id="130"/>
    </w:p>
    <w:tbl>
      <w:tblPr>
        <w:tblW w:w="8931"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7"/>
        <w:gridCol w:w="1890"/>
        <w:gridCol w:w="1599"/>
        <w:gridCol w:w="2245"/>
      </w:tblGrid>
      <w:tr w:rsidR="006B453B" w:rsidRPr="004B5949" w14:paraId="2F6ABA08" w14:textId="77777777" w:rsidTr="006B453B">
        <w:trPr>
          <w:trHeight w:val="422"/>
          <w:tblHeader/>
          <w:jc w:val="center"/>
        </w:trPr>
        <w:tc>
          <w:tcPr>
            <w:tcW w:w="3168" w:type="dxa"/>
            <w:shd w:val="clear" w:color="auto" w:fill="FBE4D5" w:themeFill="accent2" w:themeFillTint="33"/>
            <w:vAlign w:val="center"/>
          </w:tcPr>
          <w:p w14:paraId="0ADF3525" w14:textId="77777777" w:rsidR="006B453B" w:rsidRPr="004B5949" w:rsidRDefault="006B453B" w:rsidP="006B453B">
            <w:pPr>
              <w:spacing w:after="0" w:line="240" w:lineRule="auto"/>
              <w:rPr>
                <w:rFonts w:asciiTheme="minorHAnsi" w:eastAsia="等线" w:hAnsi="等线" w:cs="Calibri"/>
                <w:b/>
                <w:color w:val="000000"/>
                <w:lang w:eastAsia="zh-CN"/>
              </w:rPr>
            </w:pPr>
            <w:bookmarkStart w:id="131" w:name="_Hlk46243164"/>
          </w:p>
        </w:tc>
        <w:tc>
          <w:tcPr>
            <w:tcW w:w="1872" w:type="dxa"/>
            <w:shd w:val="clear" w:color="000000" w:fill="FDE9D9"/>
            <w:vAlign w:val="center"/>
          </w:tcPr>
          <w:p w14:paraId="300670B5" w14:textId="77777777" w:rsidR="006B453B" w:rsidRPr="004B5949" w:rsidRDefault="006B453B" w:rsidP="006B453B">
            <w:pPr>
              <w:spacing w:after="0" w:line="240" w:lineRule="auto"/>
              <w:jc w:val="center"/>
              <w:rPr>
                <w:rFonts w:asciiTheme="minorHAnsi" w:eastAsia="等线" w:hAnsi="等线" w:cs="Calibri"/>
                <w:b/>
                <w:color w:val="000000"/>
                <w:lang w:eastAsia="zh-CN"/>
              </w:rPr>
            </w:pPr>
            <w:r w:rsidRPr="004B5949">
              <w:rPr>
                <w:rFonts w:asciiTheme="minorHAnsi" w:eastAsia="等线" w:hAnsi="等线" w:cs="Calibri" w:hint="eastAsia"/>
                <w:b/>
                <w:color w:val="000000"/>
                <w:lang w:eastAsia="zh-CN"/>
              </w:rPr>
              <w:t>T</w:t>
            </w:r>
            <w:r w:rsidRPr="004B5949">
              <w:rPr>
                <w:rFonts w:asciiTheme="minorHAnsi" w:eastAsia="等线" w:hAnsi="等线" w:cs="Calibri"/>
                <w:b/>
                <w:color w:val="000000"/>
                <w:lang w:eastAsia="zh-CN"/>
              </w:rPr>
              <w:t>otal (person)</w:t>
            </w:r>
          </w:p>
        </w:tc>
        <w:tc>
          <w:tcPr>
            <w:tcW w:w="1584" w:type="dxa"/>
            <w:shd w:val="clear" w:color="000000" w:fill="FDE9D9"/>
            <w:vAlign w:val="center"/>
          </w:tcPr>
          <w:p w14:paraId="021EA64D" w14:textId="77777777" w:rsidR="006B453B" w:rsidRPr="004B5949" w:rsidRDefault="006B453B" w:rsidP="006B453B">
            <w:pPr>
              <w:spacing w:after="0" w:line="240" w:lineRule="auto"/>
              <w:jc w:val="center"/>
              <w:rPr>
                <w:rFonts w:asciiTheme="minorHAnsi" w:eastAsia="等线" w:hAnsi="等线" w:cs="Calibri"/>
                <w:b/>
                <w:color w:val="000000"/>
                <w:lang w:eastAsia="zh-CN"/>
              </w:rPr>
            </w:pPr>
            <w:r w:rsidRPr="004B5949">
              <w:rPr>
                <w:rFonts w:asciiTheme="minorHAnsi" w:eastAsia="等线" w:hAnsi="等线" w:cs="Calibri"/>
                <w:b/>
                <w:color w:val="000000"/>
                <w:lang w:eastAsia="zh-CN"/>
              </w:rPr>
              <w:t xml:space="preserve">Women </w:t>
            </w:r>
            <w:r w:rsidRPr="004B5949">
              <w:rPr>
                <w:rFonts w:asciiTheme="minorHAnsi" w:eastAsia="等线" w:hAnsi="等线" w:cs="Calibri" w:hint="eastAsia"/>
                <w:b/>
                <w:color w:val="000000"/>
                <w:lang w:eastAsia="zh-CN"/>
              </w:rPr>
              <w:t>（</w:t>
            </w:r>
            <w:r w:rsidRPr="004B5949">
              <w:rPr>
                <w:rFonts w:asciiTheme="minorHAnsi" w:eastAsia="等线" w:hAnsi="等线" w:cs="Calibri"/>
                <w:b/>
                <w:color w:val="000000"/>
                <w:lang w:eastAsia="zh-CN"/>
              </w:rPr>
              <w:t>%</w:t>
            </w:r>
            <w:r w:rsidRPr="004B5949">
              <w:rPr>
                <w:rFonts w:asciiTheme="minorHAnsi" w:eastAsia="等线" w:hAnsi="等线" w:cs="Calibri" w:hint="eastAsia"/>
                <w:b/>
                <w:color w:val="000000"/>
                <w:lang w:eastAsia="zh-CN"/>
              </w:rPr>
              <w:t>）</w:t>
            </w:r>
          </w:p>
        </w:tc>
        <w:tc>
          <w:tcPr>
            <w:tcW w:w="2224" w:type="dxa"/>
            <w:shd w:val="clear" w:color="000000" w:fill="FDE9D9"/>
            <w:vAlign w:val="center"/>
          </w:tcPr>
          <w:p w14:paraId="6CDE8394" w14:textId="77777777" w:rsidR="006B453B" w:rsidRPr="004B5949" w:rsidRDefault="006B453B" w:rsidP="006B453B">
            <w:pPr>
              <w:spacing w:after="0" w:line="240" w:lineRule="auto"/>
              <w:jc w:val="center"/>
              <w:rPr>
                <w:rFonts w:asciiTheme="minorHAnsi" w:eastAsia="等线" w:hAnsi="等线" w:cs="Calibri"/>
                <w:b/>
                <w:color w:val="000000"/>
                <w:lang w:eastAsia="zh-CN"/>
              </w:rPr>
            </w:pPr>
            <w:r w:rsidRPr="004B5949">
              <w:rPr>
                <w:rFonts w:asciiTheme="minorHAnsi" w:eastAsia="等线" w:hAnsi="等线" w:cs="Calibri"/>
                <w:b/>
                <w:color w:val="000000"/>
                <w:lang w:eastAsia="zh-CN"/>
              </w:rPr>
              <w:t>Ethnic minorities</w:t>
            </w:r>
            <w:r w:rsidRPr="004B5949">
              <w:rPr>
                <w:rFonts w:asciiTheme="minorHAnsi" w:eastAsia="等线" w:hAnsi="等线" w:cs="Calibri" w:hint="eastAsia"/>
                <w:b/>
                <w:color w:val="000000"/>
                <w:lang w:eastAsia="zh-CN"/>
              </w:rPr>
              <w:t>（</w:t>
            </w:r>
            <w:r w:rsidRPr="004B5949">
              <w:rPr>
                <w:rFonts w:asciiTheme="minorHAnsi" w:eastAsia="等线" w:hAnsi="等线" w:cs="Calibri"/>
                <w:b/>
                <w:color w:val="000000"/>
                <w:lang w:eastAsia="zh-CN"/>
              </w:rPr>
              <w:t>%</w:t>
            </w:r>
            <w:r w:rsidRPr="004B5949">
              <w:rPr>
                <w:rFonts w:asciiTheme="minorHAnsi" w:eastAsia="等线" w:hAnsi="等线" w:cs="Calibri" w:hint="eastAsia"/>
                <w:b/>
                <w:color w:val="000000"/>
                <w:lang w:eastAsia="zh-CN"/>
              </w:rPr>
              <w:t>）</w:t>
            </w:r>
          </w:p>
        </w:tc>
      </w:tr>
      <w:tr w:rsidR="006B453B" w:rsidRPr="004B5949" w14:paraId="2CFA8C8B" w14:textId="77777777" w:rsidTr="006B453B">
        <w:trPr>
          <w:trHeight w:val="375"/>
          <w:jc w:val="center"/>
        </w:trPr>
        <w:tc>
          <w:tcPr>
            <w:tcW w:w="3168" w:type="dxa"/>
            <w:shd w:val="clear" w:color="auto" w:fill="auto"/>
            <w:vAlign w:val="center"/>
          </w:tcPr>
          <w:p w14:paraId="2C6F99A7" w14:textId="77777777" w:rsidR="006B453B" w:rsidRPr="004B5949" w:rsidRDefault="006B453B" w:rsidP="006B453B">
            <w:pPr>
              <w:spacing w:after="0" w:line="240" w:lineRule="auto"/>
              <w:rPr>
                <w:rFonts w:asciiTheme="minorHAnsi" w:eastAsia="等线" w:hAnsi="等线" w:cs="Calibri"/>
                <w:color w:val="000000"/>
                <w:lang w:eastAsia="zh-CN"/>
              </w:rPr>
            </w:pPr>
            <w:r w:rsidRPr="004B5949">
              <w:rPr>
                <w:rFonts w:asciiTheme="minorHAnsi" w:eastAsia="等线" w:hAnsi="等线" w:cs="Calibri"/>
                <w:color w:val="000000"/>
                <w:lang w:eastAsia="zh-CN"/>
              </w:rPr>
              <w:t>Management staff</w:t>
            </w:r>
          </w:p>
        </w:tc>
        <w:tc>
          <w:tcPr>
            <w:tcW w:w="1872" w:type="dxa"/>
            <w:shd w:val="clear" w:color="auto" w:fill="auto"/>
            <w:vAlign w:val="center"/>
          </w:tcPr>
          <w:p w14:paraId="50665FDA" w14:textId="77777777" w:rsidR="006B453B" w:rsidRPr="004B5949" w:rsidRDefault="006B453B" w:rsidP="006B453B">
            <w:pPr>
              <w:spacing w:after="0" w:line="240" w:lineRule="auto"/>
              <w:jc w:val="center"/>
              <w:rPr>
                <w:rFonts w:asciiTheme="minorHAnsi" w:eastAsia="等线" w:hAnsi="等线" w:cs="Calibri"/>
                <w:color w:val="000000"/>
                <w:lang w:eastAsia="zh-CN"/>
              </w:rPr>
            </w:pPr>
            <w:r w:rsidRPr="004B5949">
              <w:rPr>
                <w:rFonts w:asciiTheme="minorHAnsi" w:eastAsia="等线" w:hAnsi="等线" w:cs="Calibri" w:hint="eastAsia"/>
                <w:color w:val="000000"/>
                <w:lang w:eastAsia="zh-CN"/>
              </w:rPr>
              <w:t>9</w:t>
            </w:r>
          </w:p>
        </w:tc>
        <w:tc>
          <w:tcPr>
            <w:tcW w:w="1584" w:type="dxa"/>
            <w:shd w:val="clear" w:color="auto" w:fill="auto"/>
            <w:vAlign w:val="center"/>
          </w:tcPr>
          <w:p w14:paraId="02781347" w14:textId="77777777" w:rsidR="006B453B" w:rsidRPr="004B5949" w:rsidRDefault="006B453B" w:rsidP="006B453B">
            <w:pPr>
              <w:spacing w:after="0" w:line="240" w:lineRule="auto"/>
              <w:jc w:val="center"/>
              <w:rPr>
                <w:rFonts w:asciiTheme="minorHAnsi" w:eastAsia="等线" w:hAnsi="等线" w:cs="Calibri"/>
                <w:color w:val="000000"/>
                <w:lang w:eastAsia="zh-CN"/>
              </w:rPr>
            </w:pPr>
            <w:r w:rsidRPr="004B5949">
              <w:rPr>
                <w:rFonts w:asciiTheme="minorHAnsi" w:eastAsia="等线" w:hAnsi="等线" w:cs="Calibri" w:hint="eastAsia"/>
                <w:color w:val="000000"/>
                <w:lang w:eastAsia="zh-CN"/>
              </w:rPr>
              <w:t>4</w:t>
            </w:r>
            <w:r w:rsidRPr="004B5949">
              <w:rPr>
                <w:rFonts w:asciiTheme="minorHAnsi" w:eastAsia="等线" w:hAnsi="等线" w:cs="Calibri"/>
                <w:color w:val="000000"/>
                <w:lang w:eastAsia="zh-CN"/>
              </w:rPr>
              <w:t>4.4</w:t>
            </w:r>
          </w:p>
        </w:tc>
        <w:tc>
          <w:tcPr>
            <w:tcW w:w="2224" w:type="dxa"/>
            <w:shd w:val="clear" w:color="auto" w:fill="auto"/>
            <w:vAlign w:val="center"/>
          </w:tcPr>
          <w:p w14:paraId="53883F8B" w14:textId="77777777" w:rsidR="006B453B" w:rsidRPr="004B5949" w:rsidRDefault="006B453B" w:rsidP="006B453B">
            <w:pPr>
              <w:spacing w:after="0" w:line="240" w:lineRule="auto"/>
              <w:jc w:val="center"/>
              <w:rPr>
                <w:rFonts w:asciiTheme="minorHAnsi" w:eastAsia="等线" w:hAnsi="等线" w:cs="Calibri"/>
                <w:color w:val="000000"/>
                <w:lang w:eastAsia="zh-CN"/>
              </w:rPr>
            </w:pPr>
            <w:r w:rsidRPr="004B5949">
              <w:rPr>
                <w:rFonts w:asciiTheme="minorHAnsi" w:eastAsia="等线" w:hAnsi="等线" w:cs="Calibri" w:hint="eastAsia"/>
                <w:color w:val="000000"/>
                <w:lang w:eastAsia="zh-CN"/>
              </w:rPr>
              <w:t>0</w:t>
            </w:r>
          </w:p>
        </w:tc>
      </w:tr>
      <w:tr w:rsidR="006B453B" w:rsidRPr="004B5949" w14:paraId="7BD535E3" w14:textId="77777777" w:rsidTr="006B453B">
        <w:trPr>
          <w:trHeight w:val="375"/>
          <w:jc w:val="center"/>
        </w:trPr>
        <w:tc>
          <w:tcPr>
            <w:tcW w:w="3168" w:type="dxa"/>
            <w:shd w:val="clear" w:color="auto" w:fill="auto"/>
            <w:vAlign w:val="center"/>
          </w:tcPr>
          <w:p w14:paraId="22EE8132" w14:textId="77777777" w:rsidR="006B453B" w:rsidRPr="004B5949" w:rsidRDefault="006B453B" w:rsidP="006B453B">
            <w:pPr>
              <w:spacing w:after="0" w:line="240" w:lineRule="auto"/>
              <w:rPr>
                <w:rFonts w:asciiTheme="minorHAnsi" w:eastAsia="等线" w:hAnsi="等线" w:cs="Calibri"/>
                <w:color w:val="000000"/>
                <w:lang w:eastAsia="zh-CN"/>
              </w:rPr>
            </w:pPr>
            <w:r w:rsidRPr="004B5949">
              <w:rPr>
                <w:rFonts w:asciiTheme="minorHAnsi" w:eastAsia="等线" w:hAnsi="等线"/>
                <w:lang w:eastAsia="zh-CN"/>
              </w:rPr>
              <w:t>Production workers</w:t>
            </w:r>
          </w:p>
        </w:tc>
        <w:tc>
          <w:tcPr>
            <w:tcW w:w="1872" w:type="dxa"/>
            <w:shd w:val="clear" w:color="auto" w:fill="auto"/>
            <w:vAlign w:val="center"/>
          </w:tcPr>
          <w:p w14:paraId="32DF26B1" w14:textId="77777777" w:rsidR="006B453B" w:rsidRPr="004B5949" w:rsidRDefault="006B453B" w:rsidP="006B453B">
            <w:pPr>
              <w:spacing w:after="0" w:line="240" w:lineRule="auto"/>
              <w:jc w:val="center"/>
              <w:rPr>
                <w:rFonts w:asciiTheme="minorHAnsi" w:eastAsia="等线" w:hAnsi="等线" w:cs="Calibri"/>
                <w:color w:val="000000"/>
                <w:lang w:eastAsia="zh-CN"/>
              </w:rPr>
            </w:pPr>
            <w:r w:rsidRPr="004B5949">
              <w:rPr>
                <w:rFonts w:asciiTheme="minorHAnsi" w:eastAsia="等线" w:hAnsi="等线" w:cs="Calibri" w:hint="eastAsia"/>
                <w:color w:val="000000"/>
                <w:lang w:eastAsia="zh-CN"/>
              </w:rPr>
              <w:t>4</w:t>
            </w:r>
            <w:r w:rsidRPr="004B5949">
              <w:rPr>
                <w:rFonts w:asciiTheme="minorHAnsi" w:eastAsia="等线" w:hAnsi="等线" w:cs="Calibri"/>
                <w:color w:val="000000"/>
                <w:lang w:eastAsia="zh-CN"/>
              </w:rPr>
              <w:t>7</w:t>
            </w:r>
          </w:p>
        </w:tc>
        <w:tc>
          <w:tcPr>
            <w:tcW w:w="1584" w:type="dxa"/>
            <w:shd w:val="clear" w:color="auto" w:fill="auto"/>
            <w:vAlign w:val="center"/>
          </w:tcPr>
          <w:p w14:paraId="35DC31BD" w14:textId="77777777" w:rsidR="006B453B" w:rsidRPr="004B5949" w:rsidRDefault="006B453B" w:rsidP="006B453B">
            <w:pPr>
              <w:spacing w:after="0" w:line="240" w:lineRule="auto"/>
              <w:jc w:val="center"/>
              <w:rPr>
                <w:rFonts w:asciiTheme="minorHAnsi" w:eastAsia="等线" w:hAnsi="等线" w:cs="Calibri"/>
                <w:color w:val="000000"/>
                <w:lang w:eastAsia="zh-CN"/>
              </w:rPr>
            </w:pPr>
            <w:r w:rsidRPr="004B5949">
              <w:rPr>
                <w:rFonts w:asciiTheme="minorHAnsi" w:eastAsia="等线" w:hAnsi="等线" w:cs="Calibri" w:hint="eastAsia"/>
                <w:color w:val="000000"/>
                <w:lang w:eastAsia="zh-CN"/>
              </w:rPr>
              <w:t>5</w:t>
            </w:r>
            <w:r w:rsidRPr="004B5949">
              <w:rPr>
                <w:rFonts w:asciiTheme="minorHAnsi" w:eastAsia="等线" w:hAnsi="等线" w:cs="Calibri"/>
                <w:color w:val="000000"/>
                <w:lang w:eastAsia="zh-CN"/>
              </w:rPr>
              <w:t>3.2</w:t>
            </w:r>
          </w:p>
        </w:tc>
        <w:tc>
          <w:tcPr>
            <w:tcW w:w="2224" w:type="dxa"/>
            <w:shd w:val="clear" w:color="auto" w:fill="auto"/>
            <w:vAlign w:val="center"/>
          </w:tcPr>
          <w:p w14:paraId="5B6CE68A" w14:textId="77777777" w:rsidR="006B453B" w:rsidRPr="004B5949" w:rsidRDefault="006B453B" w:rsidP="006B453B">
            <w:pPr>
              <w:spacing w:after="0" w:line="240" w:lineRule="auto"/>
              <w:jc w:val="center"/>
              <w:rPr>
                <w:rFonts w:asciiTheme="minorHAnsi" w:eastAsia="等线" w:hAnsi="等线" w:cs="Calibri"/>
                <w:color w:val="000000"/>
                <w:lang w:eastAsia="zh-CN"/>
              </w:rPr>
            </w:pPr>
            <w:r w:rsidRPr="004B5949">
              <w:rPr>
                <w:rFonts w:asciiTheme="minorHAnsi" w:eastAsia="等线" w:hAnsi="等线" w:cs="Calibri" w:hint="eastAsia"/>
                <w:color w:val="000000"/>
                <w:lang w:eastAsia="zh-CN"/>
              </w:rPr>
              <w:t>0</w:t>
            </w:r>
          </w:p>
        </w:tc>
      </w:tr>
      <w:tr w:rsidR="006B453B" w:rsidRPr="000D6A6E" w14:paraId="202D7EBF" w14:textId="77777777" w:rsidTr="006B453B">
        <w:trPr>
          <w:trHeight w:val="300"/>
          <w:jc w:val="center"/>
        </w:trPr>
        <w:tc>
          <w:tcPr>
            <w:tcW w:w="3168" w:type="dxa"/>
            <w:shd w:val="clear" w:color="000000" w:fill="F2F2F2"/>
            <w:vAlign w:val="center"/>
          </w:tcPr>
          <w:p w14:paraId="3D814C09" w14:textId="77777777" w:rsidR="006B453B" w:rsidRPr="000D6A6E" w:rsidRDefault="006B453B" w:rsidP="006B453B">
            <w:pPr>
              <w:spacing w:after="0" w:line="240" w:lineRule="auto"/>
              <w:jc w:val="center"/>
              <w:rPr>
                <w:rFonts w:asciiTheme="minorHAnsi" w:eastAsia="等线" w:hAnsi="等线" w:cs="Calibri"/>
                <w:b/>
                <w:color w:val="000000"/>
                <w:szCs w:val="22"/>
                <w:lang w:eastAsia="zh-CN"/>
              </w:rPr>
            </w:pPr>
            <w:r w:rsidRPr="000D6A6E">
              <w:rPr>
                <w:rFonts w:asciiTheme="minorHAnsi" w:eastAsia="等线" w:hAnsi="等线" w:cs="Calibri"/>
                <w:b/>
                <w:color w:val="000000"/>
                <w:szCs w:val="22"/>
                <w:lang w:eastAsia="zh-CN"/>
              </w:rPr>
              <w:t>Total</w:t>
            </w:r>
          </w:p>
        </w:tc>
        <w:tc>
          <w:tcPr>
            <w:tcW w:w="1872" w:type="dxa"/>
            <w:shd w:val="clear" w:color="000000" w:fill="F2F2F2"/>
            <w:vAlign w:val="center"/>
          </w:tcPr>
          <w:p w14:paraId="244ED7CD" w14:textId="77777777" w:rsidR="006B453B" w:rsidRPr="000D6A6E" w:rsidRDefault="006B453B" w:rsidP="006B453B">
            <w:pPr>
              <w:spacing w:after="0" w:line="240" w:lineRule="auto"/>
              <w:jc w:val="center"/>
              <w:rPr>
                <w:rFonts w:asciiTheme="minorHAnsi" w:eastAsia="等线" w:hAnsi="等线" w:cs="Calibri"/>
                <w:b/>
                <w:color w:val="000000"/>
                <w:szCs w:val="22"/>
                <w:lang w:eastAsia="zh-CN"/>
              </w:rPr>
            </w:pPr>
            <w:r w:rsidRPr="000D6A6E">
              <w:rPr>
                <w:rFonts w:asciiTheme="minorHAnsi" w:eastAsia="等线" w:hAnsi="等线" w:cs="Calibri" w:hint="eastAsia"/>
                <w:b/>
                <w:color w:val="000000"/>
                <w:szCs w:val="22"/>
                <w:lang w:eastAsia="zh-CN"/>
              </w:rPr>
              <w:t>5</w:t>
            </w:r>
            <w:r w:rsidRPr="000D6A6E">
              <w:rPr>
                <w:rFonts w:asciiTheme="minorHAnsi" w:eastAsia="等线" w:hAnsi="等线" w:cs="Calibri"/>
                <w:b/>
                <w:color w:val="000000"/>
                <w:szCs w:val="22"/>
                <w:lang w:eastAsia="zh-CN"/>
              </w:rPr>
              <w:t>6</w:t>
            </w:r>
          </w:p>
        </w:tc>
        <w:tc>
          <w:tcPr>
            <w:tcW w:w="1584" w:type="dxa"/>
            <w:shd w:val="clear" w:color="000000" w:fill="F2F2F2"/>
            <w:vAlign w:val="center"/>
          </w:tcPr>
          <w:p w14:paraId="7FB9A7D7" w14:textId="77777777" w:rsidR="006B453B" w:rsidRPr="000D6A6E" w:rsidRDefault="006B453B" w:rsidP="006B453B">
            <w:pPr>
              <w:spacing w:after="0" w:line="240" w:lineRule="auto"/>
              <w:jc w:val="center"/>
              <w:rPr>
                <w:rFonts w:asciiTheme="minorHAnsi" w:eastAsia="等线" w:hAnsi="等线" w:cs="Calibri"/>
                <w:b/>
                <w:color w:val="000000"/>
                <w:szCs w:val="22"/>
                <w:lang w:eastAsia="zh-CN"/>
              </w:rPr>
            </w:pPr>
            <w:r w:rsidRPr="000D6A6E">
              <w:rPr>
                <w:rFonts w:asciiTheme="minorHAnsi" w:eastAsia="等线" w:hAnsi="等线" w:cs="Calibri" w:hint="eastAsia"/>
                <w:b/>
                <w:color w:val="000000"/>
                <w:szCs w:val="22"/>
                <w:lang w:eastAsia="zh-CN"/>
              </w:rPr>
              <w:t>5</w:t>
            </w:r>
            <w:r w:rsidRPr="000D6A6E">
              <w:rPr>
                <w:rFonts w:asciiTheme="minorHAnsi" w:eastAsia="等线" w:hAnsi="等线" w:cs="Calibri"/>
                <w:b/>
                <w:color w:val="000000"/>
                <w:szCs w:val="22"/>
                <w:lang w:eastAsia="zh-CN"/>
              </w:rPr>
              <w:t>1.8</w:t>
            </w:r>
          </w:p>
        </w:tc>
        <w:tc>
          <w:tcPr>
            <w:tcW w:w="2224" w:type="dxa"/>
            <w:shd w:val="clear" w:color="000000" w:fill="F2F2F2"/>
            <w:vAlign w:val="center"/>
          </w:tcPr>
          <w:p w14:paraId="1068D12E" w14:textId="77777777" w:rsidR="006B453B" w:rsidRPr="000D6A6E" w:rsidRDefault="006B453B" w:rsidP="006B453B">
            <w:pPr>
              <w:spacing w:after="0" w:line="240" w:lineRule="auto"/>
              <w:jc w:val="center"/>
              <w:rPr>
                <w:rFonts w:asciiTheme="minorHAnsi" w:eastAsia="等线" w:hAnsi="等线" w:cs="Calibri"/>
                <w:b/>
                <w:color w:val="000000"/>
                <w:szCs w:val="22"/>
                <w:lang w:eastAsia="zh-CN"/>
              </w:rPr>
            </w:pPr>
            <w:r w:rsidRPr="000D6A6E">
              <w:rPr>
                <w:rFonts w:asciiTheme="minorHAnsi" w:eastAsia="等线" w:hAnsi="等线" w:cs="Calibri"/>
                <w:b/>
                <w:color w:val="000000"/>
                <w:szCs w:val="22"/>
                <w:lang w:eastAsia="zh-CN"/>
              </w:rPr>
              <w:t>0</w:t>
            </w:r>
          </w:p>
        </w:tc>
      </w:tr>
    </w:tbl>
    <w:bookmarkEnd w:id="131"/>
    <w:p w14:paraId="0C641F3C" w14:textId="77777777" w:rsidR="006B453B" w:rsidRPr="004B5949" w:rsidRDefault="006B453B" w:rsidP="006B453B">
      <w:pPr>
        <w:pStyle w:val="a"/>
        <w:ind w:firstLine="432"/>
        <w:rPr>
          <w:rFonts w:asciiTheme="minorHAnsi" w:eastAsia="等线" w:hAnsi="等线"/>
        </w:rPr>
      </w:pPr>
      <w:r w:rsidRPr="004B5949">
        <w:rPr>
          <w:rFonts w:asciiTheme="minorHAnsi" w:eastAsia="等线" w:hAnsi="等线"/>
        </w:rPr>
        <w:t>Sources: survey on three companies between March-July 2020.</w:t>
      </w:r>
    </w:p>
    <w:p w14:paraId="780EFCF6" w14:textId="77777777" w:rsidR="006B453B" w:rsidRPr="004E4FB7" w:rsidRDefault="006B453B" w:rsidP="004E4FB7">
      <w:pPr>
        <w:ind w:left="403"/>
        <w:rPr>
          <w:b/>
          <w:lang w:eastAsia="zh-CN"/>
        </w:rPr>
      </w:pPr>
      <w:r w:rsidRPr="004E4FB7">
        <w:rPr>
          <w:b/>
          <w:lang w:eastAsia="zh-CN"/>
        </w:rPr>
        <w:t>2.1.3 Gender Situation in Medical Facilities</w:t>
      </w:r>
    </w:p>
    <w:p w14:paraId="720B6419" w14:textId="77777777" w:rsidR="006B453B" w:rsidRPr="004B5949" w:rsidRDefault="006B453B" w:rsidP="006B453B">
      <w:pPr>
        <w:pStyle w:val="ListParagraph"/>
        <w:ind w:left="420"/>
        <w:rPr>
          <w:rFonts w:asciiTheme="minorHAnsi" w:eastAsia="等线" w:hAnsiTheme="minorHAnsi"/>
          <w:b/>
          <w:i/>
          <w:iCs/>
          <w:sz w:val="20"/>
          <w:szCs w:val="20"/>
          <w:u w:val="single"/>
          <w:lang w:eastAsia="zh-CN"/>
        </w:rPr>
      </w:pPr>
      <w:r w:rsidRPr="004B5949">
        <w:rPr>
          <w:rFonts w:asciiTheme="minorHAnsi" w:eastAsia="等线" w:hAnsiTheme="minorHAnsi"/>
          <w:b/>
          <w:i/>
          <w:iCs/>
          <w:sz w:val="20"/>
          <w:szCs w:val="20"/>
          <w:u w:val="single"/>
          <w:lang w:eastAsia="zh-CN"/>
        </w:rPr>
        <w:t>In the</w:t>
      </w:r>
      <w:r w:rsidRPr="004B5949">
        <w:rPr>
          <w:rFonts w:asciiTheme="minorHAnsi" w:eastAsia="等线" w:hAnsiTheme="minorHAnsi"/>
          <w:b/>
          <w:i/>
          <w:iCs/>
          <w:sz w:val="20"/>
          <w:szCs w:val="20"/>
          <w:u w:val="single"/>
        </w:rPr>
        <w:t xml:space="preserve"> People’s Republic of China</w:t>
      </w:r>
    </w:p>
    <w:p w14:paraId="3A0C014D" w14:textId="77777777" w:rsidR="006B453B" w:rsidRPr="004B5949"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4B5949">
        <w:rPr>
          <w:rFonts w:asciiTheme="minorHAnsi" w:eastAsia="等线" w:hAnsi="等线"/>
          <w:sz w:val="20"/>
          <w:szCs w:val="20"/>
        </w:rPr>
        <w:t xml:space="preserve">There </w:t>
      </w:r>
      <w:proofErr w:type="gramStart"/>
      <w:r w:rsidRPr="004B5949">
        <w:rPr>
          <w:rFonts w:asciiTheme="minorHAnsi" w:eastAsia="等线" w:hAnsi="等线"/>
          <w:sz w:val="20"/>
          <w:szCs w:val="20"/>
        </w:rPr>
        <w:t>were</w:t>
      </w:r>
      <w:proofErr w:type="gramEnd"/>
      <w:r w:rsidRPr="004B5949">
        <w:rPr>
          <w:rFonts w:asciiTheme="minorHAnsi" w:eastAsia="等线" w:hAnsi="等线"/>
          <w:sz w:val="20"/>
          <w:szCs w:val="20"/>
        </w:rPr>
        <w:t xml:space="preserve"> a total of 997,433 healthcare facilities in the People</w:t>
      </w:r>
      <w:r w:rsidRPr="004B5949">
        <w:rPr>
          <w:rFonts w:asciiTheme="minorHAnsi" w:eastAsia="等线" w:hAnsi="等线"/>
          <w:sz w:val="20"/>
          <w:szCs w:val="20"/>
        </w:rPr>
        <w:t>’</w:t>
      </w:r>
      <w:r w:rsidRPr="004B5949">
        <w:rPr>
          <w:rFonts w:asciiTheme="minorHAnsi" w:eastAsia="等线" w:hAnsi="等线"/>
          <w:sz w:val="20"/>
          <w:szCs w:val="20"/>
        </w:rPr>
        <w:t>s Republic of China (the PRC) in 2018, which include 33,009 hospitals at county level and the above, 943,639 healthcare agencies at township level and the below (</w:t>
      </w:r>
      <w:r w:rsidRPr="004B5949">
        <w:rPr>
          <w:rFonts w:asciiTheme="minorHAnsi" w:eastAsia="等线" w:hAnsi="等线"/>
          <w:sz w:val="20"/>
          <w:szCs w:val="20"/>
        </w:rPr>
        <w:fldChar w:fldCharType="begin"/>
      </w:r>
      <w:r w:rsidRPr="004B5949">
        <w:rPr>
          <w:rFonts w:asciiTheme="minorHAnsi" w:eastAsia="等线" w:hAnsi="等线"/>
          <w:sz w:val="20"/>
          <w:szCs w:val="20"/>
        </w:rPr>
        <w:instrText xml:space="preserve"> REF _Ref38526287 \h  \* MERGEFORMAT </w:instrText>
      </w:r>
      <w:r w:rsidRPr="004B5949">
        <w:rPr>
          <w:rFonts w:asciiTheme="minorHAnsi" w:eastAsia="等线" w:hAnsi="等线"/>
          <w:sz w:val="20"/>
          <w:szCs w:val="20"/>
        </w:rPr>
      </w:r>
      <w:r w:rsidRPr="004B5949">
        <w:rPr>
          <w:rFonts w:asciiTheme="minorHAnsi" w:eastAsia="等线" w:hAnsi="等线"/>
          <w:sz w:val="20"/>
          <w:szCs w:val="20"/>
        </w:rPr>
        <w:fldChar w:fldCharType="separate"/>
      </w:r>
      <w:r w:rsidR="00D05E1C" w:rsidRPr="00051F3D">
        <w:rPr>
          <w:rFonts w:asciiTheme="minorHAnsi" w:eastAsia="等线" w:hAnsi="等线"/>
          <w:sz w:val="20"/>
          <w:szCs w:val="20"/>
        </w:rPr>
        <w:t>Table 10</w:t>
      </w:r>
      <w:r w:rsidRPr="004B5949">
        <w:rPr>
          <w:rFonts w:asciiTheme="minorHAnsi" w:eastAsia="等线" w:hAnsi="等线"/>
          <w:sz w:val="20"/>
          <w:szCs w:val="20"/>
        </w:rPr>
        <w:fldChar w:fldCharType="end"/>
      </w:r>
      <w:r w:rsidRPr="004B5949">
        <w:rPr>
          <w:rFonts w:asciiTheme="minorHAnsi" w:eastAsia="等线" w:hAnsi="等线"/>
          <w:sz w:val="20"/>
          <w:szCs w:val="20"/>
        </w:rPr>
        <w:t>).</w:t>
      </w:r>
    </w:p>
    <w:p w14:paraId="799AC84D" w14:textId="77777777" w:rsidR="006B453B" w:rsidRPr="00B70FA2" w:rsidRDefault="006B453B" w:rsidP="00B70FA2">
      <w:pPr>
        <w:jc w:val="center"/>
        <w:rPr>
          <w:b/>
        </w:rPr>
      </w:pPr>
      <w:bookmarkStart w:id="132" w:name="_Ref38526287"/>
      <w:bookmarkStart w:id="133" w:name="_Toc66641583"/>
      <w:bookmarkStart w:id="134" w:name="_Toc70634199"/>
      <w:r w:rsidRPr="00B70FA2">
        <w:rPr>
          <w:b/>
        </w:rPr>
        <w:t xml:space="preserve">Table </w:t>
      </w:r>
      <w:r w:rsidRPr="00B70FA2">
        <w:rPr>
          <w:b/>
        </w:rPr>
        <w:fldChar w:fldCharType="begin"/>
      </w:r>
      <w:r w:rsidRPr="00B70FA2">
        <w:rPr>
          <w:b/>
        </w:rPr>
        <w:instrText xml:space="preserve"> SEQ Table \* ARABIC </w:instrText>
      </w:r>
      <w:r w:rsidRPr="00B70FA2">
        <w:rPr>
          <w:b/>
        </w:rPr>
        <w:fldChar w:fldCharType="separate"/>
      </w:r>
      <w:r w:rsidR="00D05E1C">
        <w:rPr>
          <w:b/>
          <w:noProof/>
        </w:rPr>
        <w:t>10</w:t>
      </w:r>
      <w:r w:rsidRPr="00B70FA2">
        <w:rPr>
          <w:b/>
        </w:rPr>
        <w:fldChar w:fldCharType="end"/>
      </w:r>
      <w:bookmarkEnd w:id="132"/>
      <w:r w:rsidRPr="00B70FA2">
        <w:rPr>
          <w:b/>
        </w:rPr>
        <w:t>: Healthcare Institutions in China (#) (2018)</w:t>
      </w:r>
      <w:bookmarkEnd w:id="133"/>
      <w:bookmarkEnd w:id="134"/>
    </w:p>
    <w:tbl>
      <w:tblPr>
        <w:tblW w:w="9120" w:type="dxa"/>
        <w:jc w:val="center"/>
        <w:tblCellMar>
          <w:left w:w="0" w:type="dxa"/>
          <w:right w:w="0" w:type="dxa"/>
        </w:tblCellMar>
        <w:tblLook w:val="04A0" w:firstRow="1" w:lastRow="0" w:firstColumn="1" w:lastColumn="0" w:noHBand="0" w:noVBand="1"/>
      </w:tblPr>
      <w:tblGrid>
        <w:gridCol w:w="1040"/>
        <w:gridCol w:w="1370"/>
        <w:gridCol w:w="897"/>
        <w:gridCol w:w="1134"/>
        <w:gridCol w:w="1319"/>
        <w:gridCol w:w="807"/>
        <w:gridCol w:w="1513"/>
        <w:gridCol w:w="1040"/>
      </w:tblGrid>
      <w:tr w:rsidR="006B453B" w:rsidRPr="004B5949" w14:paraId="56059ABE" w14:textId="77777777" w:rsidTr="006B453B">
        <w:trPr>
          <w:trHeight w:val="280"/>
          <w:jc w:val="center"/>
        </w:trPr>
        <w:tc>
          <w:tcPr>
            <w:tcW w:w="1040" w:type="dxa"/>
            <w:vMerge w:val="restart"/>
            <w:tcBorders>
              <w:top w:val="single" w:sz="12" w:space="0" w:color="A5A5A5" w:themeColor="accent3"/>
            </w:tcBorders>
            <w:shd w:val="clear" w:color="auto" w:fill="FBE4D5" w:themeFill="accent2" w:themeFillTint="33"/>
            <w:noWrap/>
            <w:tcMar>
              <w:top w:w="15" w:type="dxa"/>
              <w:left w:w="15" w:type="dxa"/>
              <w:bottom w:w="0" w:type="dxa"/>
              <w:right w:w="15" w:type="dxa"/>
            </w:tcMar>
            <w:vAlign w:val="center"/>
          </w:tcPr>
          <w:p w14:paraId="4203304D" w14:textId="77777777" w:rsidR="006B453B" w:rsidRPr="004B5949" w:rsidRDefault="006B453B" w:rsidP="006B453B">
            <w:pPr>
              <w:spacing w:after="0" w:line="240" w:lineRule="auto"/>
              <w:jc w:val="center"/>
              <w:rPr>
                <w:rFonts w:asciiTheme="minorHAnsi" w:eastAsia="等线" w:hAnsi="等线" w:cstheme="minorHAnsi"/>
                <w:b/>
                <w:color w:val="000000"/>
                <w:lang w:eastAsia="zh-CN"/>
              </w:rPr>
            </w:pPr>
            <w:r w:rsidRPr="004B5949">
              <w:rPr>
                <w:rFonts w:asciiTheme="minorHAnsi" w:eastAsia="等线" w:hAnsi="等线" w:cstheme="minorHAnsi"/>
                <w:b/>
                <w:color w:val="000000"/>
                <w:lang w:eastAsia="zh-CN"/>
              </w:rPr>
              <w:t>Total</w:t>
            </w:r>
          </w:p>
        </w:tc>
        <w:tc>
          <w:tcPr>
            <w:tcW w:w="1370" w:type="dxa"/>
            <w:vMerge w:val="restart"/>
            <w:tcBorders>
              <w:top w:val="single" w:sz="12" w:space="0" w:color="A5A5A5" w:themeColor="accent3"/>
            </w:tcBorders>
            <w:shd w:val="clear" w:color="auto" w:fill="FBE4D5" w:themeFill="accent2" w:themeFillTint="33"/>
            <w:noWrap/>
            <w:tcMar>
              <w:top w:w="15" w:type="dxa"/>
              <w:left w:w="15" w:type="dxa"/>
              <w:bottom w:w="0" w:type="dxa"/>
              <w:right w:w="15" w:type="dxa"/>
            </w:tcMar>
            <w:vAlign w:val="center"/>
          </w:tcPr>
          <w:p w14:paraId="0F60DD68" w14:textId="77777777" w:rsidR="006B453B" w:rsidRPr="004B5949" w:rsidRDefault="006B453B" w:rsidP="006B453B">
            <w:pPr>
              <w:spacing w:after="0" w:line="240" w:lineRule="auto"/>
              <w:jc w:val="center"/>
              <w:rPr>
                <w:rFonts w:asciiTheme="minorHAnsi" w:eastAsia="等线" w:hAnsi="等线" w:cstheme="minorHAnsi"/>
                <w:b/>
                <w:color w:val="000000"/>
                <w:lang w:eastAsia="zh-CN"/>
              </w:rPr>
            </w:pPr>
            <w:r w:rsidRPr="004B5949">
              <w:rPr>
                <w:rFonts w:asciiTheme="minorHAnsi" w:eastAsia="等线" w:hAnsi="等线" w:cstheme="minorHAnsi"/>
                <w:b/>
                <w:color w:val="000000"/>
                <w:lang w:eastAsia="zh-CN"/>
              </w:rPr>
              <w:t>Hospitals</w:t>
            </w:r>
          </w:p>
        </w:tc>
        <w:tc>
          <w:tcPr>
            <w:tcW w:w="4157" w:type="dxa"/>
            <w:gridSpan w:val="4"/>
            <w:tcBorders>
              <w:top w:val="single" w:sz="12" w:space="0" w:color="A5A5A5" w:themeColor="accent3"/>
              <w:bottom w:val="single" w:sz="4" w:space="0" w:color="auto"/>
            </w:tcBorders>
            <w:shd w:val="clear" w:color="auto" w:fill="FBE4D5" w:themeFill="accent2" w:themeFillTint="33"/>
            <w:noWrap/>
            <w:tcMar>
              <w:top w:w="15" w:type="dxa"/>
              <w:left w:w="15" w:type="dxa"/>
              <w:bottom w:w="0" w:type="dxa"/>
              <w:right w:w="15" w:type="dxa"/>
            </w:tcMar>
            <w:vAlign w:val="center"/>
          </w:tcPr>
          <w:p w14:paraId="121A93AF" w14:textId="77777777" w:rsidR="006B453B" w:rsidRPr="004B5949" w:rsidRDefault="006B453B" w:rsidP="006B453B">
            <w:pPr>
              <w:spacing w:after="0" w:line="240" w:lineRule="auto"/>
              <w:jc w:val="center"/>
              <w:rPr>
                <w:rFonts w:asciiTheme="minorHAnsi" w:eastAsia="等线" w:hAnsi="等线" w:cstheme="minorHAnsi"/>
                <w:b/>
                <w:color w:val="000000"/>
                <w:lang w:eastAsia="zh-CN"/>
              </w:rPr>
            </w:pPr>
            <w:r w:rsidRPr="004B5949">
              <w:rPr>
                <w:rFonts w:asciiTheme="minorHAnsi" w:eastAsia="等线" w:hAnsi="等线" w:cstheme="minorHAnsi"/>
                <w:b/>
                <w:color w:val="000000"/>
                <w:lang w:eastAsia="zh-CN"/>
              </w:rPr>
              <w:t>Primary healthcare institutions</w:t>
            </w:r>
          </w:p>
        </w:tc>
        <w:tc>
          <w:tcPr>
            <w:tcW w:w="1513" w:type="dxa"/>
            <w:vMerge w:val="restart"/>
            <w:tcBorders>
              <w:top w:val="single" w:sz="12" w:space="0" w:color="A5A5A5" w:themeColor="accent3"/>
            </w:tcBorders>
            <w:shd w:val="clear" w:color="auto" w:fill="FBE4D5" w:themeFill="accent2" w:themeFillTint="33"/>
            <w:noWrap/>
            <w:tcMar>
              <w:top w:w="15" w:type="dxa"/>
              <w:left w:w="15" w:type="dxa"/>
              <w:bottom w:w="0" w:type="dxa"/>
              <w:right w:w="15" w:type="dxa"/>
            </w:tcMar>
            <w:vAlign w:val="center"/>
          </w:tcPr>
          <w:p w14:paraId="20A05D32" w14:textId="77777777" w:rsidR="006B453B" w:rsidRPr="004B5949" w:rsidRDefault="006B453B" w:rsidP="006B453B">
            <w:pPr>
              <w:spacing w:after="0" w:line="240" w:lineRule="auto"/>
              <w:jc w:val="center"/>
              <w:rPr>
                <w:rFonts w:asciiTheme="minorHAnsi" w:eastAsia="等线" w:hAnsi="等线" w:cstheme="minorHAnsi"/>
                <w:b/>
                <w:color w:val="000000"/>
                <w:lang w:eastAsia="zh-CN"/>
              </w:rPr>
            </w:pPr>
            <w:r w:rsidRPr="004B5949">
              <w:rPr>
                <w:rFonts w:asciiTheme="minorHAnsi" w:eastAsia="等线" w:hAnsi="等线" w:cstheme="minorHAnsi"/>
                <w:b/>
                <w:color w:val="000000"/>
                <w:lang w:eastAsia="zh-CN"/>
              </w:rPr>
              <w:t>Specialized public institutions</w:t>
            </w:r>
          </w:p>
        </w:tc>
        <w:tc>
          <w:tcPr>
            <w:tcW w:w="1040" w:type="dxa"/>
            <w:vMerge w:val="restart"/>
            <w:tcBorders>
              <w:top w:val="single" w:sz="12" w:space="0" w:color="A5A5A5" w:themeColor="accent3"/>
            </w:tcBorders>
            <w:shd w:val="clear" w:color="auto" w:fill="FBE4D5" w:themeFill="accent2" w:themeFillTint="33"/>
            <w:noWrap/>
            <w:tcMar>
              <w:top w:w="15" w:type="dxa"/>
              <w:left w:w="15" w:type="dxa"/>
              <w:bottom w:w="0" w:type="dxa"/>
              <w:right w:w="15" w:type="dxa"/>
            </w:tcMar>
            <w:vAlign w:val="center"/>
          </w:tcPr>
          <w:p w14:paraId="4323F89E" w14:textId="77777777" w:rsidR="006B453B" w:rsidRPr="004B5949" w:rsidRDefault="006B453B" w:rsidP="006B453B">
            <w:pPr>
              <w:spacing w:after="0" w:line="240" w:lineRule="auto"/>
              <w:jc w:val="center"/>
              <w:rPr>
                <w:rFonts w:asciiTheme="minorHAnsi" w:eastAsia="等线" w:hAnsi="等线" w:cstheme="minorHAnsi"/>
                <w:b/>
                <w:color w:val="000000"/>
                <w:lang w:eastAsia="zh-CN"/>
              </w:rPr>
            </w:pPr>
            <w:r w:rsidRPr="004B5949">
              <w:rPr>
                <w:rFonts w:asciiTheme="minorHAnsi" w:eastAsia="等线" w:hAnsi="等线" w:cstheme="minorHAnsi"/>
                <w:b/>
                <w:color w:val="000000"/>
                <w:lang w:eastAsia="zh-CN"/>
              </w:rPr>
              <w:t>Others</w:t>
            </w:r>
          </w:p>
        </w:tc>
      </w:tr>
      <w:tr w:rsidR="006B453B" w:rsidRPr="004B5949" w14:paraId="78446102" w14:textId="77777777" w:rsidTr="006B453B">
        <w:trPr>
          <w:trHeight w:val="280"/>
          <w:jc w:val="center"/>
        </w:trPr>
        <w:tc>
          <w:tcPr>
            <w:tcW w:w="1040" w:type="dxa"/>
            <w:vMerge/>
            <w:tcBorders>
              <w:bottom w:val="single" w:sz="4" w:space="0" w:color="auto"/>
            </w:tcBorders>
            <w:shd w:val="clear" w:color="auto" w:fill="FBE4D5" w:themeFill="accent2" w:themeFillTint="33"/>
            <w:noWrap/>
            <w:tcMar>
              <w:top w:w="15" w:type="dxa"/>
              <w:left w:w="15" w:type="dxa"/>
              <w:bottom w:w="0" w:type="dxa"/>
              <w:right w:w="15" w:type="dxa"/>
            </w:tcMar>
            <w:vAlign w:val="bottom"/>
          </w:tcPr>
          <w:p w14:paraId="300E4098" w14:textId="77777777" w:rsidR="006B453B" w:rsidRPr="004B5949" w:rsidRDefault="006B453B" w:rsidP="006B453B">
            <w:pPr>
              <w:spacing w:after="0" w:line="240" w:lineRule="auto"/>
              <w:rPr>
                <w:rFonts w:asciiTheme="minorHAnsi" w:eastAsia="等线" w:hAnsi="等线" w:cstheme="minorHAnsi"/>
                <w:color w:val="000000"/>
                <w:lang w:eastAsia="zh-CN"/>
              </w:rPr>
            </w:pPr>
          </w:p>
        </w:tc>
        <w:tc>
          <w:tcPr>
            <w:tcW w:w="1370" w:type="dxa"/>
            <w:vMerge/>
            <w:tcBorders>
              <w:bottom w:val="single" w:sz="4" w:space="0" w:color="auto"/>
            </w:tcBorders>
            <w:shd w:val="clear" w:color="auto" w:fill="FBE4D5" w:themeFill="accent2" w:themeFillTint="33"/>
            <w:noWrap/>
            <w:tcMar>
              <w:top w:w="15" w:type="dxa"/>
              <w:left w:w="15" w:type="dxa"/>
              <w:bottom w:w="0" w:type="dxa"/>
              <w:right w:w="15" w:type="dxa"/>
            </w:tcMar>
            <w:vAlign w:val="bottom"/>
          </w:tcPr>
          <w:p w14:paraId="2DD0CB54" w14:textId="77777777" w:rsidR="006B453B" w:rsidRPr="004B5949" w:rsidRDefault="006B453B" w:rsidP="006B453B">
            <w:pPr>
              <w:spacing w:after="0" w:line="240" w:lineRule="auto"/>
              <w:rPr>
                <w:rFonts w:asciiTheme="minorHAnsi" w:eastAsia="等线" w:hAnsi="等线" w:cstheme="minorHAnsi"/>
                <w:color w:val="000000"/>
                <w:lang w:eastAsia="zh-CN"/>
              </w:rPr>
            </w:pPr>
          </w:p>
        </w:tc>
        <w:tc>
          <w:tcPr>
            <w:tcW w:w="897" w:type="dxa"/>
            <w:tcBorders>
              <w:top w:val="single" w:sz="4" w:space="0" w:color="auto"/>
              <w:bottom w:val="single" w:sz="4" w:space="0" w:color="auto"/>
            </w:tcBorders>
            <w:shd w:val="clear" w:color="auto" w:fill="FBE4D5" w:themeFill="accent2" w:themeFillTint="33"/>
            <w:noWrap/>
            <w:tcMar>
              <w:top w:w="15" w:type="dxa"/>
              <w:left w:w="15" w:type="dxa"/>
              <w:bottom w:w="0" w:type="dxa"/>
              <w:right w:w="15" w:type="dxa"/>
            </w:tcMar>
            <w:vAlign w:val="center"/>
          </w:tcPr>
          <w:p w14:paraId="3E1533A0" w14:textId="77777777" w:rsidR="006B453B" w:rsidRPr="004B5949" w:rsidRDefault="006B453B" w:rsidP="006B453B">
            <w:pPr>
              <w:spacing w:after="0" w:line="240" w:lineRule="auto"/>
              <w:jc w:val="center"/>
              <w:rPr>
                <w:rFonts w:asciiTheme="minorHAnsi" w:eastAsia="等线" w:hAnsi="等线" w:cstheme="minorHAnsi"/>
                <w:b/>
                <w:color w:val="000000"/>
                <w:lang w:eastAsia="zh-CN"/>
              </w:rPr>
            </w:pPr>
            <w:r w:rsidRPr="004B5949">
              <w:rPr>
                <w:rFonts w:asciiTheme="minorHAnsi" w:eastAsia="等线" w:hAnsi="等线" w:cstheme="minorHAnsi"/>
                <w:b/>
                <w:color w:val="000000"/>
                <w:lang w:eastAsia="zh-CN"/>
              </w:rPr>
              <w:t>Total</w:t>
            </w:r>
          </w:p>
        </w:tc>
        <w:tc>
          <w:tcPr>
            <w:tcW w:w="1134" w:type="dxa"/>
            <w:tcBorders>
              <w:top w:val="single" w:sz="4" w:space="0" w:color="auto"/>
              <w:bottom w:val="single" w:sz="4" w:space="0" w:color="auto"/>
            </w:tcBorders>
            <w:shd w:val="clear" w:color="auto" w:fill="FBE4D5" w:themeFill="accent2" w:themeFillTint="33"/>
            <w:noWrap/>
            <w:tcMar>
              <w:top w:w="15" w:type="dxa"/>
              <w:left w:w="15" w:type="dxa"/>
              <w:bottom w:w="0" w:type="dxa"/>
              <w:right w:w="15" w:type="dxa"/>
            </w:tcMar>
            <w:vAlign w:val="center"/>
          </w:tcPr>
          <w:p w14:paraId="4E6A605C" w14:textId="77777777" w:rsidR="006B453B" w:rsidRPr="004B5949" w:rsidRDefault="006B453B" w:rsidP="006B453B">
            <w:pPr>
              <w:spacing w:after="0" w:line="240" w:lineRule="auto"/>
              <w:jc w:val="center"/>
              <w:rPr>
                <w:rFonts w:asciiTheme="minorHAnsi" w:eastAsia="等线" w:hAnsi="等线" w:cstheme="minorHAnsi"/>
                <w:b/>
                <w:color w:val="000000"/>
                <w:lang w:eastAsia="zh-CN"/>
              </w:rPr>
            </w:pPr>
            <w:r w:rsidRPr="004B5949">
              <w:rPr>
                <w:rFonts w:asciiTheme="minorHAnsi" w:eastAsia="等线" w:hAnsi="等线" w:cstheme="minorHAnsi"/>
                <w:b/>
                <w:color w:val="000000"/>
                <w:lang w:eastAsia="zh-CN"/>
              </w:rPr>
              <w:t>Township centers</w:t>
            </w:r>
          </w:p>
        </w:tc>
        <w:tc>
          <w:tcPr>
            <w:tcW w:w="1319" w:type="dxa"/>
            <w:tcBorders>
              <w:top w:val="single" w:sz="4" w:space="0" w:color="auto"/>
              <w:bottom w:val="single" w:sz="4" w:space="0" w:color="auto"/>
            </w:tcBorders>
            <w:shd w:val="clear" w:color="auto" w:fill="FBE4D5" w:themeFill="accent2" w:themeFillTint="33"/>
            <w:noWrap/>
            <w:tcMar>
              <w:top w:w="15" w:type="dxa"/>
              <w:left w:w="15" w:type="dxa"/>
              <w:bottom w:w="0" w:type="dxa"/>
              <w:right w:w="15" w:type="dxa"/>
            </w:tcMar>
            <w:vAlign w:val="center"/>
          </w:tcPr>
          <w:p w14:paraId="61FF7E17" w14:textId="77777777" w:rsidR="006B453B" w:rsidRPr="004B5949" w:rsidRDefault="006B453B" w:rsidP="006B453B">
            <w:pPr>
              <w:spacing w:after="0" w:line="240" w:lineRule="auto"/>
              <w:jc w:val="center"/>
              <w:rPr>
                <w:rFonts w:asciiTheme="minorHAnsi" w:eastAsia="等线" w:hAnsi="等线" w:cstheme="minorHAnsi"/>
                <w:b/>
                <w:color w:val="000000"/>
                <w:lang w:eastAsia="zh-CN"/>
              </w:rPr>
            </w:pPr>
            <w:r w:rsidRPr="004B5949">
              <w:rPr>
                <w:rFonts w:asciiTheme="minorHAnsi" w:eastAsia="等线" w:hAnsi="等线" w:cstheme="minorHAnsi"/>
                <w:b/>
                <w:color w:val="000000"/>
                <w:lang w:eastAsia="zh-CN"/>
              </w:rPr>
              <w:t>Community centers</w:t>
            </w:r>
          </w:p>
        </w:tc>
        <w:tc>
          <w:tcPr>
            <w:tcW w:w="807" w:type="dxa"/>
            <w:tcBorders>
              <w:top w:val="single" w:sz="4" w:space="0" w:color="auto"/>
              <w:bottom w:val="single" w:sz="4" w:space="0" w:color="auto"/>
            </w:tcBorders>
            <w:shd w:val="clear" w:color="auto" w:fill="FBE4D5" w:themeFill="accent2" w:themeFillTint="33"/>
            <w:noWrap/>
            <w:tcMar>
              <w:top w:w="15" w:type="dxa"/>
              <w:left w:w="15" w:type="dxa"/>
              <w:bottom w:w="0" w:type="dxa"/>
              <w:right w:w="15" w:type="dxa"/>
            </w:tcMar>
            <w:vAlign w:val="center"/>
          </w:tcPr>
          <w:p w14:paraId="21951BF0" w14:textId="77777777" w:rsidR="006B453B" w:rsidRPr="004B5949" w:rsidRDefault="006B453B" w:rsidP="006B453B">
            <w:pPr>
              <w:spacing w:after="0" w:line="240" w:lineRule="auto"/>
              <w:jc w:val="center"/>
              <w:rPr>
                <w:rFonts w:asciiTheme="minorHAnsi" w:eastAsia="等线" w:hAnsi="等线" w:cstheme="minorHAnsi"/>
                <w:b/>
                <w:color w:val="000000"/>
                <w:lang w:eastAsia="zh-CN"/>
              </w:rPr>
            </w:pPr>
            <w:r w:rsidRPr="004B5949">
              <w:rPr>
                <w:rFonts w:asciiTheme="minorHAnsi" w:eastAsia="等线" w:hAnsi="等线" w:cstheme="minorHAnsi"/>
                <w:b/>
                <w:color w:val="000000"/>
                <w:lang w:eastAsia="zh-CN"/>
              </w:rPr>
              <w:t>Village clinics</w:t>
            </w:r>
          </w:p>
        </w:tc>
        <w:tc>
          <w:tcPr>
            <w:tcW w:w="1513" w:type="dxa"/>
            <w:vMerge/>
            <w:tcBorders>
              <w:bottom w:val="single" w:sz="4" w:space="0" w:color="auto"/>
            </w:tcBorders>
            <w:shd w:val="clear" w:color="auto" w:fill="FBE4D5" w:themeFill="accent2" w:themeFillTint="33"/>
            <w:noWrap/>
            <w:tcMar>
              <w:top w:w="15" w:type="dxa"/>
              <w:left w:w="15" w:type="dxa"/>
              <w:bottom w:w="0" w:type="dxa"/>
              <w:right w:w="15" w:type="dxa"/>
            </w:tcMar>
            <w:vAlign w:val="bottom"/>
          </w:tcPr>
          <w:p w14:paraId="705D8905" w14:textId="77777777" w:rsidR="006B453B" w:rsidRPr="004B5949" w:rsidRDefault="006B453B" w:rsidP="006B453B">
            <w:pPr>
              <w:spacing w:after="0" w:line="240" w:lineRule="auto"/>
              <w:rPr>
                <w:rFonts w:asciiTheme="minorHAnsi" w:eastAsia="等线" w:hAnsi="等线" w:cstheme="minorHAnsi"/>
                <w:color w:val="000000"/>
                <w:lang w:eastAsia="zh-CN"/>
              </w:rPr>
            </w:pPr>
          </w:p>
        </w:tc>
        <w:tc>
          <w:tcPr>
            <w:tcW w:w="1040" w:type="dxa"/>
            <w:vMerge/>
            <w:tcBorders>
              <w:bottom w:val="single" w:sz="4" w:space="0" w:color="auto"/>
            </w:tcBorders>
            <w:shd w:val="clear" w:color="auto" w:fill="FBE4D5" w:themeFill="accent2" w:themeFillTint="33"/>
            <w:noWrap/>
            <w:tcMar>
              <w:top w:w="15" w:type="dxa"/>
              <w:left w:w="15" w:type="dxa"/>
              <w:bottom w:w="0" w:type="dxa"/>
              <w:right w:w="15" w:type="dxa"/>
            </w:tcMar>
            <w:vAlign w:val="bottom"/>
          </w:tcPr>
          <w:p w14:paraId="4F5E85EB" w14:textId="77777777" w:rsidR="006B453B" w:rsidRPr="004B5949" w:rsidRDefault="006B453B" w:rsidP="006B453B">
            <w:pPr>
              <w:spacing w:after="0" w:line="240" w:lineRule="auto"/>
              <w:rPr>
                <w:rFonts w:asciiTheme="minorHAnsi" w:eastAsia="等线" w:hAnsi="等线" w:cstheme="minorHAnsi"/>
                <w:color w:val="000000"/>
                <w:lang w:eastAsia="zh-CN"/>
              </w:rPr>
            </w:pPr>
          </w:p>
        </w:tc>
      </w:tr>
      <w:tr w:rsidR="006B453B" w:rsidRPr="004B5949" w14:paraId="3C1BAB96" w14:textId="77777777" w:rsidTr="006B453B">
        <w:trPr>
          <w:trHeight w:val="280"/>
          <w:jc w:val="center"/>
        </w:trPr>
        <w:tc>
          <w:tcPr>
            <w:tcW w:w="0" w:type="auto"/>
            <w:tcBorders>
              <w:top w:val="single" w:sz="4" w:space="0" w:color="auto"/>
              <w:bottom w:val="single" w:sz="12" w:space="0" w:color="A5A5A5" w:themeColor="accent3"/>
            </w:tcBorders>
            <w:shd w:val="clear" w:color="auto" w:fill="auto"/>
            <w:noWrap/>
            <w:tcMar>
              <w:top w:w="15" w:type="dxa"/>
              <w:left w:w="15" w:type="dxa"/>
              <w:bottom w:w="0" w:type="dxa"/>
              <w:right w:w="15" w:type="dxa"/>
            </w:tcMar>
            <w:vAlign w:val="bottom"/>
          </w:tcPr>
          <w:p w14:paraId="724A855B" w14:textId="77777777" w:rsidR="006B453B" w:rsidRPr="004B5949" w:rsidRDefault="006B453B" w:rsidP="006B453B">
            <w:pPr>
              <w:spacing w:after="0" w:line="240" w:lineRule="auto"/>
              <w:jc w:val="center"/>
              <w:rPr>
                <w:rFonts w:asciiTheme="minorHAnsi" w:eastAsia="等线" w:hAnsi="等线" w:cstheme="minorHAnsi"/>
                <w:color w:val="000000"/>
                <w:lang w:eastAsia="zh-CN"/>
              </w:rPr>
            </w:pPr>
            <w:r w:rsidRPr="004B5949">
              <w:rPr>
                <w:rFonts w:asciiTheme="minorHAnsi" w:eastAsia="等线" w:hAnsi="等线" w:cstheme="minorHAnsi"/>
                <w:color w:val="000000"/>
                <w:lang w:eastAsia="zh-CN"/>
              </w:rPr>
              <w:t>997,433</w:t>
            </w:r>
          </w:p>
        </w:tc>
        <w:tc>
          <w:tcPr>
            <w:tcW w:w="1370" w:type="dxa"/>
            <w:tcBorders>
              <w:top w:val="single" w:sz="4" w:space="0" w:color="auto"/>
              <w:bottom w:val="single" w:sz="12" w:space="0" w:color="A5A5A5" w:themeColor="accent3"/>
            </w:tcBorders>
            <w:shd w:val="clear" w:color="auto" w:fill="auto"/>
            <w:noWrap/>
            <w:tcMar>
              <w:top w:w="15" w:type="dxa"/>
              <w:left w:w="15" w:type="dxa"/>
              <w:bottom w:w="0" w:type="dxa"/>
              <w:right w:w="15" w:type="dxa"/>
            </w:tcMar>
            <w:vAlign w:val="bottom"/>
          </w:tcPr>
          <w:p w14:paraId="2FEAE92C" w14:textId="77777777" w:rsidR="006B453B" w:rsidRPr="004B5949" w:rsidRDefault="006B453B" w:rsidP="006B453B">
            <w:pPr>
              <w:spacing w:after="0" w:line="240" w:lineRule="auto"/>
              <w:jc w:val="center"/>
              <w:rPr>
                <w:rFonts w:asciiTheme="minorHAnsi" w:eastAsia="等线" w:hAnsi="等线" w:cstheme="minorHAnsi"/>
                <w:color w:val="000000"/>
                <w:lang w:eastAsia="zh-CN"/>
              </w:rPr>
            </w:pPr>
            <w:r w:rsidRPr="004B5949">
              <w:rPr>
                <w:rFonts w:asciiTheme="minorHAnsi" w:eastAsia="等线" w:hAnsi="等线" w:cstheme="minorHAnsi"/>
                <w:color w:val="000000"/>
                <w:lang w:eastAsia="zh-CN"/>
              </w:rPr>
              <w:t>33,009</w:t>
            </w:r>
          </w:p>
        </w:tc>
        <w:tc>
          <w:tcPr>
            <w:tcW w:w="897" w:type="dxa"/>
            <w:tcBorders>
              <w:top w:val="single" w:sz="4" w:space="0" w:color="auto"/>
              <w:bottom w:val="single" w:sz="12" w:space="0" w:color="A5A5A5" w:themeColor="accent3"/>
            </w:tcBorders>
            <w:shd w:val="clear" w:color="auto" w:fill="auto"/>
            <w:noWrap/>
            <w:tcMar>
              <w:top w:w="15" w:type="dxa"/>
              <w:left w:w="15" w:type="dxa"/>
              <w:bottom w:w="0" w:type="dxa"/>
              <w:right w:w="15" w:type="dxa"/>
            </w:tcMar>
            <w:vAlign w:val="bottom"/>
          </w:tcPr>
          <w:p w14:paraId="6200133A" w14:textId="77777777" w:rsidR="006B453B" w:rsidRPr="004B5949" w:rsidRDefault="006B453B" w:rsidP="006B453B">
            <w:pPr>
              <w:spacing w:after="0" w:line="240" w:lineRule="auto"/>
              <w:jc w:val="center"/>
              <w:rPr>
                <w:rFonts w:asciiTheme="minorHAnsi" w:eastAsia="等线" w:hAnsi="等线" w:cstheme="minorHAnsi"/>
                <w:color w:val="000000"/>
                <w:lang w:eastAsia="zh-CN"/>
              </w:rPr>
            </w:pPr>
            <w:r w:rsidRPr="004B5949">
              <w:rPr>
                <w:rFonts w:asciiTheme="minorHAnsi" w:eastAsia="等线" w:hAnsi="等线" w:cstheme="minorHAnsi"/>
                <w:color w:val="000000"/>
                <w:lang w:eastAsia="zh-CN"/>
              </w:rPr>
              <w:t>943,639</w:t>
            </w:r>
          </w:p>
        </w:tc>
        <w:tc>
          <w:tcPr>
            <w:tcW w:w="1134" w:type="dxa"/>
            <w:tcBorders>
              <w:top w:val="single" w:sz="4" w:space="0" w:color="auto"/>
              <w:bottom w:val="single" w:sz="12" w:space="0" w:color="A5A5A5" w:themeColor="accent3"/>
            </w:tcBorders>
            <w:shd w:val="clear" w:color="auto" w:fill="auto"/>
            <w:noWrap/>
            <w:tcMar>
              <w:top w:w="15" w:type="dxa"/>
              <w:left w:w="15" w:type="dxa"/>
              <w:bottom w:w="0" w:type="dxa"/>
              <w:right w:w="15" w:type="dxa"/>
            </w:tcMar>
            <w:vAlign w:val="bottom"/>
          </w:tcPr>
          <w:p w14:paraId="37EE7488" w14:textId="77777777" w:rsidR="006B453B" w:rsidRPr="004B5949" w:rsidRDefault="006B453B" w:rsidP="006B453B">
            <w:pPr>
              <w:spacing w:after="0" w:line="240" w:lineRule="auto"/>
              <w:ind w:right="110"/>
              <w:jc w:val="center"/>
              <w:rPr>
                <w:rFonts w:asciiTheme="minorHAnsi" w:eastAsia="等线" w:hAnsi="等线" w:cstheme="minorHAnsi"/>
                <w:color w:val="000000"/>
                <w:lang w:eastAsia="zh-CN"/>
              </w:rPr>
            </w:pPr>
            <w:r w:rsidRPr="004B5949">
              <w:rPr>
                <w:rFonts w:asciiTheme="minorHAnsi" w:eastAsia="等线" w:hAnsi="等线" w:cstheme="minorHAnsi"/>
                <w:color w:val="000000"/>
                <w:lang w:eastAsia="zh-CN"/>
              </w:rPr>
              <w:t>35,461</w:t>
            </w:r>
          </w:p>
        </w:tc>
        <w:tc>
          <w:tcPr>
            <w:tcW w:w="0" w:type="auto"/>
            <w:tcBorders>
              <w:top w:val="single" w:sz="4" w:space="0" w:color="auto"/>
              <w:bottom w:val="single" w:sz="12" w:space="0" w:color="A5A5A5" w:themeColor="accent3"/>
            </w:tcBorders>
            <w:shd w:val="clear" w:color="auto" w:fill="auto"/>
            <w:noWrap/>
            <w:tcMar>
              <w:top w:w="15" w:type="dxa"/>
              <w:left w:w="15" w:type="dxa"/>
              <w:bottom w:w="0" w:type="dxa"/>
              <w:right w:w="15" w:type="dxa"/>
            </w:tcMar>
            <w:vAlign w:val="bottom"/>
          </w:tcPr>
          <w:p w14:paraId="51F964CA" w14:textId="77777777" w:rsidR="006B453B" w:rsidRPr="004B5949" w:rsidRDefault="006B453B" w:rsidP="006B453B">
            <w:pPr>
              <w:spacing w:after="0" w:line="240" w:lineRule="auto"/>
              <w:ind w:right="330"/>
              <w:jc w:val="center"/>
              <w:rPr>
                <w:rFonts w:asciiTheme="minorHAnsi" w:eastAsia="等线" w:hAnsi="等线" w:cstheme="minorHAnsi"/>
                <w:color w:val="000000"/>
                <w:lang w:eastAsia="zh-CN"/>
              </w:rPr>
            </w:pPr>
            <w:r w:rsidRPr="004B5949">
              <w:rPr>
                <w:rFonts w:asciiTheme="minorHAnsi" w:eastAsia="等线" w:hAnsi="等线" w:cstheme="minorHAnsi"/>
                <w:color w:val="000000"/>
                <w:lang w:eastAsia="zh-CN"/>
              </w:rPr>
              <w:t>34,997</w:t>
            </w:r>
          </w:p>
        </w:tc>
        <w:tc>
          <w:tcPr>
            <w:tcW w:w="726" w:type="dxa"/>
            <w:tcBorders>
              <w:top w:val="single" w:sz="4" w:space="0" w:color="auto"/>
              <w:bottom w:val="single" w:sz="12" w:space="0" w:color="A5A5A5" w:themeColor="accent3"/>
            </w:tcBorders>
            <w:shd w:val="clear" w:color="auto" w:fill="auto"/>
            <w:noWrap/>
            <w:tcMar>
              <w:top w:w="15" w:type="dxa"/>
              <w:left w:w="15" w:type="dxa"/>
              <w:bottom w:w="0" w:type="dxa"/>
              <w:right w:w="15" w:type="dxa"/>
            </w:tcMar>
            <w:vAlign w:val="bottom"/>
          </w:tcPr>
          <w:p w14:paraId="679C7BFD" w14:textId="77777777" w:rsidR="006B453B" w:rsidRPr="004B5949" w:rsidRDefault="006B453B" w:rsidP="006B453B">
            <w:pPr>
              <w:spacing w:after="0" w:line="240" w:lineRule="auto"/>
              <w:jc w:val="center"/>
              <w:rPr>
                <w:rFonts w:asciiTheme="minorHAnsi" w:eastAsia="等线" w:hAnsi="等线" w:cstheme="minorHAnsi"/>
                <w:color w:val="000000"/>
                <w:lang w:eastAsia="zh-CN"/>
              </w:rPr>
            </w:pPr>
            <w:r w:rsidRPr="004B5949">
              <w:rPr>
                <w:rFonts w:asciiTheme="minorHAnsi" w:eastAsia="等线" w:hAnsi="等线" w:cstheme="minorHAnsi"/>
                <w:color w:val="000000"/>
                <w:lang w:eastAsia="zh-CN"/>
              </w:rPr>
              <w:t>622,001</w:t>
            </w:r>
          </w:p>
        </w:tc>
        <w:tc>
          <w:tcPr>
            <w:tcW w:w="1513" w:type="dxa"/>
            <w:tcBorders>
              <w:top w:val="single" w:sz="4" w:space="0" w:color="auto"/>
              <w:bottom w:val="single" w:sz="12" w:space="0" w:color="A5A5A5" w:themeColor="accent3"/>
            </w:tcBorders>
            <w:shd w:val="clear" w:color="auto" w:fill="auto"/>
            <w:noWrap/>
            <w:tcMar>
              <w:top w:w="15" w:type="dxa"/>
              <w:left w:w="15" w:type="dxa"/>
              <w:bottom w:w="0" w:type="dxa"/>
              <w:right w:w="15" w:type="dxa"/>
            </w:tcMar>
            <w:vAlign w:val="bottom"/>
          </w:tcPr>
          <w:p w14:paraId="794D743F" w14:textId="77777777" w:rsidR="006B453B" w:rsidRPr="004B5949" w:rsidRDefault="006B453B" w:rsidP="006B453B">
            <w:pPr>
              <w:spacing w:after="0" w:line="240" w:lineRule="auto"/>
              <w:jc w:val="center"/>
              <w:rPr>
                <w:rFonts w:asciiTheme="minorHAnsi" w:eastAsia="等线" w:hAnsi="等线" w:cstheme="minorHAnsi"/>
                <w:color w:val="000000"/>
                <w:lang w:eastAsia="zh-CN"/>
              </w:rPr>
            </w:pPr>
            <w:r w:rsidRPr="004B5949">
              <w:rPr>
                <w:rFonts w:asciiTheme="minorHAnsi" w:eastAsia="等线" w:hAnsi="等线" w:cstheme="minorHAnsi"/>
                <w:color w:val="000000"/>
                <w:lang w:eastAsia="zh-CN"/>
              </w:rPr>
              <w:t>18,033</w:t>
            </w:r>
          </w:p>
        </w:tc>
        <w:tc>
          <w:tcPr>
            <w:tcW w:w="0" w:type="auto"/>
            <w:tcBorders>
              <w:top w:val="single" w:sz="4" w:space="0" w:color="auto"/>
              <w:bottom w:val="single" w:sz="12" w:space="0" w:color="A5A5A5" w:themeColor="accent3"/>
            </w:tcBorders>
            <w:shd w:val="clear" w:color="auto" w:fill="auto"/>
            <w:noWrap/>
            <w:tcMar>
              <w:top w:w="15" w:type="dxa"/>
              <w:left w:w="15" w:type="dxa"/>
              <w:bottom w:w="0" w:type="dxa"/>
              <w:right w:w="15" w:type="dxa"/>
            </w:tcMar>
            <w:vAlign w:val="bottom"/>
          </w:tcPr>
          <w:p w14:paraId="2B717ED6" w14:textId="77777777" w:rsidR="006B453B" w:rsidRPr="004B5949" w:rsidRDefault="006B453B" w:rsidP="006B453B">
            <w:pPr>
              <w:spacing w:after="0" w:line="240" w:lineRule="auto"/>
              <w:jc w:val="center"/>
              <w:rPr>
                <w:rFonts w:asciiTheme="minorHAnsi" w:eastAsia="等线" w:hAnsi="等线" w:cstheme="minorHAnsi"/>
                <w:color w:val="000000"/>
                <w:lang w:eastAsia="zh-CN"/>
              </w:rPr>
            </w:pPr>
            <w:r w:rsidRPr="004B5949">
              <w:rPr>
                <w:rFonts w:asciiTheme="minorHAnsi" w:eastAsia="等线" w:hAnsi="等线" w:cstheme="minorHAnsi"/>
                <w:color w:val="000000"/>
                <w:lang w:eastAsia="zh-CN"/>
              </w:rPr>
              <w:t>2,752</w:t>
            </w:r>
          </w:p>
        </w:tc>
      </w:tr>
    </w:tbl>
    <w:p w14:paraId="0C927D26" w14:textId="77777777" w:rsidR="006B453B" w:rsidRPr="004B5949" w:rsidRDefault="006B453B" w:rsidP="006B453B">
      <w:pPr>
        <w:pStyle w:val="a"/>
        <w:ind w:firstLine="432"/>
        <w:rPr>
          <w:rFonts w:asciiTheme="minorHAnsi" w:eastAsia="等线" w:hAnsi="等线"/>
        </w:rPr>
      </w:pPr>
      <w:r w:rsidRPr="004B5949">
        <w:rPr>
          <w:rFonts w:asciiTheme="minorHAnsi" w:eastAsia="等线" w:hAnsi="等线"/>
        </w:rPr>
        <w:t>Source: China Health Statistics Yearbook-2019</w:t>
      </w:r>
    </w:p>
    <w:p w14:paraId="6AD7E49B" w14:textId="77777777" w:rsidR="006B453B" w:rsidRPr="004B5949"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4B5949">
        <w:rPr>
          <w:rFonts w:asciiTheme="minorHAnsi" w:eastAsia="等线" w:hAnsi="等线"/>
          <w:sz w:val="20"/>
          <w:szCs w:val="20"/>
        </w:rPr>
        <w:t xml:space="preserve">Health systems in China show some gender differences such as labor division and associated hierarchies, with women frequently concentrated in specific segments of the health care.  </w:t>
      </w:r>
      <w:r w:rsidRPr="004B5949">
        <w:rPr>
          <w:rFonts w:asciiTheme="minorHAnsi" w:eastAsia="等线" w:hAnsi="等线" w:hint="eastAsia"/>
          <w:sz w:val="20"/>
          <w:szCs w:val="20"/>
        </w:rPr>
        <w:t>Wom</w:t>
      </w:r>
      <w:r w:rsidRPr="004B5949">
        <w:rPr>
          <w:rFonts w:asciiTheme="minorHAnsi" w:eastAsia="等线" w:hAnsi="等线"/>
          <w:sz w:val="20"/>
          <w:szCs w:val="20"/>
        </w:rPr>
        <w:t xml:space="preserve">en are less likely than men to be in senior professional, managerial and policy making positions.  </w:t>
      </w:r>
    </w:p>
    <w:p w14:paraId="776A0B49" w14:textId="77777777" w:rsidR="006B453B" w:rsidRPr="004B5949"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4B5949">
        <w:rPr>
          <w:rFonts w:asciiTheme="minorHAnsi" w:eastAsia="等线" w:hAnsi="等线"/>
          <w:sz w:val="20"/>
          <w:szCs w:val="20"/>
        </w:rPr>
        <w:t xml:space="preserve">It is from the statistics that the majority of </w:t>
      </w:r>
      <w:r w:rsidRPr="004B5949">
        <w:rPr>
          <w:rFonts w:asciiTheme="minorHAnsi" w:eastAsia="等线" w:hAnsi="等线"/>
          <w:b/>
          <w:bCs/>
          <w:sz w:val="20"/>
          <w:szCs w:val="20"/>
        </w:rPr>
        <w:t xml:space="preserve">technical healthcare staff </w:t>
      </w:r>
      <w:r w:rsidRPr="004B5949">
        <w:rPr>
          <w:rFonts w:asciiTheme="minorHAnsi" w:eastAsia="等线" w:hAnsi="等线"/>
          <w:sz w:val="20"/>
          <w:szCs w:val="20"/>
        </w:rPr>
        <w:t xml:space="preserve">in China are female.  </w:t>
      </w:r>
      <w:r w:rsidRPr="004B5949">
        <w:rPr>
          <w:rFonts w:asciiTheme="minorHAnsi" w:eastAsia="等线" w:hAnsi="等线"/>
          <w:sz w:val="20"/>
          <w:szCs w:val="20"/>
        </w:rPr>
        <w:fldChar w:fldCharType="begin"/>
      </w:r>
      <w:r w:rsidRPr="004B5949">
        <w:rPr>
          <w:rFonts w:asciiTheme="minorHAnsi" w:eastAsia="等线" w:hAnsi="等线"/>
          <w:sz w:val="20"/>
          <w:szCs w:val="20"/>
        </w:rPr>
        <w:instrText xml:space="preserve"> REF _Ref38478443 \h  \* MERGEFORMAT </w:instrText>
      </w:r>
      <w:r w:rsidRPr="004B5949">
        <w:rPr>
          <w:rFonts w:asciiTheme="minorHAnsi" w:eastAsia="等线" w:hAnsi="等线"/>
          <w:sz w:val="20"/>
          <w:szCs w:val="20"/>
        </w:rPr>
      </w:r>
      <w:r w:rsidRPr="004B5949">
        <w:rPr>
          <w:rFonts w:asciiTheme="minorHAnsi" w:eastAsia="等线" w:hAnsi="等线"/>
          <w:sz w:val="20"/>
          <w:szCs w:val="20"/>
        </w:rPr>
        <w:fldChar w:fldCharType="separate"/>
      </w:r>
      <w:r w:rsidR="00D05E1C" w:rsidRPr="00051F3D">
        <w:rPr>
          <w:rFonts w:asciiTheme="minorHAnsi" w:eastAsia="等线" w:hAnsi="等线"/>
          <w:sz w:val="20"/>
          <w:szCs w:val="20"/>
        </w:rPr>
        <w:t>Table 11</w:t>
      </w:r>
      <w:r w:rsidRPr="004B5949">
        <w:rPr>
          <w:rFonts w:asciiTheme="minorHAnsi" w:eastAsia="等线" w:hAnsi="等线"/>
          <w:sz w:val="20"/>
          <w:szCs w:val="20"/>
        </w:rPr>
        <w:fldChar w:fldCharType="end"/>
      </w:r>
      <w:r w:rsidRPr="004B5949">
        <w:rPr>
          <w:rFonts w:asciiTheme="minorHAnsi" w:eastAsia="等线" w:hAnsi="等线"/>
          <w:sz w:val="20"/>
          <w:szCs w:val="20"/>
        </w:rPr>
        <w:t xml:space="preserve"> gives the information in 2018.  It indicates that of the total 9,529,179 technical medical employees, 71.8% were women.  Of the </w:t>
      </w:r>
      <w:r w:rsidRPr="004B5949">
        <w:rPr>
          <w:rFonts w:asciiTheme="minorHAnsi" w:eastAsia="等线" w:hAnsi="等线" w:hint="eastAsia"/>
          <w:sz w:val="20"/>
          <w:szCs w:val="20"/>
        </w:rPr>
        <w:t>3,607,156</w:t>
      </w:r>
      <w:r w:rsidRPr="004B5949">
        <w:rPr>
          <w:rFonts w:asciiTheme="minorHAnsi" w:eastAsia="等线" w:hAnsi="等线"/>
          <w:sz w:val="20"/>
          <w:szCs w:val="20"/>
        </w:rPr>
        <w:t xml:space="preserve"> doctors, 46.2% were female. Of the 547,658 nurses, 97.7% were women.  More female nurses are working in lower-level medical institutions.  Of the nurses working in township healthcare institutions, 98.5% were female.  Of the nurses working in urban communities, 99.3% were female.  These imply that women</w:t>
      </w:r>
      <w:r w:rsidRPr="004B5949">
        <w:rPr>
          <w:rFonts w:asciiTheme="minorHAnsi" w:eastAsia="等线" w:hAnsi="等线"/>
          <w:sz w:val="20"/>
          <w:szCs w:val="20"/>
        </w:rPr>
        <w:t>’</w:t>
      </w:r>
      <w:r w:rsidRPr="004B5949">
        <w:rPr>
          <w:rFonts w:asciiTheme="minorHAnsi" w:eastAsia="等线" w:hAnsi="等线"/>
          <w:sz w:val="20"/>
          <w:szCs w:val="20"/>
        </w:rPr>
        <w:t xml:space="preserve">s capacity is crucial to application of mercury-free medical devices </w:t>
      </w:r>
      <w:r w:rsidRPr="004B5949">
        <w:rPr>
          <w:rFonts w:asciiTheme="minorHAnsi" w:eastAsia="等线" w:hAnsi="等线"/>
          <w:sz w:val="20"/>
          <w:szCs w:val="20"/>
          <w:lang w:eastAsia="zh-CN"/>
        </w:rPr>
        <w:t>in the future in general and for the project in particular</w:t>
      </w:r>
      <w:r w:rsidRPr="004B5949">
        <w:rPr>
          <w:rFonts w:asciiTheme="minorHAnsi" w:eastAsia="等线" w:hAnsi="等线"/>
          <w:sz w:val="20"/>
          <w:szCs w:val="20"/>
        </w:rPr>
        <w:t xml:space="preserve">.  </w:t>
      </w:r>
    </w:p>
    <w:p w14:paraId="3A3FEED3" w14:textId="77777777" w:rsidR="006B453B" w:rsidRPr="004B5949"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4B5949">
        <w:rPr>
          <w:rFonts w:asciiTheme="minorHAnsi" w:eastAsia="等线" w:hAnsi="等线"/>
          <w:b/>
          <w:bCs/>
          <w:sz w:val="20"/>
          <w:szCs w:val="20"/>
        </w:rPr>
        <w:t>W</w:t>
      </w:r>
      <w:r w:rsidRPr="004B5949">
        <w:rPr>
          <w:rFonts w:asciiTheme="minorHAnsi" w:eastAsia="等线" w:hAnsi="等线" w:hint="eastAsia"/>
          <w:b/>
          <w:bCs/>
          <w:sz w:val="20"/>
          <w:szCs w:val="20"/>
        </w:rPr>
        <w:t>o</w:t>
      </w:r>
      <w:r w:rsidRPr="004B5949">
        <w:rPr>
          <w:rFonts w:asciiTheme="minorHAnsi" w:eastAsia="等线" w:hAnsi="等线"/>
          <w:b/>
          <w:bCs/>
          <w:sz w:val="20"/>
          <w:szCs w:val="20"/>
        </w:rPr>
        <w:t>men proportion in the total management staff</w:t>
      </w:r>
      <w:r w:rsidRPr="004B5949">
        <w:rPr>
          <w:rFonts w:asciiTheme="minorHAnsi" w:eastAsia="等线" w:hAnsi="等线"/>
          <w:sz w:val="20"/>
          <w:szCs w:val="20"/>
        </w:rPr>
        <w:t xml:space="preserve"> is less than women</w:t>
      </w:r>
      <w:r w:rsidRPr="004B5949">
        <w:rPr>
          <w:rFonts w:asciiTheme="minorHAnsi" w:eastAsia="等线" w:hAnsi="等线"/>
          <w:sz w:val="20"/>
          <w:szCs w:val="20"/>
        </w:rPr>
        <w:t>’</w:t>
      </w:r>
      <w:r w:rsidRPr="004B5949">
        <w:rPr>
          <w:rFonts w:asciiTheme="minorHAnsi" w:eastAsia="等线" w:hAnsi="等线"/>
          <w:sz w:val="20"/>
          <w:szCs w:val="20"/>
        </w:rPr>
        <w:t xml:space="preserve">s share in the technical staff.   </w:t>
      </w:r>
      <w:r w:rsidRPr="004B5949">
        <w:rPr>
          <w:rFonts w:asciiTheme="minorHAnsi" w:eastAsia="等线" w:hAnsi="等线" w:hint="eastAsia"/>
          <w:sz w:val="20"/>
          <w:szCs w:val="20"/>
        </w:rPr>
        <w:t>A</w:t>
      </w:r>
      <w:r w:rsidRPr="004B5949">
        <w:rPr>
          <w:rFonts w:asciiTheme="minorHAnsi" w:eastAsia="等线" w:hAnsi="等线"/>
          <w:sz w:val="20"/>
          <w:szCs w:val="20"/>
        </w:rPr>
        <w:t xml:space="preserve">s </w:t>
      </w:r>
      <w:r w:rsidRPr="004B5949">
        <w:rPr>
          <w:rFonts w:asciiTheme="minorHAnsi" w:eastAsia="等线" w:hAnsi="等线"/>
          <w:sz w:val="20"/>
          <w:szCs w:val="20"/>
        </w:rPr>
        <w:fldChar w:fldCharType="begin"/>
      </w:r>
      <w:r w:rsidRPr="004B5949">
        <w:rPr>
          <w:rFonts w:asciiTheme="minorHAnsi" w:eastAsia="等线" w:hAnsi="等线"/>
          <w:sz w:val="20"/>
          <w:szCs w:val="20"/>
        </w:rPr>
        <w:instrText xml:space="preserve"> REF _Ref38478443 \h  \* MERGEFORMAT </w:instrText>
      </w:r>
      <w:r w:rsidRPr="004B5949">
        <w:rPr>
          <w:rFonts w:asciiTheme="minorHAnsi" w:eastAsia="等线" w:hAnsi="等线"/>
          <w:sz w:val="20"/>
          <w:szCs w:val="20"/>
        </w:rPr>
      </w:r>
      <w:r w:rsidRPr="004B5949">
        <w:rPr>
          <w:rFonts w:asciiTheme="minorHAnsi" w:eastAsia="等线" w:hAnsi="等线"/>
          <w:sz w:val="20"/>
          <w:szCs w:val="20"/>
        </w:rPr>
        <w:fldChar w:fldCharType="separate"/>
      </w:r>
      <w:r w:rsidR="00D05E1C" w:rsidRPr="00051F3D">
        <w:rPr>
          <w:rFonts w:asciiTheme="minorHAnsi" w:eastAsia="等线" w:hAnsi="等线"/>
          <w:sz w:val="20"/>
          <w:szCs w:val="20"/>
        </w:rPr>
        <w:t>Table 11</w:t>
      </w:r>
      <w:r w:rsidRPr="004B5949">
        <w:rPr>
          <w:rFonts w:asciiTheme="minorHAnsi" w:eastAsia="等线" w:hAnsi="等线"/>
          <w:sz w:val="20"/>
          <w:szCs w:val="20"/>
        </w:rPr>
        <w:fldChar w:fldCharType="end"/>
      </w:r>
      <w:r w:rsidRPr="004B5949">
        <w:rPr>
          <w:rFonts w:asciiTheme="minorHAnsi" w:eastAsia="等线" w:hAnsi="等线"/>
          <w:sz w:val="20"/>
          <w:szCs w:val="20"/>
        </w:rPr>
        <w:t xml:space="preserve"> shows that 53.9% of the management staff in the healthcare facilities were women, which was 17.9 percentage points lower than 71.8%, the women</w:t>
      </w:r>
      <w:r w:rsidRPr="004B5949">
        <w:rPr>
          <w:rFonts w:asciiTheme="minorHAnsi" w:eastAsia="等线" w:hAnsi="等线"/>
          <w:sz w:val="20"/>
          <w:szCs w:val="20"/>
        </w:rPr>
        <w:t>’</w:t>
      </w:r>
      <w:r w:rsidRPr="004B5949">
        <w:rPr>
          <w:rFonts w:asciiTheme="minorHAnsi" w:eastAsia="等线" w:hAnsi="等线"/>
          <w:sz w:val="20"/>
          <w:szCs w:val="20"/>
        </w:rPr>
        <w:t xml:space="preserve">s proportion in the total technical staff.  This to some degree indicates that more efforts </w:t>
      </w:r>
      <w:r w:rsidRPr="004B5949">
        <w:rPr>
          <w:rFonts w:asciiTheme="minorHAnsi" w:eastAsia="等线" w:hAnsi="等线"/>
          <w:sz w:val="20"/>
          <w:szCs w:val="20"/>
        </w:rPr>
        <w:lastRenderedPageBreak/>
        <w:t>need be made to promote women</w:t>
      </w:r>
      <w:r w:rsidRPr="004B5949">
        <w:rPr>
          <w:rFonts w:asciiTheme="minorHAnsi" w:eastAsia="等线" w:hAnsi="等线"/>
          <w:sz w:val="20"/>
          <w:szCs w:val="20"/>
        </w:rPr>
        <w:t>’</w:t>
      </w:r>
      <w:r w:rsidRPr="004B5949">
        <w:rPr>
          <w:rFonts w:asciiTheme="minorHAnsi" w:eastAsia="等线" w:hAnsi="等线"/>
          <w:sz w:val="20"/>
          <w:szCs w:val="20"/>
        </w:rPr>
        <w:t>s participation in the project related activities and to women</w:t>
      </w:r>
      <w:r w:rsidRPr="004B5949">
        <w:rPr>
          <w:rFonts w:asciiTheme="minorHAnsi" w:eastAsia="等线" w:hAnsi="等线"/>
          <w:sz w:val="20"/>
          <w:szCs w:val="20"/>
        </w:rPr>
        <w:t>’</w:t>
      </w:r>
      <w:r w:rsidRPr="004B5949">
        <w:rPr>
          <w:rFonts w:asciiTheme="minorHAnsi" w:eastAsia="等线" w:hAnsi="等线"/>
          <w:sz w:val="20"/>
          <w:szCs w:val="20"/>
        </w:rPr>
        <w:t>s involvement in the decision making of the project.</w:t>
      </w:r>
    </w:p>
    <w:p w14:paraId="41B9DF82" w14:textId="77777777" w:rsidR="006B453B" w:rsidRPr="00B70FA2" w:rsidRDefault="006B453B" w:rsidP="00051F3D">
      <w:pPr>
        <w:spacing w:before="60" w:line="240" w:lineRule="auto"/>
        <w:jc w:val="center"/>
        <w:rPr>
          <w:b/>
        </w:rPr>
      </w:pPr>
      <w:bookmarkStart w:id="135" w:name="_Ref38478443"/>
      <w:bookmarkStart w:id="136" w:name="_Toc66641584"/>
      <w:bookmarkStart w:id="137" w:name="_Toc70634200"/>
      <w:r w:rsidRPr="00B70FA2">
        <w:rPr>
          <w:b/>
        </w:rPr>
        <w:t xml:space="preserve">Table </w:t>
      </w:r>
      <w:r w:rsidRPr="00B70FA2">
        <w:rPr>
          <w:b/>
        </w:rPr>
        <w:fldChar w:fldCharType="begin"/>
      </w:r>
      <w:r w:rsidRPr="00B70FA2">
        <w:rPr>
          <w:b/>
        </w:rPr>
        <w:instrText xml:space="preserve"> SEQ Table \* ARABIC </w:instrText>
      </w:r>
      <w:r w:rsidRPr="00B70FA2">
        <w:rPr>
          <w:b/>
        </w:rPr>
        <w:fldChar w:fldCharType="separate"/>
      </w:r>
      <w:r w:rsidR="00D05E1C">
        <w:rPr>
          <w:b/>
          <w:noProof/>
        </w:rPr>
        <w:t>11</w:t>
      </w:r>
      <w:r w:rsidRPr="00B70FA2">
        <w:rPr>
          <w:b/>
        </w:rPr>
        <w:fldChar w:fldCharType="end"/>
      </w:r>
      <w:bookmarkEnd w:id="135"/>
      <w:r w:rsidRPr="00B70FA2">
        <w:rPr>
          <w:b/>
        </w:rPr>
        <w:t>: Technical and Management Healthcare Staff in China (2018)</w:t>
      </w:r>
      <w:bookmarkEnd w:id="136"/>
      <w:bookmarkEnd w:id="137"/>
      <w:r w:rsidRPr="00B70FA2">
        <w:rPr>
          <w:b/>
        </w:rPr>
        <w:t xml:space="preserve"> </w:t>
      </w:r>
    </w:p>
    <w:tbl>
      <w:tblPr>
        <w:tblW w:w="9085" w:type="dxa"/>
        <w:tblCellMar>
          <w:left w:w="0" w:type="dxa"/>
          <w:right w:w="0" w:type="dxa"/>
        </w:tblCellMar>
        <w:tblLook w:val="04A0" w:firstRow="1" w:lastRow="0" w:firstColumn="1" w:lastColumn="0" w:noHBand="0" w:noVBand="1"/>
      </w:tblPr>
      <w:tblGrid>
        <w:gridCol w:w="438"/>
        <w:gridCol w:w="2780"/>
        <w:gridCol w:w="963"/>
        <w:gridCol w:w="1163"/>
        <w:gridCol w:w="1035"/>
        <w:gridCol w:w="1418"/>
        <w:gridCol w:w="1288"/>
      </w:tblGrid>
      <w:tr w:rsidR="006B453B" w:rsidRPr="004B5949" w14:paraId="500193A8" w14:textId="77777777" w:rsidTr="006B453B">
        <w:trPr>
          <w:trHeight w:val="234"/>
          <w:tblHeader/>
        </w:trPr>
        <w:tc>
          <w:tcPr>
            <w:tcW w:w="450" w:type="dxa"/>
            <w:vMerge w:val="restart"/>
            <w:tcBorders>
              <w:top w:val="single" w:sz="12" w:space="0" w:color="A5A5A5" w:themeColor="accent3"/>
            </w:tcBorders>
            <w:shd w:val="clear" w:color="auto" w:fill="FBE4D5" w:themeFill="accent2" w:themeFillTint="33"/>
            <w:tcMar>
              <w:top w:w="15" w:type="dxa"/>
              <w:left w:w="15" w:type="dxa"/>
              <w:bottom w:w="0" w:type="dxa"/>
              <w:right w:w="15" w:type="dxa"/>
            </w:tcMar>
            <w:vAlign w:val="center"/>
          </w:tcPr>
          <w:p w14:paraId="12C04350" w14:textId="77777777" w:rsidR="006B453B" w:rsidRPr="004B5949" w:rsidRDefault="006B453B" w:rsidP="006B453B">
            <w:pPr>
              <w:spacing w:after="0" w:line="240" w:lineRule="auto"/>
              <w:jc w:val="center"/>
              <w:rPr>
                <w:rFonts w:asciiTheme="minorHAnsi" w:eastAsia="等线" w:hAnsi="等线" w:cs="宋体"/>
                <w:b/>
                <w:color w:val="000000"/>
                <w:lang w:eastAsia="zh-CN"/>
              </w:rPr>
            </w:pPr>
            <w:r>
              <w:rPr>
                <w:rFonts w:asciiTheme="minorHAnsi" w:eastAsia="等线" w:hAnsi="等线" w:cs="宋体"/>
                <w:b/>
                <w:color w:val="000000"/>
                <w:lang w:eastAsia="zh-CN"/>
              </w:rPr>
              <w:t>No.</w:t>
            </w:r>
          </w:p>
        </w:tc>
        <w:tc>
          <w:tcPr>
            <w:tcW w:w="2780" w:type="dxa"/>
            <w:tcBorders>
              <w:top w:val="single" w:sz="12" w:space="0" w:color="A5A5A5" w:themeColor="accent3"/>
            </w:tcBorders>
            <w:shd w:val="clear" w:color="auto" w:fill="FBE4D5" w:themeFill="accent2" w:themeFillTint="33"/>
            <w:noWrap/>
            <w:tcMar>
              <w:top w:w="15" w:type="dxa"/>
              <w:left w:w="15" w:type="dxa"/>
              <w:bottom w:w="0" w:type="dxa"/>
              <w:right w:w="15" w:type="dxa"/>
            </w:tcMar>
            <w:vAlign w:val="center"/>
          </w:tcPr>
          <w:p w14:paraId="74E319AB" w14:textId="77777777" w:rsidR="006B453B" w:rsidRPr="004B5949" w:rsidRDefault="006B453B" w:rsidP="006B453B">
            <w:pPr>
              <w:spacing w:after="0" w:line="240" w:lineRule="auto"/>
              <w:rPr>
                <w:rFonts w:asciiTheme="minorHAnsi" w:eastAsia="等线" w:hAnsi="等线" w:cs="宋体"/>
                <w:b/>
                <w:color w:val="000000"/>
                <w:lang w:eastAsia="zh-CN"/>
              </w:rPr>
            </w:pPr>
          </w:p>
        </w:tc>
        <w:tc>
          <w:tcPr>
            <w:tcW w:w="963" w:type="dxa"/>
            <w:tcBorders>
              <w:top w:val="single" w:sz="12" w:space="0" w:color="A5A5A5" w:themeColor="accent3"/>
            </w:tcBorders>
            <w:shd w:val="clear" w:color="auto" w:fill="FBE4D5" w:themeFill="accent2" w:themeFillTint="33"/>
            <w:noWrap/>
            <w:tcMar>
              <w:top w:w="15" w:type="dxa"/>
              <w:left w:w="15" w:type="dxa"/>
              <w:bottom w:w="0" w:type="dxa"/>
              <w:right w:w="15" w:type="dxa"/>
            </w:tcMar>
            <w:vAlign w:val="center"/>
          </w:tcPr>
          <w:p w14:paraId="475CAB82" w14:textId="77777777" w:rsidR="006B453B" w:rsidRPr="004B5949" w:rsidRDefault="006B453B" w:rsidP="006B453B">
            <w:pPr>
              <w:spacing w:after="0" w:line="240" w:lineRule="auto"/>
              <w:jc w:val="center"/>
              <w:rPr>
                <w:rFonts w:asciiTheme="minorHAnsi" w:eastAsia="等线" w:hAnsi="等线" w:cs="宋体"/>
                <w:b/>
                <w:color w:val="000000"/>
                <w:lang w:eastAsia="zh-CN"/>
              </w:rPr>
            </w:pPr>
          </w:p>
        </w:tc>
        <w:tc>
          <w:tcPr>
            <w:tcW w:w="3585" w:type="dxa"/>
            <w:gridSpan w:val="3"/>
            <w:tcBorders>
              <w:top w:val="single" w:sz="12" w:space="0" w:color="A5A5A5" w:themeColor="accent3"/>
              <w:bottom w:val="single" w:sz="4" w:space="0" w:color="auto"/>
            </w:tcBorders>
            <w:shd w:val="clear" w:color="auto" w:fill="FBE4D5" w:themeFill="accent2" w:themeFillTint="33"/>
            <w:noWrap/>
            <w:tcMar>
              <w:top w:w="15" w:type="dxa"/>
              <w:left w:w="15" w:type="dxa"/>
              <w:bottom w:w="0" w:type="dxa"/>
              <w:right w:w="15" w:type="dxa"/>
            </w:tcMar>
            <w:vAlign w:val="center"/>
          </w:tcPr>
          <w:p w14:paraId="492C73C4"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b/>
                <w:color w:val="000000"/>
                <w:lang w:eastAsia="zh-CN"/>
              </w:rPr>
              <w:t>Technical healthcare staff</w:t>
            </w:r>
          </w:p>
        </w:tc>
        <w:tc>
          <w:tcPr>
            <w:tcW w:w="1307" w:type="dxa"/>
            <w:tcBorders>
              <w:top w:val="single" w:sz="12" w:space="0" w:color="A5A5A5" w:themeColor="accent3"/>
            </w:tcBorders>
            <w:shd w:val="clear" w:color="auto" w:fill="FBE4D5" w:themeFill="accent2" w:themeFillTint="33"/>
          </w:tcPr>
          <w:p w14:paraId="4962025D"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b/>
                <w:color w:val="000000"/>
                <w:lang w:eastAsia="zh-CN"/>
              </w:rPr>
              <w:t xml:space="preserve">Management </w:t>
            </w:r>
          </w:p>
        </w:tc>
      </w:tr>
      <w:tr w:rsidR="006B453B" w:rsidRPr="004B5949" w14:paraId="0655A4F0" w14:textId="77777777" w:rsidTr="006B453B">
        <w:trPr>
          <w:trHeight w:val="234"/>
          <w:tblHeader/>
        </w:trPr>
        <w:tc>
          <w:tcPr>
            <w:tcW w:w="450" w:type="dxa"/>
            <w:vMerge/>
            <w:tcBorders>
              <w:bottom w:val="single" w:sz="8" w:space="0" w:color="auto"/>
            </w:tcBorders>
            <w:shd w:val="clear" w:color="auto" w:fill="FBE4D5" w:themeFill="accent2" w:themeFillTint="33"/>
            <w:tcMar>
              <w:top w:w="15" w:type="dxa"/>
              <w:left w:w="15" w:type="dxa"/>
              <w:bottom w:w="0" w:type="dxa"/>
              <w:right w:w="15" w:type="dxa"/>
            </w:tcMar>
            <w:vAlign w:val="center"/>
          </w:tcPr>
          <w:p w14:paraId="678A871E" w14:textId="77777777" w:rsidR="006B453B" w:rsidRPr="004B5949" w:rsidRDefault="006B453B" w:rsidP="006B453B">
            <w:pPr>
              <w:spacing w:after="0" w:line="240" w:lineRule="auto"/>
              <w:jc w:val="center"/>
              <w:rPr>
                <w:rFonts w:asciiTheme="minorHAnsi" w:eastAsia="等线" w:hAnsi="等线" w:cs="宋体"/>
                <w:b/>
                <w:color w:val="000000"/>
                <w:lang w:eastAsia="zh-CN"/>
              </w:rPr>
            </w:pPr>
          </w:p>
        </w:tc>
        <w:tc>
          <w:tcPr>
            <w:tcW w:w="2780" w:type="dxa"/>
            <w:tcBorders>
              <w:bottom w:val="single" w:sz="8" w:space="0" w:color="auto"/>
            </w:tcBorders>
            <w:shd w:val="clear" w:color="auto" w:fill="FBE4D5" w:themeFill="accent2" w:themeFillTint="33"/>
            <w:noWrap/>
            <w:tcMar>
              <w:top w:w="15" w:type="dxa"/>
              <w:left w:w="15" w:type="dxa"/>
              <w:bottom w:w="0" w:type="dxa"/>
              <w:right w:w="15" w:type="dxa"/>
            </w:tcMar>
            <w:vAlign w:val="center"/>
          </w:tcPr>
          <w:p w14:paraId="486E8A1A" w14:textId="77777777" w:rsidR="006B453B" w:rsidRPr="004B5949" w:rsidRDefault="006B453B" w:rsidP="006B453B">
            <w:pPr>
              <w:spacing w:after="0" w:line="240" w:lineRule="auto"/>
              <w:rPr>
                <w:rFonts w:asciiTheme="minorHAnsi" w:eastAsia="等线" w:hAnsi="等线" w:cs="宋体"/>
                <w:b/>
                <w:color w:val="000000"/>
                <w:lang w:eastAsia="zh-CN"/>
              </w:rPr>
            </w:pPr>
          </w:p>
        </w:tc>
        <w:tc>
          <w:tcPr>
            <w:tcW w:w="963" w:type="dxa"/>
            <w:tcBorders>
              <w:bottom w:val="single" w:sz="8" w:space="0" w:color="auto"/>
            </w:tcBorders>
            <w:shd w:val="clear" w:color="auto" w:fill="FBE4D5" w:themeFill="accent2" w:themeFillTint="33"/>
            <w:noWrap/>
            <w:tcMar>
              <w:top w:w="15" w:type="dxa"/>
              <w:left w:w="15" w:type="dxa"/>
              <w:bottom w:w="0" w:type="dxa"/>
              <w:right w:w="15" w:type="dxa"/>
            </w:tcMar>
            <w:vAlign w:val="center"/>
          </w:tcPr>
          <w:p w14:paraId="53B4D91E" w14:textId="77777777" w:rsidR="006B453B" w:rsidRPr="004B5949" w:rsidRDefault="006B453B" w:rsidP="006B453B">
            <w:pPr>
              <w:spacing w:after="0" w:line="240" w:lineRule="auto"/>
              <w:jc w:val="center"/>
              <w:rPr>
                <w:rFonts w:asciiTheme="minorHAnsi" w:eastAsia="等线" w:hAnsi="等线" w:cs="宋体"/>
                <w:b/>
                <w:color w:val="000000"/>
                <w:lang w:eastAsia="zh-CN"/>
              </w:rPr>
            </w:pPr>
          </w:p>
        </w:tc>
        <w:tc>
          <w:tcPr>
            <w:tcW w:w="1163" w:type="dxa"/>
            <w:tcBorders>
              <w:top w:val="single" w:sz="4" w:space="0" w:color="auto"/>
              <w:bottom w:val="single" w:sz="8" w:space="0" w:color="auto"/>
            </w:tcBorders>
            <w:shd w:val="clear" w:color="auto" w:fill="FBE4D5" w:themeFill="accent2" w:themeFillTint="33"/>
            <w:noWrap/>
            <w:tcMar>
              <w:top w:w="15" w:type="dxa"/>
              <w:left w:w="15" w:type="dxa"/>
              <w:bottom w:w="0" w:type="dxa"/>
              <w:right w:w="15" w:type="dxa"/>
            </w:tcMar>
            <w:vAlign w:val="center"/>
          </w:tcPr>
          <w:p w14:paraId="5BFA2D49"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b/>
                <w:color w:val="000000"/>
                <w:lang w:eastAsia="zh-CN"/>
              </w:rPr>
              <w:t xml:space="preserve">Total </w:t>
            </w:r>
          </w:p>
        </w:tc>
        <w:tc>
          <w:tcPr>
            <w:tcW w:w="1004" w:type="dxa"/>
            <w:tcBorders>
              <w:top w:val="single" w:sz="4" w:space="0" w:color="auto"/>
              <w:bottom w:val="single" w:sz="8" w:space="0" w:color="auto"/>
            </w:tcBorders>
            <w:shd w:val="clear" w:color="auto" w:fill="FBE4D5" w:themeFill="accent2" w:themeFillTint="33"/>
            <w:noWrap/>
            <w:tcMar>
              <w:top w:w="15" w:type="dxa"/>
              <w:left w:w="15" w:type="dxa"/>
              <w:bottom w:w="0" w:type="dxa"/>
              <w:right w:w="15" w:type="dxa"/>
            </w:tcMar>
            <w:vAlign w:val="center"/>
          </w:tcPr>
          <w:p w14:paraId="27A83E1C"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b/>
                <w:color w:val="000000"/>
                <w:lang w:eastAsia="zh-CN"/>
              </w:rPr>
              <w:t>(</w:t>
            </w:r>
            <w:r w:rsidRPr="004B5949">
              <w:rPr>
                <w:rFonts w:asciiTheme="minorHAnsi" w:eastAsia="等线" w:hAnsi="等线" w:cs="宋体" w:hint="eastAsia"/>
                <w:b/>
                <w:color w:val="000000"/>
                <w:lang w:eastAsia="zh-CN"/>
              </w:rPr>
              <w:t>a</w:t>
            </w:r>
            <w:r w:rsidRPr="004B5949">
              <w:rPr>
                <w:rFonts w:asciiTheme="minorHAnsi" w:eastAsia="等线" w:hAnsi="等线" w:cs="宋体"/>
                <w:b/>
                <w:color w:val="000000"/>
                <w:lang w:eastAsia="zh-CN"/>
              </w:rPr>
              <w:t>)</w:t>
            </w:r>
            <w:r w:rsidRPr="004B5949">
              <w:rPr>
                <w:rFonts w:asciiTheme="minorHAnsi" w:eastAsia="等线" w:hAnsi="等线"/>
                <w:b/>
                <w:color w:val="000000"/>
                <w:lang w:eastAsia="zh-CN"/>
              </w:rPr>
              <w:t> </w:t>
            </w:r>
            <w:r w:rsidRPr="004B5949">
              <w:rPr>
                <w:rFonts w:asciiTheme="minorHAnsi" w:eastAsia="等线" w:hAnsi="等线"/>
                <w:b/>
                <w:color w:val="000000"/>
                <w:lang w:eastAsia="zh-CN"/>
              </w:rPr>
              <w:t xml:space="preserve"> </w:t>
            </w:r>
            <w:r w:rsidRPr="004B5949">
              <w:rPr>
                <w:rFonts w:asciiTheme="minorHAnsi" w:eastAsia="等线" w:hAnsi="等线" w:cs="宋体" w:hint="eastAsia"/>
                <w:b/>
                <w:color w:val="000000"/>
                <w:lang w:eastAsia="zh-CN"/>
              </w:rPr>
              <w:t>d</w:t>
            </w:r>
            <w:r w:rsidRPr="004B5949">
              <w:rPr>
                <w:rFonts w:asciiTheme="minorHAnsi" w:eastAsia="等线" w:hAnsi="等线" w:cs="宋体"/>
                <w:b/>
                <w:color w:val="000000"/>
                <w:lang w:eastAsia="zh-CN"/>
              </w:rPr>
              <w:t xml:space="preserve">octors </w:t>
            </w:r>
          </w:p>
        </w:tc>
        <w:tc>
          <w:tcPr>
            <w:tcW w:w="1418" w:type="dxa"/>
            <w:tcBorders>
              <w:top w:val="single" w:sz="4" w:space="0" w:color="auto"/>
              <w:bottom w:val="single" w:sz="8" w:space="0" w:color="auto"/>
            </w:tcBorders>
            <w:shd w:val="clear" w:color="auto" w:fill="FBE4D5" w:themeFill="accent2" w:themeFillTint="33"/>
            <w:noWrap/>
            <w:tcMar>
              <w:top w:w="15" w:type="dxa"/>
              <w:left w:w="15" w:type="dxa"/>
              <w:bottom w:w="0" w:type="dxa"/>
              <w:right w:w="15" w:type="dxa"/>
            </w:tcMar>
            <w:vAlign w:val="center"/>
          </w:tcPr>
          <w:p w14:paraId="7C6383EC"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b/>
                <w:color w:val="000000"/>
                <w:lang w:eastAsia="zh-CN"/>
              </w:rPr>
              <w:t>(</w:t>
            </w:r>
            <w:r w:rsidRPr="004B5949">
              <w:rPr>
                <w:rFonts w:asciiTheme="minorHAnsi" w:eastAsia="等线" w:hAnsi="等线" w:cs="宋体" w:hint="eastAsia"/>
                <w:b/>
                <w:color w:val="000000"/>
                <w:lang w:eastAsia="zh-CN"/>
              </w:rPr>
              <w:t>b</w:t>
            </w:r>
            <w:r w:rsidRPr="004B5949">
              <w:rPr>
                <w:rFonts w:asciiTheme="minorHAnsi" w:eastAsia="等线" w:hAnsi="等线" w:cs="宋体"/>
                <w:b/>
                <w:color w:val="000000"/>
                <w:lang w:eastAsia="zh-CN"/>
              </w:rPr>
              <w:t>)</w:t>
            </w:r>
            <w:r w:rsidRPr="004B5949">
              <w:rPr>
                <w:rFonts w:asciiTheme="minorHAnsi" w:eastAsia="等线" w:hAnsi="等线"/>
                <w:b/>
                <w:color w:val="000000"/>
                <w:lang w:eastAsia="zh-CN"/>
              </w:rPr>
              <w:t> </w:t>
            </w:r>
            <w:r w:rsidRPr="004B5949">
              <w:rPr>
                <w:rFonts w:asciiTheme="minorHAnsi" w:eastAsia="等线" w:hAnsi="等线"/>
                <w:b/>
                <w:color w:val="000000"/>
                <w:lang w:eastAsia="zh-CN"/>
              </w:rPr>
              <w:t xml:space="preserve"> nurses</w:t>
            </w:r>
          </w:p>
        </w:tc>
        <w:tc>
          <w:tcPr>
            <w:tcW w:w="1307" w:type="dxa"/>
            <w:tcBorders>
              <w:bottom w:val="single" w:sz="8" w:space="0" w:color="auto"/>
            </w:tcBorders>
            <w:shd w:val="clear" w:color="auto" w:fill="FBE4D5" w:themeFill="accent2" w:themeFillTint="33"/>
          </w:tcPr>
          <w:p w14:paraId="10C8E714"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b/>
                <w:color w:val="000000"/>
                <w:lang w:eastAsia="zh-CN"/>
              </w:rPr>
              <w:t>staff</w:t>
            </w:r>
          </w:p>
        </w:tc>
      </w:tr>
      <w:tr w:rsidR="006B453B" w:rsidRPr="004B5949" w14:paraId="421963A9" w14:textId="77777777" w:rsidTr="006B453B">
        <w:trPr>
          <w:trHeight w:val="290"/>
        </w:trPr>
        <w:tc>
          <w:tcPr>
            <w:tcW w:w="450" w:type="dxa"/>
            <w:tcBorders>
              <w:top w:val="single" w:sz="8" w:space="0" w:color="auto"/>
            </w:tcBorders>
            <w:shd w:val="clear" w:color="auto" w:fill="auto"/>
            <w:tcMar>
              <w:top w:w="15" w:type="dxa"/>
              <w:left w:w="15" w:type="dxa"/>
              <w:bottom w:w="0" w:type="dxa"/>
              <w:right w:w="15" w:type="dxa"/>
            </w:tcMar>
            <w:vAlign w:val="center"/>
          </w:tcPr>
          <w:p w14:paraId="1EA54748"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1</w:t>
            </w:r>
          </w:p>
        </w:tc>
        <w:tc>
          <w:tcPr>
            <w:tcW w:w="2780" w:type="dxa"/>
            <w:tcBorders>
              <w:top w:val="single" w:sz="8" w:space="0" w:color="auto"/>
            </w:tcBorders>
            <w:shd w:val="clear" w:color="auto" w:fill="auto"/>
            <w:noWrap/>
            <w:tcMar>
              <w:top w:w="15" w:type="dxa"/>
              <w:left w:w="15" w:type="dxa"/>
              <w:bottom w:w="0" w:type="dxa"/>
              <w:right w:w="15" w:type="dxa"/>
            </w:tcMar>
            <w:vAlign w:val="center"/>
          </w:tcPr>
          <w:p w14:paraId="45AC628F" w14:textId="77777777" w:rsidR="006B453B" w:rsidRPr="004B5949" w:rsidRDefault="006B453B" w:rsidP="006B453B">
            <w:pPr>
              <w:spacing w:after="0" w:line="240" w:lineRule="auto"/>
              <w:rPr>
                <w:rFonts w:asciiTheme="minorHAnsi" w:eastAsia="等线" w:hAnsi="等线" w:cs="宋体"/>
                <w:color w:val="000000"/>
                <w:lang w:eastAsia="zh-CN"/>
              </w:rPr>
            </w:pPr>
            <w:r w:rsidRPr="004B5949">
              <w:rPr>
                <w:rFonts w:asciiTheme="minorHAnsi" w:eastAsia="等线" w:hAnsi="等线" w:cs="宋体"/>
                <w:color w:val="000000"/>
                <w:lang w:eastAsia="zh-CN"/>
              </w:rPr>
              <w:t>Hospitals at higher levels</w:t>
            </w:r>
          </w:p>
        </w:tc>
        <w:tc>
          <w:tcPr>
            <w:tcW w:w="963" w:type="dxa"/>
            <w:tcBorders>
              <w:top w:val="single" w:sz="8" w:space="0" w:color="auto"/>
            </w:tcBorders>
            <w:shd w:val="clear" w:color="auto" w:fill="auto"/>
            <w:noWrap/>
            <w:tcMar>
              <w:top w:w="15" w:type="dxa"/>
              <w:left w:w="15" w:type="dxa"/>
              <w:bottom w:w="0" w:type="dxa"/>
              <w:right w:w="15" w:type="dxa"/>
            </w:tcMar>
            <w:vAlign w:val="center"/>
          </w:tcPr>
          <w:p w14:paraId="014DD3C8"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p</w:t>
            </w:r>
            <w:r w:rsidRPr="004B5949">
              <w:rPr>
                <w:rFonts w:asciiTheme="minorHAnsi" w:eastAsia="等线" w:hAnsi="等线" w:cs="宋体"/>
                <w:color w:val="000000"/>
                <w:lang w:eastAsia="zh-CN"/>
              </w:rPr>
              <w:t>erson</w:t>
            </w:r>
          </w:p>
        </w:tc>
        <w:tc>
          <w:tcPr>
            <w:tcW w:w="1163" w:type="dxa"/>
            <w:tcBorders>
              <w:top w:val="single" w:sz="8" w:space="0" w:color="auto"/>
            </w:tcBorders>
            <w:shd w:val="clear" w:color="auto" w:fill="auto"/>
            <w:noWrap/>
            <w:tcMar>
              <w:top w:w="15" w:type="dxa"/>
              <w:left w:w="15" w:type="dxa"/>
              <w:bottom w:w="0" w:type="dxa"/>
              <w:right w:w="15" w:type="dxa"/>
            </w:tcMar>
            <w:vAlign w:val="center"/>
          </w:tcPr>
          <w:p w14:paraId="21C24C3E"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6,129,201 </w:t>
            </w:r>
          </w:p>
        </w:tc>
        <w:tc>
          <w:tcPr>
            <w:tcW w:w="1004" w:type="dxa"/>
            <w:tcBorders>
              <w:top w:val="single" w:sz="8" w:space="0" w:color="auto"/>
            </w:tcBorders>
            <w:shd w:val="clear" w:color="auto" w:fill="auto"/>
            <w:noWrap/>
            <w:tcMar>
              <w:top w:w="15" w:type="dxa"/>
              <w:left w:w="15" w:type="dxa"/>
              <w:bottom w:w="0" w:type="dxa"/>
              <w:right w:w="15" w:type="dxa"/>
            </w:tcMar>
            <w:vAlign w:val="center"/>
          </w:tcPr>
          <w:p w14:paraId="35F39CEC"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2,053,527 </w:t>
            </w:r>
          </w:p>
        </w:tc>
        <w:tc>
          <w:tcPr>
            <w:tcW w:w="1418" w:type="dxa"/>
            <w:tcBorders>
              <w:top w:val="single" w:sz="8" w:space="0" w:color="auto"/>
            </w:tcBorders>
            <w:shd w:val="clear" w:color="auto" w:fill="auto"/>
            <w:noWrap/>
            <w:tcMar>
              <w:top w:w="15" w:type="dxa"/>
              <w:left w:w="15" w:type="dxa"/>
              <w:bottom w:w="0" w:type="dxa"/>
              <w:right w:w="15" w:type="dxa"/>
            </w:tcMar>
            <w:vAlign w:val="center"/>
          </w:tcPr>
          <w:p w14:paraId="5DD7EA21"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3,020,813 </w:t>
            </w:r>
          </w:p>
        </w:tc>
        <w:tc>
          <w:tcPr>
            <w:tcW w:w="1307" w:type="dxa"/>
            <w:tcBorders>
              <w:top w:val="single" w:sz="8" w:space="0" w:color="auto"/>
            </w:tcBorders>
          </w:tcPr>
          <w:p w14:paraId="3F3DD4CC"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3</w:t>
            </w:r>
            <w:r w:rsidRPr="004B5949">
              <w:rPr>
                <w:rFonts w:asciiTheme="minorHAnsi" w:eastAsia="等线" w:hAnsi="等线" w:cs="宋体"/>
                <w:color w:val="000000"/>
                <w:lang w:eastAsia="zh-CN"/>
              </w:rPr>
              <w:t>61,216</w:t>
            </w:r>
          </w:p>
        </w:tc>
      </w:tr>
      <w:tr w:rsidR="006B453B" w:rsidRPr="004B5949" w14:paraId="3376FD68" w14:textId="77777777" w:rsidTr="006B453B">
        <w:trPr>
          <w:trHeight w:val="290"/>
        </w:trPr>
        <w:tc>
          <w:tcPr>
            <w:tcW w:w="450" w:type="dxa"/>
            <w:shd w:val="clear" w:color="auto" w:fill="auto"/>
            <w:tcMar>
              <w:top w:w="15" w:type="dxa"/>
              <w:left w:w="15" w:type="dxa"/>
              <w:bottom w:w="0" w:type="dxa"/>
              <w:right w:w="15" w:type="dxa"/>
            </w:tcMar>
            <w:vAlign w:val="center"/>
          </w:tcPr>
          <w:p w14:paraId="63112428" w14:textId="77777777" w:rsidR="006B453B" w:rsidRPr="004B5949" w:rsidRDefault="006B453B" w:rsidP="006B453B">
            <w:pPr>
              <w:spacing w:after="0" w:line="240" w:lineRule="auto"/>
              <w:jc w:val="center"/>
              <w:rPr>
                <w:rFonts w:asciiTheme="minorHAnsi" w:eastAsia="等线" w:hAnsi="等线" w:cs="宋体"/>
                <w:color w:val="000000"/>
                <w:lang w:eastAsia="zh-CN"/>
              </w:rPr>
            </w:pPr>
          </w:p>
        </w:tc>
        <w:tc>
          <w:tcPr>
            <w:tcW w:w="2780" w:type="dxa"/>
            <w:shd w:val="clear" w:color="auto" w:fill="auto"/>
            <w:noWrap/>
            <w:tcMar>
              <w:top w:w="15" w:type="dxa"/>
              <w:left w:w="15" w:type="dxa"/>
              <w:bottom w:w="0" w:type="dxa"/>
              <w:right w:w="15" w:type="dxa"/>
            </w:tcMar>
            <w:vAlign w:val="center"/>
          </w:tcPr>
          <w:p w14:paraId="23A5039A" w14:textId="77777777" w:rsidR="006B453B" w:rsidRPr="004B5949" w:rsidRDefault="006B453B" w:rsidP="006B453B">
            <w:pPr>
              <w:spacing w:after="0" w:line="240" w:lineRule="auto"/>
              <w:rPr>
                <w:rFonts w:asciiTheme="minorHAnsi" w:eastAsia="等线" w:hAnsi="等线" w:cs="宋体"/>
                <w:color w:val="000000"/>
                <w:lang w:eastAsia="zh-CN"/>
              </w:rPr>
            </w:pPr>
            <w:r w:rsidRPr="004B5949">
              <w:rPr>
                <w:rFonts w:asciiTheme="minorHAnsi" w:eastAsia="等线" w:hAnsi="等线" w:cs="宋体"/>
                <w:color w:val="000000"/>
                <w:lang w:eastAsia="zh-CN"/>
              </w:rPr>
              <w:t>Of which, women</w:t>
            </w:r>
          </w:p>
        </w:tc>
        <w:tc>
          <w:tcPr>
            <w:tcW w:w="963" w:type="dxa"/>
            <w:shd w:val="clear" w:color="auto" w:fill="auto"/>
            <w:noWrap/>
            <w:tcMar>
              <w:top w:w="15" w:type="dxa"/>
              <w:left w:w="15" w:type="dxa"/>
              <w:bottom w:w="0" w:type="dxa"/>
              <w:right w:w="15" w:type="dxa"/>
            </w:tcMar>
            <w:vAlign w:val="center"/>
          </w:tcPr>
          <w:p w14:paraId="0C87E219"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w:t>
            </w:r>
          </w:p>
        </w:tc>
        <w:tc>
          <w:tcPr>
            <w:tcW w:w="1163" w:type="dxa"/>
            <w:shd w:val="clear" w:color="auto" w:fill="auto"/>
            <w:noWrap/>
            <w:tcMar>
              <w:top w:w="15" w:type="dxa"/>
              <w:left w:w="15" w:type="dxa"/>
              <w:bottom w:w="0" w:type="dxa"/>
              <w:right w:w="15" w:type="dxa"/>
            </w:tcMar>
            <w:vAlign w:val="center"/>
          </w:tcPr>
          <w:p w14:paraId="53F98091"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74.1</w:t>
            </w:r>
          </w:p>
        </w:tc>
        <w:tc>
          <w:tcPr>
            <w:tcW w:w="1004" w:type="dxa"/>
            <w:shd w:val="clear" w:color="auto" w:fill="auto"/>
            <w:noWrap/>
            <w:tcMar>
              <w:top w:w="15" w:type="dxa"/>
              <w:left w:w="15" w:type="dxa"/>
              <w:bottom w:w="0" w:type="dxa"/>
              <w:right w:w="15" w:type="dxa"/>
            </w:tcMar>
            <w:vAlign w:val="center"/>
          </w:tcPr>
          <w:p w14:paraId="25C63051"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45.3</w:t>
            </w:r>
          </w:p>
        </w:tc>
        <w:tc>
          <w:tcPr>
            <w:tcW w:w="1418" w:type="dxa"/>
            <w:shd w:val="clear" w:color="auto" w:fill="auto"/>
            <w:noWrap/>
            <w:tcMar>
              <w:top w:w="15" w:type="dxa"/>
              <w:left w:w="15" w:type="dxa"/>
              <w:bottom w:w="0" w:type="dxa"/>
              <w:right w:w="15" w:type="dxa"/>
            </w:tcMar>
            <w:vAlign w:val="center"/>
          </w:tcPr>
          <w:p w14:paraId="3F384DA5"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97.3</w:t>
            </w:r>
          </w:p>
        </w:tc>
        <w:tc>
          <w:tcPr>
            <w:tcW w:w="1307" w:type="dxa"/>
          </w:tcPr>
          <w:p w14:paraId="6E0791F3"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5</w:t>
            </w:r>
            <w:r w:rsidRPr="004B5949">
              <w:rPr>
                <w:rFonts w:asciiTheme="minorHAnsi" w:eastAsia="等线" w:hAnsi="等线" w:cs="宋体"/>
                <w:color w:val="000000"/>
                <w:lang w:eastAsia="zh-CN"/>
              </w:rPr>
              <w:t>7.0</w:t>
            </w:r>
          </w:p>
        </w:tc>
      </w:tr>
      <w:tr w:rsidR="006B453B" w:rsidRPr="004B5949" w14:paraId="1AAFC248" w14:textId="77777777" w:rsidTr="006B453B">
        <w:trPr>
          <w:trHeight w:val="290"/>
        </w:trPr>
        <w:tc>
          <w:tcPr>
            <w:tcW w:w="450" w:type="dxa"/>
            <w:shd w:val="clear" w:color="auto" w:fill="auto"/>
            <w:tcMar>
              <w:top w:w="15" w:type="dxa"/>
              <w:left w:w="15" w:type="dxa"/>
              <w:bottom w:w="0" w:type="dxa"/>
              <w:right w:w="15" w:type="dxa"/>
            </w:tcMar>
            <w:vAlign w:val="center"/>
          </w:tcPr>
          <w:p w14:paraId="76E4486F"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2</w:t>
            </w:r>
          </w:p>
        </w:tc>
        <w:tc>
          <w:tcPr>
            <w:tcW w:w="2780" w:type="dxa"/>
            <w:shd w:val="clear" w:color="auto" w:fill="auto"/>
            <w:noWrap/>
            <w:tcMar>
              <w:top w:w="15" w:type="dxa"/>
              <w:left w:w="15" w:type="dxa"/>
              <w:bottom w:w="0" w:type="dxa"/>
              <w:right w:w="15" w:type="dxa"/>
            </w:tcMar>
            <w:vAlign w:val="center"/>
          </w:tcPr>
          <w:p w14:paraId="2EBBB95F" w14:textId="77777777" w:rsidR="006B453B" w:rsidRPr="004B5949" w:rsidRDefault="006B453B" w:rsidP="006B453B">
            <w:pPr>
              <w:spacing w:after="0" w:line="240" w:lineRule="auto"/>
              <w:rPr>
                <w:rFonts w:asciiTheme="minorHAnsi" w:eastAsia="等线" w:hAnsi="等线" w:cs="宋体"/>
                <w:color w:val="000000"/>
                <w:lang w:eastAsia="zh-CN"/>
              </w:rPr>
            </w:pPr>
            <w:r w:rsidRPr="004B5949">
              <w:rPr>
                <w:rFonts w:asciiTheme="minorHAnsi" w:eastAsia="等线" w:hAnsi="等线" w:cs="宋体"/>
                <w:color w:val="000000"/>
                <w:lang w:eastAsia="zh-CN"/>
              </w:rPr>
              <w:t>Township healthcare centers</w:t>
            </w:r>
          </w:p>
        </w:tc>
        <w:tc>
          <w:tcPr>
            <w:tcW w:w="963" w:type="dxa"/>
            <w:shd w:val="clear" w:color="auto" w:fill="auto"/>
            <w:noWrap/>
            <w:tcMar>
              <w:top w:w="15" w:type="dxa"/>
              <w:left w:w="15" w:type="dxa"/>
              <w:bottom w:w="0" w:type="dxa"/>
              <w:right w:w="15" w:type="dxa"/>
            </w:tcMar>
            <w:vAlign w:val="center"/>
          </w:tcPr>
          <w:p w14:paraId="72C32C7A"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p</w:t>
            </w:r>
            <w:r w:rsidRPr="004B5949">
              <w:rPr>
                <w:rFonts w:asciiTheme="minorHAnsi" w:eastAsia="等线" w:hAnsi="等线" w:cs="宋体"/>
                <w:color w:val="000000"/>
                <w:lang w:eastAsia="zh-CN"/>
              </w:rPr>
              <w:t>erson</w:t>
            </w:r>
          </w:p>
        </w:tc>
        <w:tc>
          <w:tcPr>
            <w:tcW w:w="1163" w:type="dxa"/>
            <w:shd w:val="clear" w:color="auto" w:fill="auto"/>
            <w:noWrap/>
            <w:tcMar>
              <w:top w:w="15" w:type="dxa"/>
              <w:left w:w="15" w:type="dxa"/>
              <w:bottom w:w="0" w:type="dxa"/>
              <w:right w:w="15" w:type="dxa"/>
            </w:tcMar>
            <w:vAlign w:val="center"/>
          </w:tcPr>
          <w:p w14:paraId="448E42A6"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1,151,278 </w:t>
            </w:r>
          </w:p>
        </w:tc>
        <w:tc>
          <w:tcPr>
            <w:tcW w:w="1004" w:type="dxa"/>
            <w:shd w:val="clear" w:color="auto" w:fill="auto"/>
            <w:noWrap/>
            <w:tcMar>
              <w:top w:w="15" w:type="dxa"/>
              <w:left w:w="15" w:type="dxa"/>
              <w:bottom w:w="0" w:type="dxa"/>
              <w:right w:w="15" w:type="dxa"/>
            </w:tcMar>
            <w:vAlign w:val="center"/>
          </w:tcPr>
          <w:p w14:paraId="209FBDBD"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466,049 </w:t>
            </w:r>
          </w:p>
        </w:tc>
        <w:tc>
          <w:tcPr>
            <w:tcW w:w="1418" w:type="dxa"/>
            <w:shd w:val="clear" w:color="auto" w:fill="auto"/>
            <w:noWrap/>
            <w:tcMar>
              <w:top w:w="15" w:type="dxa"/>
              <w:left w:w="15" w:type="dxa"/>
              <w:bottom w:w="0" w:type="dxa"/>
              <w:right w:w="15" w:type="dxa"/>
            </w:tcMar>
            <w:vAlign w:val="center"/>
          </w:tcPr>
          <w:p w14:paraId="2B3EB090"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340,952 </w:t>
            </w:r>
          </w:p>
        </w:tc>
        <w:tc>
          <w:tcPr>
            <w:tcW w:w="1307" w:type="dxa"/>
          </w:tcPr>
          <w:p w14:paraId="1F0840EF"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4</w:t>
            </w:r>
            <w:r w:rsidRPr="004B5949">
              <w:rPr>
                <w:rFonts w:asciiTheme="minorHAnsi" w:eastAsia="等线" w:hAnsi="等线" w:cs="宋体"/>
                <w:color w:val="000000"/>
                <w:lang w:eastAsia="zh-CN"/>
              </w:rPr>
              <w:t>3,109</w:t>
            </w:r>
          </w:p>
        </w:tc>
      </w:tr>
      <w:tr w:rsidR="006B453B" w:rsidRPr="004B5949" w14:paraId="0434B421" w14:textId="77777777" w:rsidTr="006B453B">
        <w:trPr>
          <w:trHeight w:val="290"/>
        </w:trPr>
        <w:tc>
          <w:tcPr>
            <w:tcW w:w="450" w:type="dxa"/>
            <w:shd w:val="clear" w:color="auto" w:fill="auto"/>
            <w:tcMar>
              <w:top w:w="15" w:type="dxa"/>
              <w:left w:w="15" w:type="dxa"/>
              <w:bottom w:w="0" w:type="dxa"/>
              <w:right w:w="15" w:type="dxa"/>
            </w:tcMar>
            <w:vAlign w:val="center"/>
          </w:tcPr>
          <w:p w14:paraId="63BCF322" w14:textId="77777777" w:rsidR="006B453B" w:rsidRPr="004B5949" w:rsidRDefault="006B453B" w:rsidP="006B453B">
            <w:pPr>
              <w:spacing w:after="0" w:line="240" w:lineRule="auto"/>
              <w:jc w:val="center"/>
              <w:rPr>
                <w:rFonts w:asciiTheme="minorHAnsi" w:eastAsia="等线" w:hAnsi="等线" w:cs="宋体"/>
                <w:color w:val="000000"/>
                <w:lang w:eastAsia="zh-CN"/>
              </w:rPr>
            </w:pPr>
          </w:p>
        </w:tc>
        <w:tc>
          <w:tcPr>
            <w:tcW w:w="2780" w:type="dxa"/>
            <w:shd w:val="clear" w:color="auto" w:fill="auto"/>
            <w:noWrap/>
            <w:tcMar>
              <w:top w:w="15" w:type="dxa"/>
              <w:left w:w="15" w:type="dxa"/>
              <w:bottom w:w="0" w:type="dxa"/>
              <w:right w:w="15" w:type="dxa"/>
            </w:tcMar>
            <w:vAlign w:val="center"/>
          </w:tcPr>
          <w:p w14:paraId="62C85B48" w14:textId="77777777" w:rsidR="006B453B" w:rsidRPr="004B5949" w:rsidRDefault="006B453B" w:rsidP="006B453B">
            <w:pPr>
              <w:spacing w:after="0" w:line="240" w:lineRule="auto"/>
              <w:rPr>
                <w:rFonts w:asciiTheme="minorHAnsi" w:eastAsia="等线" w:hAnsi="等线" w:cs="宋体"/>
                <w:color w:val="000000"/>
                <w:lang w:eastAsia="zh-CN"/>
              </w:rPr>
            </w:pPr>
            <w:r w:rsidRPr="004B5949">
              <w:rPr>
                <w:rFonts w:asciiTheme="minorHAnsi" w:eastAsia="等线" w:hAnsi="等线" w:cs="宋体"/>
                <w:color w:val="000000"/>
                <w:lang w:eastAsia="zh-CN"/>
              </w:rPr>
              <w:t>Of which, female</w:t>
            </w:r>
          </w:p>
        </w:tc>
        <w:tc>
          <w:tcPr>
            <w:tcW w:w="963" w:type="dxa"/>
            <w:shd w:val="clear" w:color="auto" w:fill="auto"/>
            <w:noWrap/>
            <w:tcMar>
              <w:top w:w="15" w:type="dxa"/>
              <w:left w:w="15" w:type="dxa"/>
              <w:bottom w:w="0" w:type="dxa"/>
              <w:right w:w="15" w:type="dxa"/>
            </w:tcMar>
            <w:vAlign w:val="center"/>
          </w:tcPr>
          <w:p w14:paraId="3B62C3A1"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w:t>
            </w:r>
          </w:p>
        </w:tc>
        <w:tc>
          <w:tcPr>
            <w:tcW w:w="1163" w:type="dxa"/>
            <w:shd w:val="clear" w:color="auto" w:fill="auto"/>
            <w:noWrap/>
            <w:tcMar>
              <w:top w:w="15" w:type="dxa"/>
              <w:left w:w="15" w:type="dxa"/>
              <w:bottom w:w="0" w:type="dxa"/>
              <w:right w:w="15" w:type="dxa"/>
            </w:tcMar>
            <w:vAlign w:val="center"/>
          </w:tcPr>
          <w:p w14:paraId="56F7D599"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63.4</w:t>
            </w:r>
          </w:p>
        </w:tc>
        <w:tc>
          <w:tcPr>
            <w:tcW w:w="1004" w:type="dxa"/>
            <w:shd w:val="clear" w:color="auto" w:fill="auto"/>
            <w:noWrap/>
            <w:tcMar>
              <w:top w:w="15" w:type="dxa"/>
              <w:left w:w="15" w:type="dxa"/>
              <w:bottom w:w="0" w:type="dxa"/>
              <w:right w:w="15" w:type="dxa"/>
            </w:tcMar>
            <w:vAlign w:val="center"/>
          </w:tcPr>
          <w:p w14:paraId="7CCA2DD0"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40.6</w:t>
            </w:r>
          </w:p>
        </w:tc>
        <w:tc>
          <w:tcPr>
            <w:tcW w:w="1418" w:type="dxa"/>
            <w:shd w:val="clear" w:color="auto" w:fill="auto"/>
            <w:noWrap/>
            <w:tcMar>
              <w:top w:w="15" w:type="dxa"/>
              <w:left w:w="15" w:type="dxa"/>
              <w:bottom w:w="0" w:type="dxa"/>
              <w:right w:w="15" w:type="dxa"/>
            </w:tcMar>
            <w:vAlign w:val="center"/>
          </w:tcPr>
          <w:p w14:paraId="734C7F98"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98.5</w:t>
            </w:r>
          </w:p>
        </w:tc>
        <w:tc>
          <w:tcPr>
            <w:tcW w:w="1307" w:type="dxa"/>
          </w:tcPr>
          <w:p w14:paraId="58C7CDF2"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4</w:t>
            </w:r>
            <w:r w:rsidRPr="004B5949">
              <w:rPr>
                <w:rFonts w:asciiTheme="minorHAnsi" w:eastAsia="等线" w:hAnsi="等线" w:cs="宋体"/>
                <w:color w:val="000000"/>
                <w:lang w:eastAsia="zh-CN"/>
              </w:rPr>
              <w:t>0.7</w:t>
            </w:r>
          </w:p>
        </w:tc>
      </w:tr>
      <w:tr w:rsidR="006B453B" w:rsidRPr="004B5949" w14:paraId="510F8F75" w14:textId="77777777" w:rsidTr="006B453B">
        <w:trPr>
          <w:trHeight w:val="290"/>
        </w:trPr>
        <w:tc>
          <w:tcPr>
            <w:tcW w:w="450" w:type="dxa"/>
            <w:shd w:val="clear" w:color="auto" w:fill="auto"/>
            <w:tcMar>
              <w:top w:w="15" w:type="dxa"/>
              <w:left w:w="15" w:type="dxa"/>
              <w:bottom w:w="0" w:type="dxa"/>
              <w:right w:w="15" w:type="dxa"/>
            </w:tcMar>
            <w:vAlign w:val="center"/>
          </w:tcPr>
          <w:p w14:paraId="74EF0916"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3</w:t>
            </w:r>
          </w:p>
        </w:tc>
        <w:tc>
          <w:tcPr>
            <w:tcW w:w="2780" w:type="dxa"/>
            <w:shd w:val="clear" w:color="auto" w:fill="auto"/>
            <w:noWrap/>
            <w:tcMar>
              <w:top w:w="15" w:type="dxa"/>
              <w:left w:w="15" w:type="dxa"/>
              <w:bottom w:w="0" w:type="dxa"/>
              <w:right w:w="15" w:type="dxa"/>
            </w:tcMar>
            <w:vAlign w:val="center"/>
          </w:tcPr>
          <w:p w14:paraId="113C8C8D" w14:textId="77777777" w:rsidR="006B453B" w:rsidRPr="004B5949" w:rsidRDefault="006B453B" w:rsidP="006B453B">
            <w:pPr>
              <w:spacing w:after="0" w:line="240" w:lineRule="auto"/>
              <w:rPr>
                <w:rFonts w:asciiTheme="minorHAnsi" w:eastAsia="等线" w:hAnsi="等线" w:cs="宋体"/>
                <w:color w:val="000000"/>
                <w:lang w:eastAsia="zh-CN"/>
              </w:rPr>
            </w:pPr>
            <w:r w:rsidRPr="004B5949">
              <w:rPr>
                <w:rFonts w:asciiTheme="minorHAnsi" w:eastAsia="等线" w:hAnsi="等线" w:cs="宋体"/>
                <w:color w:val="000000"/>
                <w:lang w:eastAsia="zh-CN"/>
              </w:rPr>
              <w:t>Community healthcare centers</w:t>
            </w:r>
          </w:p>
        </w:tc>
        <w:tc>
          <w:tcPr>
            <w:tcW w:w="963" w:type="dxa"/>
            <w:shd w:val="clear" w:color="auto" w:fill="auto"/>
            <w:noWrap/>
            <w:tcMar>
              <w:top w:w="15" w:type="dxa"/>
              <w:left w:w="15" w:type="dxa"/>
              <w:bottom w:w="0" w:type="dxa"/>
              <w:right w:w="15" w:type="dxa"/>
            </w:tcMar>
            <w:vAlign w:val="center"/>
          </w:tcPr>
          <w:p w14:paraId="5AE8C4ED"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color w:val="000000"/>
                <w:lang w:eastAsia="zh-CN"/>
              </w:rPr>
              <w:t>Person</w:t>
            </w:r>
          </w:p>
        </w:tc>
        <w:tc>
          <w:tcPr>
            <w:tcW w:w="1163" w:type="dxa"/>
            <w:shd w:val="clear" w:color="auto" w:fill="auto"/>
            <w:noWrap/>
            <w:tcMar>
              <w:top w:w="15" w:type="dxa"/>
              <w:left w:w="15" w:type="dxa"/>
              <w:bottom w:w="0" w:type="dxa"/>
              <w:right w:w="15" w:type="dxa"/>
            </w:tcMar>
            <w:vAlign w:val="center"/>
          </w:tcPr>
          <w:p w14:paraId="2ED7B1C8"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499,296 </w:t>
            </w:r>
          </w:p>
        </w:tc>
        <w:tc>
          <w:tcPr>
            <w:tcW w:w="1004" w:type="dxa"/>
            <w:shd w:val="clear" w:color="auto" w:fill="auto"/>
            <w:noWrap/>
            <w:tcMar>
              <w:top w:w="15" w:type="dxa"/>
              <w:left w:w="15" w:type="dxa"/>
              <w:bottom w:w="0" w:type="dxa"/>
              <w:right w:w="15" w:type="dxa"/>
            </w:tcMar>
            <w:vAlign w:val="center"/>
          </w:tcPr>
          <w:p w14:paraId="23CC1EE6"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209,392 </w:t>
            </w:r>
          </w:p>
        </w:tc>
        <w:tc>
          <w:tcPr>
            <w:tcW w:w="1418" w:type="dxa"/>
            <w:shd w:val="clear" w:color="auto" w:fill="auto"/>
            <w:noWrap/>
            <w:tcMar>
              <w:top w:w="15" w:type="dxa"/>
              <w:left w:w="15" w:type="dxa"/>
              <w:bottom w:w="0" w:type="dxa"/>
              <w:right w:w="15" w:type="dxa"/>
            </w:tcMar>
            <w:vAlign w:val="center"/>
          </w:tcPr>
          <w:p w14:paraId="68CA1DD7"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189,207 </w:t>
            </w:r>
          </w:p>
        </w:tc>
        <w:tc>
          <w:tcPr>
            <w:tcW w:w="1307" w:type="dxa"/>
          </w:tcPr>
          <w:p w14:paraId="2CE7BB77"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2</w:t>
            </w:r>
            <w:r w:rsidRPr="004B5949">
              <w:rPr>
                <w:rFonts w:asciiTheme="minorHAnsi" w:eastAsia="等线" w:hAnsi="等线" w:cs="宋体"/>
                <w:color w:val="000000"/>
                <w:lang w:eastAsia="zh-CN"/>
              </w:rPr>
              <w:t>3,455</w:t>
            </w:r>
          </w:p>
        </w:tc>
      </w:tr>
      <w:tr w:rsidR="006B453B" w:rsidRPr="004B5949" w14:paraId="29BB533F" w14:textId="77777777" w:rsidTr="006B453B">
        <w:trPr>
          <w:trHeight w:val="290"/>
        </w:trPr>
        <w:tc>
          <w:tcPr>
            <w:tcW w:w="450" w:type="dxa"/>
            <w:shd w:val="clear" w:color="auto" w:fill="auto"/>
            <w:tcMar>
              <w:top w:w="15" w:type="dxa"/>
              <w:left w:w="15" w:type="dxa"/>
              <w:bottom w:w="0" w:type="dxa"/>
              <w:right w:w="15" w:type="dxa"/>
            </w:tcMar>
            <w:vAlign w:val="center"/>
          </w:tcPr>
          <w:p w14:paraId="5CFF636E" w14:textId="77777777" w:rsidR="006B453B" w:rsidRPr="004B5949" w:rsidRDefault="006B453B" w:rsidP="006B453B">
            <w:pPr>
              <w:spacing w:after="0" w:line="240" w:lineRule="auto"/>
              <w:jc w:val="center"/>
              <w:rPr>
                <w:rFonts w:asciiTheme="minorHAnsi" w:eastAsia="等线" w:hAnsi="等线" w:cs="宋体"/>
                <w:color w:val="000000"/>
                <w:lang w:eastAsia="zh-CN"/>
              </w:rPr>
            </w:pPr>
          </w:p>
        </w:tc>
        <w:tc>
          <w:tcPr>
            <w:tcW w:w="2780" w:type="dxa"/>
            <w:shd w:val="clear" w:color="auto" w:fill="auto"/>
            <w:noWrap/>
            <w:tcMar>
              <w:top w:w="15" w:type="dxa"/>
              <w:left w:w="15" w:type="dxa"/>
              <w:bottom w:w="0" w:type="dxa"/>
              <w:right w:w="15" w:type="dxa"/>
            </w:tcMar>
            <w:vAlign w:val="center"/>
          </w:tcPr>
          <w:p w14:paraId="4C964A54" w14:textId="77777777" w:rsidR="006B453B" w:rsidRPr="004B5949" w:rsidRDefault="006B453B" w:rsidP="006B453B">
            <w:pPr>
              <w:spacing w:after="0" w:line="240" w:lineRule="auto"/>
              <w:rPr>
                <w:rFonts w:asciiTheme="minorHAnsi" w:eastAsia="等线" w:hAnsi="等线" w:cs="宋体"/>
                <w:color w:val="000000"/>
                <w:lang w:eastAsia="zh-CN"/>
              </w:rPr>
            </w:pPr>
            <w:r w:rsidRPr="004B5949">
              <w:rPr>
                <w:rFonts w:asciiTheme="minorHAnsi" w:eastAsia="等线" w:hAnsi="等线" w:cs="宋体"/>
                <w:color w:val="000000"/>
                <w:lang w:eastAsia="zh-CN"/>
              </w:rPr>
              <w:t>Of which, female</w:t>
            </w:r>
          </w:p>
        </w:tc>
        <w:tc>
          <w:tcPr>
            <w:tcW w:w="963" w:type="dxa"/>
            <w:shd w:val="clear" w:color="auto" w:fill="auto"/>
            <w:noWrap/>
            <w:tcMar>
              <w:top w:w="15" w:type="dxa"/>
              <w:left w:w="15" w:type="dxa"/>
              <w:bottom w:w="0" w:type="dxa"/>
              <w:right w:w="15" w:type="dxa"/>
            </w:tcMar>
            <w:vAlign w:val="center"/>
          </w:tcPr>
          <w:p w14:paraId="3CAE4A6A"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w:t>
            </w:r>
          </w:p>
        </w:tc>
        <w:tc>
          <w:tcPr>
            <w:tcW w:w="1163" w:type="dxa"/>
            <w:shd w:val="clear" w:color="auto" w:fill="auto"/>
            <w:noWrap/>
            <w:tcMar>
              <w:top w:w="15" w:type="dxa"/>
              <w:left w:w="15" w:type="dxa"/>
              <w:bottom w:w="0" w:type="dxa"/>
              <w:right w:w="15" w:type="dxa"/>
            </w:tcMar>
            <w:vAlign w:val="center"/>
          </w:tcPr>
          <w:p w14:paraId="05698C71"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75.2</w:t>
            </w:r>
          </w:p>
        </w:tc>
        <w:tc>
          <w:tcPr>
            <w:tcW w:w="1004" w:type="dxa"/>
            <w:shd w:val="clear" w:color="auto" w:fill="auto"/>
            <w:noWrap/>
            <w:tcMar>
              <w:top w:w="15" w:type="dxa"/>
              <w:left w:w="15" w:type="dxa"/>
              <w:bottom w:w="0" w:type="dxa"/>
              <w:right w:w="15" w:type="dxa"/>
            </w:tcMar>
            <w:vAlign w:val="center"/>
          </w:tcPr>
          <w:p w14:paraId="3D3D8CEA"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56.9</w:t>
            </w:r>
          </w:p>
        </w:tc>
        <w:tc>
          <w:tcPr>
            <w:tcW w:w="1418" w:type="dxa"/>
            <w:shd w:val="clear" w:color="auto" w:fill="auto"/>
            <w:noWrap/>
            <w:tcMar>
              <w:top w:w="15" w:type="dxa"/>
              <w:left w:w="15" w:type="dxa"/>
              <w:bottom w:w="0" w:type="dxa"/>
              <w:right w:w="15" w:type="dxa"/>
            </w:tcMar>
            <w:vAlign w:val="center"/>
          </w:tcPr>
          <w:p w14:paraId="7D53B9E1"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99.3</w:t>
            </w:r>
          </w:p>
        </w:tc>
        <w:tc>
          <w:tcPr>
            <w:tcW w:w="1307" w:type="dxa"/>
          </w:tcPr>
          <w:p w14:paraId="100EFAE1"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6</w:t>
            </w:r>
            <w:r w:rsidRPr="004B5949">
              <w:rPr>
                <w:rFonts w:asciiTheme="minorHAnsi" w:eastAsia="等线" w:hAnsi="等线" w:cs="宋体"/>
                <w:color w:val="000000"/>
                <w:lang w:eastAsia="zh-CN"/>
              </w:rPr>
              <w:t>0.2</w:t>
            </w:r>
          </w:p>
        </w:tc>
      </w:tr>
      <w:tr w:rsidR="006B453B" w:rsidRPr="004B5949" w14:paraId="14419494" w14:textId="77777777" w:rsidTr="006B453B">
        <w:trPr>
          <w:trHeight w:val="290"/>
        </w:trPr>
        <w:tc>
          <w:tcPr>
            <w:tcW w:w="450" w:type="dxa"/>
            <w:tcBorders>
              <w:bottom w:val="single" w:sz="8" w:space="0" w:color="auto"/>
            </w:tcBorders>
            <w:shd w:val="clear" w:color="auto" w:fill="auto"/>
            <w:tcMar>
              <w:top w:w="15" w:type="dxa"/>
              <w:left w:w="15" w:type="dxa"/>
              <w:bottom w:w="0" w:type="dxa"/>
              <w:right w:w="15" w:type="dxa"/>
            </w:tcMar>
            <w:vAlign w:val="center"/>
          </w:tcPr>
          <w:p w14:paraId="127552A2"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4</w:t>
            </w:r>
          </w:p>
        </w:tc>
        <w:tc>
          <w:tcPr>
            <w:tcW w:w="2780" w:type="dxa"/>
            <w:tcBorders>
              <w:bottom w:val="single" w:sz="8" w:space="0" w:color="auto"/>
            </w:tcBorders>
            <w:shd w:val="clear" w:color="auto" w:fill="auto"/>
            <w:noWrap/>
            <w:tcMar>
              <w:top w:w="15" w:type="dxa"/>
              <w:left w:w="15" w:type="dxa"/>
              <w:bottom w:w="0" w:type="dxa"/>
              <w:right w:w="15" w:type="dxa"/>
            </w:tcMar>
            <w:vAlign w:val="center"/>
          </w:tcPr>
          <w:p w14:paraId="39EFD3EA" w14:textId="77777777" w:rsidR="006B453B" w:rsidRPr="004B5949" w:rsidRDefault="006B453B" w:rsidP="006B453B">
            <w:pPr>
              <w:spacing w:after="0" w:line="240" w:lineRule="auto"/>
              <w:rPr>
                <w:rFonts w:asciiTheme="minorHAnsi" w:eastAsia="等线" w:hAnsi="等线" w:cs="宋体"/>
                <w:color w:val="000000"/>
                <w:lang w:eastAsia="zh-CN"/>
              </w:rPr>
            </w:pPr>
            <w:r w:rsidRPr="004B5949">
              <w:rPr>
                <w:rFonts w:asciiTheme="minorHAnsi" w:eastAsia="等线" w:hAnsi="等线" w:cs="宋体"/>
                <w:color w:val="000000"/>
                <w:lang w:eastAsia="zh-CN"/>
              </w:rPr>
              <w:t xml:space="preserve">Others </w:t>
            </w:r>
          </w:p>
        </w:tc>
        <w:tc>
          <w:tcPr>
            <w:tcW w:w="963" w:type="dxa"/>
            <w:tcBorders>
              <w:bottom w:val="single" w:sz="8" w:space="0" w:color="auto"/>
            </w:tcBorders>
            <w:shd w:val="clear" w:color="auto" w:fill="auto"/>
            <w:noWrap/>
            <w:tcMar>
              <w:top w:w="15" w:type="dxa"/>
              <w:left w:w="15" w:type="dxa"/>
              <w:bottom w:w="0" w:type="dxa"/>
              <w:right w:w="15" w:type="dxa"/>
            </w:tcMar>
            <w:vAlign w:val="center"/>
          </w:tcPr>
          <w:p w14:paraId="40A1814A"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color w:val="000000"/>
                <w:lang w:eastAsia="zh-CN"/>
              </w:rPr>
              <w:t>Person</w:t>
            </w:r>
          </w:p>
        </w:tc>
        <w:tc>
          <w:tcPr>
            <w:tcW w:w="1163" w:type="dxa"/>
            <w:tcBorders>
              <w:bottom w:val="single" w:sz="8" w:space="0" w:color="auto"/>
            </w:tcBorders>
            <w:shd w:val="clear" w:color="auto" w:fill="auto"/>
            <w:noWrap/>
            <w:tcMar>
              <w:top w:w="15" w:type="dxa"/>
              <w:left w:w="15" w:type="dxa"/>
              <w:bottom w:w="0" w:type="dxa"/>
              <w:right w:w="15" w:type="dxa"/>
            </w:tcMar>
            <w:vAlign w:val="center"/>
          </w:tcPr>
          <w:p w14:paraId="0EE9C017"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1,749,404 </w:t>
            </w:r>
          </w:p>
        </w:tc>
        <w:tc>
          <w:tcPr>
            <w:tcW w:w="1004" w:type="dxa"/>
            <w:tcBorders>
              <w:bottom w:val="single" w:sz="8" w:space="0" w:color="auto"/>
            </w:tcBorders>
            <w:shd w:val="clear" w:color="auto" w:fill="auto"/>
            <w:noWrap/>
            <w:tcMar>
              <w:top w:w="15" w:type="dxa"/>
              <w:left w:w="15" w:type="dxa"/>
              <w:bottom w:w="0" w:type="dxa"/>
              <w:right w:w="15" w:type="dxa"/>
            </w:tcMar>
            <w:vAlign w:val="center"/>
          </w:tcPr>
          <w:p w14:paraId="387ADB6B"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878,188 </w:t>
            </w:r>
          </w:p>
        </w:tc>
        <w:tc>
          <w:tcPr>
            <w:tcW w:w="1418" w:type="dxa"/>
            <w:tcBorders>
              <w:bottom w:val="single" w:sz="8" w:space="0" w:color="auto"/>
            </w:tcBorders>
            <w:shd w:val="clear" w:color="auto" w:fill="auto"/>
            <w:noWrap/>
            <w:tcMar>
              <w:top w:w="15" w:type="dxa"/>
              <w:left w:w="15" w:type="dxa"/>
              <w:bottom w:w="0" w:type="dxa"/>
              <w:right w:w="15" w:type="dxa"/>
            </w:tcMar>
            <w:vAlign w:val="center"/>
          </w:tcPr>
          <w:p w14:paraId="5C406007"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 xml:space="preserve">547,658 </w:t>
            </w:r>
          </w:p>
        </w:tc>
        <w:tc>
          <w:tcPr>
            <w:tcW w:w="1307" w:type="dxa"/>
            <w:tcBorders>
              <w:bottom w:val="single" w:sz="8" w:space="0" w:color="auto"/>
            </w:tcBorders>
          </w:tcPr>
          <w:p w14:paraId="2CB0C350" w14:textId="77777777" w:rsidR="006B453B" w:rsidRPr="004B5949" w:rsidRDefault="006B453B" w:rsidP="006B453B">
            <w:pPr>
              <w:spacing w:after="0" w:line="240" w:lineRule="auto"/>
              <w:jc w:val="center"/>
              <w:rPr>
                <w:rFonts w:asciiTheme="minorHAnsi" w:eastAsia="等线" w:hAnsi="等线" w:cs="宋体"/>
                <w:color w:val="000000"/>
                <w:lang w:eastAsia="zh-CN"/>
              </w:rPr>
            </w:pPr>
            <w:r w:rsidRPr="004B5949">
              <w:rPr>
                <w:rFonts w:asciiTheme="minorHAnsi" w:eastAsia="等线" w:hAnsi="等线" w:cs="宋体" w:hint="eastAsia"/>
                <w:color w:val="000000"/>
                <w:lang w:eastAsia="zh-CN"/>
              </w:rPr>
              <w:t>1</w:t>
            </w:r>
            <w:r w:rsidRPr="004B5949">
              <w:rPr>
                <w:rFonts w:asciiTheme="minorHAnsi" w:eastAsia="等线" w:hAnsi="等线" w:cs="宋体"/>
                <w:color w:val="000000"/>
                <w:lang w:eastAsia="zh-CN"/>
              </w:rPr>
              <w:t>01,265</w:t>
            </w:r>
          </w:p>
        </w:tc>
      </w:tr>
      <w:tr w:rsidR="006B453B" w:rsidRPr="004B5949" w14:paraId="59BBA32F" w14:textId="77777777" w:rsidTr="006B453B">
        <w:trPr>
          <w:trHeight w:val="290"/>
        </w:trPr>
        <w:tc>
          <w:tcPr>
            <w:tcW w:w="450" w:type="dxa"/>
            <w:tcBorders>
              <w:top w:val="single" w:sz="8" w:space="0" w:color="auto"/>
            </w:tcBorders>
            <w:shd w:val="clear" w:color="auto" w:fill="F2F2F2" w:themeFill="background1" w:themeFillShade="F2"/>
            <w:tcMar>
              <w:top w:w="15" w:type="dxa"/>
              <w:left w:w="15" w:type="dxa"/>
              <w:bottom w:w="0" w:type="dxa"/>
              <w:right w:w="15" w:type="dxa"/>
            </w:tcMar>
            <w:vAlign w:val="center"/>
          </w:tcPr>
          <w:p w14:paraId="32EDB44E" w14:textId="77777777" w:rsidR="006B453B" w:rsidRPr="004B5949" w:rsidRDefault="006B453B" w:rsidP="006B453B">
            <w:pPr>
              <w:spacing w:after="0" w:line="240" w:lineRule="auto"/>
              <w:jc w:val="center"/>
              <w:rPr>
                <w:rFonts w:asciiTheme="minorHAnsi" w:eastAsia="等线" w:hAnsi="等线" w:cs="宋体"/>
                <w:b/>
                <w:color w:val="000000"/>
                <w:lang w:eastAsia="zh-CN"/>
              </w:rPr>
            </w:pPr>
          </w:p>
        </w:tc>
        <w:tc>
          <w:tcPr>
            <w:tcW w:w="2780" w:type="dxa"/>
            <w:tcBorders>
              <w:top w:val="single" w:sz="8" w:space="0" w:color="auto"/>
            </w:tcBorders>
            <w:shd w:val="clear" w:color="auto" w:fill="F2F2F2" w:themeFill="background1" w:themeFillShade="F2"/>
            <w:noWrap/>
            <w:tcMar>
              <w:top w:w="15" w:type="dxa"/>
              <w:left w:w="15" w:type="dxa"/>
              <w:bottom w:w="0" w:type="dxa"/>
              <w:right w:w="15" w:type="dxa"/>
            </w:tcMar>
            <w:vAlign w:val="center"/>
          </w:tcPr>
          <w:p w14:paraId="642AD333" w14:textId="77777777" w:rsidR="006B453B" w:rsidRPr="004B5949" w:rsidRDefault="006B453B" w:rsidP="006B453B">
            <w:pPr>
              <w:spacing w:after="0" w:line="240" w:lineRule="auto"/>
              <w:rPr>
                <w:rFonts w:asciiTheme="minorHAnsi" w:eastAsia="等线" w:hAnsi="等线" w:cs="宋体"/>
                <w:b/>
                <w:color w:val="000000"/>
                <w:lang w:eastAsia="zh-CN"/>
              </w:rPr>
            </w:pPr>
            <w:r w:rsidRPr="004B5949">
              <w:rPr>
                <w:rFonts w:asciiTheme="minorHAnsi" w:eastAsia="等线" w:hAnsi="等线" w:cs="宋体"/>
                <w:b/>
                <w:color w:val="000000"/>
                <w:lang w:eastAsia="zh-CN"/>
              </w:rPr>
              <w:t xml:space="preserve">Total </w:t>
            </w:r>
          </w:p>
        </w:tc>
        <w:tc>
          <w:tcPr>
            <w:tcW w:w="963" w:type="dxa"/>
            <w:tcBorders>
              <w:top w:val="single" w:sz="8" w:space="0" w:color="auto"/>
            </w:tcBorders>
            <w:shd w:val="clear" w:color="auto" w:fill="F2F2F2" w:themeFill="background1" w:themeFillShade="F2"/>
            <w:noWrap/>
            <w:tcMar>
              <w:top w:w="15" w:type="dxa"/>
              <w:left w:w="15" w:type="dxa"/>
              <w:bottom w:w="0" w:type="dxa"/>
              <w:right w:w="15" w:type="dxa"/>
            </w:tcMar>
            <w:vAlign w:val="center"/>
          </w:tcPr>
          <w:p w14:paraId="59F53493"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p</w:t>
            </w:r>
            <w:r w:rsidRPr="004B5949">
              <w:rPr>
                <w:rFonts w:asciiTheme="minorHAnsi" w:eastAsia="等线" w:hAnsi="等线" w:cs="宋体"/>
                <w:b/>
                <w:color w:val="000000"/>
                <w:lang w:eastAsia="zh-CN"/>
              </w:rPr>
              <w:t>erson</w:t>
            </w:r>
          </w:p>
        </w:tc>
        <w:tc>
          <w:tcPr>
            <w:tcW w:w="1163" w:type="dxa"/>
            <w:tcBorders>
              <w:top w:val="single" w:sz="8" w:space="0" w:color="auto"/>
            </w:tcBorders>
            <w:shd w:val="clear" w:color="auto" w:fill="F2F2F2" w:themeFill="background1" w:themeFillShade="F2"/>
            <w:noWrap/>
            <w:tcMar>
              <w:top w:w="15" w:type="dxa"/>
              <w:left w:w="15" w:type="dxa"/>
              <w:bottom w:w="0" w:type="dxa"/>
              <w:right w:w="15" w:type="dxa"/>
            </w:tcMar>
            <w:vAlign w:val="center"/>
          </w:tcPr>
          <w:p w14:paraId="2EEEDE92"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 xml:space="preserve">9,529,179 </w:t>
            </w:r>
          </w:p>
        </w:tc>
        <w:tc>
          <w:tcPr>
            <w:tcW w:w="1004" w:type="dxa"/>
            <w:tcBorders>
              <w:top w:val="single" w:sz="8" w:space="0" w:color="auto"/>
            </w:tcBorders>
            <w:shd w:val="clear" w:color="auto" w:fill="F2F2F2" w:themeFill="background1" w:themeFillShade="F2"/>
            <w:noWrap/>
            <w:tcMar>
              <w:top w:w="15" w:type="dxa"/>
              <w:left w:w="15" w:type="dxa"/>
              <w:bottom w:w="0" w:type="dxa"/>
              <w:right w:w="15" w:type="dxa"/>
            </w:tcMar>
            <w:vAlign w:val="center"/>
          </w:tcPr>
          <w:p w14:paraId="1CDD417C"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 xml:space="preserve">3,607,156 </w:t>
            </w:r>
          </w:p>
        </w:tc>
        <w:tc>
          <w:tcPr>
            <w:tcW w:w="1418" w:type="dxa"/>
            <w:tcBorders>
              <w:top w:val="single" w:sz="8" w:space="0" w:color="auto"/>
            </w:tcBorders>
            <w:shd w:val="clear" w:color="auto" w:fill="F2F2F2" w:themeFill="background1" w:themeFillShade="F2"/>
            <w:noWrap/>
            <w:tcMar>
              <w:top w:w="15" w:type="dxa"/>
              <w:left w:w="15" w:type="dxa"/>
              <w:bottom w:w="0" w:type="dxa"/>
              <w:right w:w="15" w:type="dxa"/>
            </w:tcMar>
            <w:vAlign w:val="center"/>
          </w:tcPr>
          <w:p w14:paraId="6F25FF98"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 xml:space="preserve">4,098,630 </w:t>
            </w:r>
          </w:p>
        </w:tc>
        <w:tc>
          <w:tcPr>
            <w:tcW w:w="1307" w:type="dxa"/>
            <w:tcBorders>
              <w:top w:val="single" w:sz="8" w:space="0" w:color="auto"/>
            </w:tcBorders>
            <w:shd w:val="clear" w:color="auto" w:fill="F2F2F2" w:themeFill="background1" w:themeFillShade="F2"/>
          </w:tcPr>
          <w:p w14:paraId="1FCB6A59"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5</w:t>
            </w:r>
            <w:r w:rsidRPr="004B5949">
              <w:rPr>
                <w:rFonts w:asciiTheme="minorHAnsi" w:eastAsia="等线" w:hAnsi="等线" w:cs="宋体"/>
                <w:b/>
                <w:color w:val="000000"/>
                <w:lang w:eastAsia="zh-CN"/>
              </w:rPr>
              <w:t>29,045</w:t>
            </w:r>
          </w:p>
        </w:tc>
      </w:tr>
      <w:tr w:rsidR="006B453B" w:rsidRPr="004B5949" w14:paraId="3269D176" w14:textId="77777777" w:rsidTr="006B453B">
        <w:trPr>
          <w:trHeight w:val="290"/>
        </w:trPr>
        <w:tc>
          <w:tcPr>
            <w:tcW w:w="450" w:type="dxa"/>
            <w:tcBorders>
              <w:bottom w:val="single" w:sz="12" w:space="0" w:color="A5A5A5" w:themeColor="accent3"/>
            </w:tcBorders>
            <w:shd w:val="clear" w:color="auto" w:fill="F2F2F2" w:themeFill="background1" w:themeFillShade="F2"/>
            <w:tcMar>
              <w:top w:w="15" w:type="dxa"/>
              <w:left w:w="15" w:type="dxa"/>
              <w:bottom w:w="0" w:type="dxa"/>
              <w:right w:w="15" w:type="dxa"/>
            </w:tcMar>
            <w:vAlign w:val="center"/>
          </w:tcPr>
          <w:p w14:paraId="0E702D86" w14:textId="77777777" w:rsidR="006B453B" w:rsidRPr="004B5949" w:rsidRDefault="006B453B" w:rsidP="006B453B">
            <w:pPr>
              <w:spacing w:after="0" w:line="240" w:lineRule="auto"/>
              <w:jc w:val="center"/>
              <w:rPr>
                <w:rFonts w:asciiTheme="minorHAnsi" w:eastAsia="等线" w:hAnsi="等线" w:cs="宋体"/>
                <w:b/>
                <w:color w:val="000000"/>
                <w:lang w:eastAsia="zh-CN"/>
              </w:rPr>
            </w:pPr>
          </w:p>
        </w:tc>
        <w:tc>
          <w:tcPr>
            <w:tcW w:w="2780" w:type="dxa"/>
            <w:tcBorders>
              <w:bottom w:val="single" w:sz="12" w:space="0" w:color="A5A5A5" w:themeColor="accent3"/>
            </w:tcBorders>
            <w:shd w:val="clear" w:color="auto" w:fill="F2F2F2" w:themeFill="background1" w:themeFillShade="F2"/>
            <w:noWrap/>
            <w:tcMar>
              <w:top w:w="15" w:type="dxa"/>
              <w:left w:w="15" w:type="dxa"/>
              <w:bottom w:w="0" w:type="dxa"/>
              <w:right w:w="15" w:type="dxa"/>
            </w:tcMar>
            <w:vAlign w:val="center"/>
          </w:tcPr>
          <w:p w14:paraId="008F334B" w14:textId="77777777" w:rsidR="006B453B" w:rsidRPr="004B5949" w:rsidRDefault="006B453B" w:rsidP="006B453B">
            <w:pPr>
              <w:spacing w:after="0" w:line="240" w:lineRule="auto"/>
              <w:rPr>
                <w:rFonts w:asciiTheme="minorHAnsi" w:eastAsia="等线" w:hAnsi="等线" w:cs="宋体"/>
                <w:b/>
                <w:color w:val="000000"/>
                <w:lang w:eastAsia="zh-CN"/>
              </w:rPr>
            </w:pPr>
            <w:r w:rsidRPr="004B5949">
              <w:rPr>
                <w:rFonts w:asciiTheme="minorHAnsi" w:eastAsia="等线" w:hAnsi="等线" w:cs="宋体"/>
                <w:b/>
                <w:color w:val="000000"/>
                <w:lang w:eastAsia="zh-CN"/>
              </w:rPr>
              <w:t>Of which, women</w:t>
            </w:r>
          </w:p>
        </w:tc>
        <w:tc>
          <w:tcPr>
            <w:tcW w:w="963" w:type="dxa"/>
            <w:tcBorders>
              <w:bottom w:val="single" w:sz="12" w:space="0" w:color="A5A5A5" w:themeColor="accent3"/>
            </w:tcBorders>
            <w:shd w:val="clear" w:color="auto" w:fill="F2F2F2" w:themeFill="background1" w:themeFillShade="F2"/>
            <w:noWrap/>
            <w:tcMar>
              <w:top w:w="15" w:type="dxa"/>
              <w:left w:w="15" w:type="dxa"/>
              <w:bottom w:w="0" w:type="dxa"/>
              <w:right w:w="15" w:type="dxa"/>
            </w:tcMar>
            <w:vAlign w:val="center"/>
          </w:tcPr>
          <w:p w14:paraId="10AF6DE9"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w:t>
            </w:r>
          </w:p>
        </w:tc>
        <w:tc>
          <w:tcPr>
            <w:tcW w:w="1163" w:type="dxa"/>
            <w:tcBorders>
              <w:bottom w:val="single" w:sz="12" w:space="0" w:color="A5A5A5" w:themeColor="accent3"/>
            </w:tcBorders>
            <w:shd w:val="clear" w:color="auto" w:fill="F2F2F2" w:themeFill="background1" w:themeFillShade="F2"/>
            <w:noWrap/>
            <w:tcMar>
              <w:top w:w="15" w:type="dxa"/>
              <w:left w:w="15" w:type="dxa"/>
              <w:bottom w:w="0" w:type="dxa"/>
              <w:right w:w="15" w:type="dxa"/>
            </w:tcMar>
            <w:vAlign w:val="center"/>
          </w:tcPr>
          <w:p w14:paraId="351836D3"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71.8</w:t>
            </w:r>
          </w:p>
        </w:tc>
        <w:tc>
          <w:tcPr>
            <w:tcW w:w="1004" w:type="dxa"/>
            <w:tcBorders>
              <w:bottom w:val="single" w:sz="12" w:space="0" w:color="A5A5A5" w:themeColor="accent3"/>
            </w:tcBorders>
            <w:shd w:val="clear" w:color="auto" w:fill="F2F2F2" w:themeFill="background1" w:themeFillShade="F2"/>
            <w:noWrap/>
            <w:tcMar>
              <w:top w:w="15" w:type="dxa"/>
              <w:left w:w="15" w:type="dxa"/>
              <w:bottom w:w="0" w:type="dxa"/>
              <w:right w:w="15" w:type="dxa"/>
            </w:tcMar>
            <w:vAlign w:val="center"/>
          </w:tcPr>
          <w:p w14:paraId="7CFBFDF3"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46.2</w:t>
            </w:r>
          </w:p>
        </w:tc>
        <w:tc>
          <w:tcPr>
            <w:tcW w:w="1418" w:type="dxa"/>
            <w:tcBorders>
              <w:bottom w:val="single" w:sz="12" w:space="0" w:color="A5A5A5" w:themeColor="accent3"/>
            </w:tcBorders>
            <w:shd w:val="clear" w:color="auto" w:fill="F2F2F2" w:themeFill="background1" w:themeFillShade="F2"/>
            <w:noWrap/>
            <w:tcMar>
              <w:top w:w="15" w:type="dxa"/>
              <w:left w:w="15" w:type="dxa"/>
              <w:bottom w:w="0" w:type="dxa"/>
              <w:right w:w="15" w:type="dxa"/>
            </w:tcMar>
            <w:vAlign w:val="center"/>
          </w:tcPr>
          <w:p w14:paraId="6A4A4BCC"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97.7</w:t>
            </w:r>
          </w:p>
        </w:tc>
        <w:tc>
          <w:tcPr>
            <w:tcW w:w="1307" w:type="dxa"/>
            <w:tcBorders>
              <w:bottom w:val="single" w:sz="12" w:space="0" w:color="A5A5A5" w:themeColor="accent3"/>
            </w:tcBorders>
            <w:shd w:val="clear" w:color="auto" w:fill="F2F2F2" w:themeFill="background1" w:themeFillShade="F2"/>
          </w:tcPr>
          <w:p w14:paraId="3F4AC4B9" w14:textId="77777777" w:rsidR="006B453B" w:rsidRPr="004B5949" w:rsidRDefault="006B453B" w:rsidP="006B453B">
            <w:pPr>
              <w:spacing w:after="0" w:line="240" w:lineRule="auto"/>
              <w:jc w:val="center"/>
              <w:rPr>
                <w:rFonts w:asciiTheme="minorHAnsi" w:eastAsia="等线" w:hAnsi="等线" w:cs="宋体"/>
                <w:b/>
                <w:color w:val="000000"/>
                <w:lang w:eastAsia="zh-CN"/>
              </w:rPr>
            </w:pPr>
            <w:r w:rsidRPr="004B5949">
              <w:rPr>
                <w:rFonts w:asciiTheme="minorHAnsi" w:eastAsia="等线" w:hAnsi="等线" w:cs="宋体" w:hint="eastAsia"/>
                <w:b/>
                <w:color w:val="000000"/>
                <w:lang w:eastAsia="zh-CN"/>
              </w:rPr>
              <w:t>5</w:t>
            </w:r>
            <w:r w:rsidRPr="004B5949">
              <w:rPr>
                <w:rFonts w:asciiTheme="minorHAnsi" w:eastAsia="等线" w:hAnsi="等线" w:cs="宋体"/>
                <w:b/>
                <w:color w:val="000000"/>
                <w:lang w:eastAsia="zh-CN"/>
              </w:rPr>
              <w:t>3.9</w:t>
            </w:r>
          </w:p>
        </w:tc>
      </w:tr>
    </w:tbl>
    <w:p w14:paraId="2095770F" w14:textId="77777777" w:rsidR="006B453B" w:rsidRPr="004B5949" w:rsidRDefault="006B453B" w:rsidP="006B453B">
      <w:pPr>
        <w:pStyle w:val="a"/>
        <w:rPr>
          <w:rFonts w:asciiTheme="minorHAnsi" w:eastAsia="等线" w:hAnsi="等线"/>
        </w:rPr>
      </w:pPr>
      <w:r w:rsidRPr="004B5949">
        <w:rPr>
          <w:rFonts w:asciiTheme="minorHAnsi" w:eastAsia="等线" w:hAnsi="等线"/>
        </w:rPr>
        <w:t>Source: China Health Statistics Yearbook-2019</w:t>
      </w:r>
    </w:p>
    <w:p w14:paraId="2105301A"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b/>
          <w:bCs/>
          <w:sz w:val="20"/>
          <w:szCs w:val="20"/>
        </w:rPr>
        <w:t>Medical staff</w:t>
      </w:r>
      <w:r w:rsidRPr="00E368E3">
        <w:rPr>
          <w:rFonts w:asciiTheme="minorHAnsi" w:eastAsia="等线" w:hAnsi="等线"/>
          <w:b/>
          <w:bCs/>
          <w:sz w:val="20"/>
          <w:szCs w:val="20"/>
        </w:rPr>
        <w:t>’</w:t>
      </w:r>
      <w:r w:rsidRPr="00E368E3">
        <w:rPr>
          <w:rFonts w:asciiTheme="minorHAnsi" w:eastAsia="等线" w:hAnsi="等线"/>
          <w:b/>
          <w:bCs/>
          <w:sz w:val="20"/>
          <w:szCs w:val="20"/>
        </w:rPr>
        <w:t>s knowledge on alternative mercury-free medical devices</w:t>
      </w:r>
      <w:r w:rsidRPr="00E368E3">
        <w:rPr>
          <w:rFonts w:asciiTheme="minorHAnsi" w:eastAsia="等线" w:hAnsi="等线"/>
          <w:sz w:val="20"/>
          <w:szCs w:val="20"/>
        </w:rPr>
        <w:t>.  It is known from many surveys</w:t>
      </w:r>
      <w:r w:rsidRPr="00E368E3">
        <w:rPr>
          <w:rStyle w:val="FootnoteReference"/>
          <w:rFonts w:asciiTheme="minorHAnsi" w:eastAsia="等线" w:hAnsi="等线"/>
          <w:sz w:val="20"/>
          <w:szCs w:val="20"/>
        </w:rPr>
        <w:footnoteReference w:id="27"/>
      </w:r>
      <w:r w:rsidRPr="00E368E3">
        <w:rPr>
          <w:rFonts w:asciiTheme="minorHAnsi" w:eastAsia="等线" w:hAnsi="等线"/>
          <w:sz w:val="20"/>
          <w:szCs w:val="20"/>
        </w:rPr>
        <w:t xml:space="preserve"> that one of the main reasons for low incentive of healthcare workers using the alternative mercury-free thermometers and mercury-free sphygmomanometers is that the healthcare workers do not have enough knowledge on and skills in applying the devices, which often lead to unstable and inaccurate performance results.  It should greatly facilitate application of mercury-free thermometers and mercury-free sphygmomanometers that provision of sufficient training to healthcare staff on relevant knowledge and skills.  </w:t>
      </w:r>
    </w:p>
    <w:p w14:paraId="5F130B04" w14:textId="77777777" w:rsidR="006B453B" w:rsidRPr="00E368E3" w:rsidRDefault="006B453B" w:rsidP="006B453B">
      <w:pPr>
        <w:pStyle w:val="ListParagraph"/>
        <w:ind w:left="420"/>
        <w:rPr>
          <w:rFonts w:asciiTheme="minorHAnsi" w:eastAsia="等线" w:hAnsiTheme="minorHAnsi"/>
          <w:b/>
          <w:i/>
          <w:iCs/>
          <w:sz w:val="20"/>
          <w:szCs w:val="20"/>
          <w:u w:val="single"/>
          <w:lang w:eastAsia="zh-CN"/>
        </w:rPr>
      </w:pPr>
      <w:r w:rsidRPr="00E368E3">
        <w:rPr>
          <w:rFonts w:asciiTheme="minorHAnsi" w:eastAsia="等线" w:hAnsiTheme="minorHAnsi"/>
          <w:b/>
          <w:i/>
          <w:iCs/>
          <w:sz w:val="20"/>
          <w:szCs w:val="20"/>
          <w:u w:val="single"/>
          <w:lang w:eastAsia="zh-CN"/>
        </w:rPr>
        <w:t>In the surveyed medical establishments</w:t>
      </w:r>
    </w:p>
    <w:p w14:paraId="789A93C8"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lang w:eastAsia="zh-CN"/>
        </w:rPr>
        <w:t xml:space="preserve">The PPG team surveyed 25 medical institutions at various levels in four provinces/region/municipality between </w:t>
      </w:r>
      <w:r w:rsidRPr="00E368E3">
        <w:rPr>
          <w:rFonts w:asciiTheme="minorHAnsi" w:eastAsia="等线" w:hAnsi="等线" w:hint="eastAsia"/>
          <w:sz w:val="20"/>
          <w:szCs w:val="20"/>
          <w:lang w:eastAsia="zh-CN"/>
        </w:rPr>
        <w:t>April</w:t>
      </w:r>
      <w:r w:rsidRPr="00E368E3">
        <w:rPr>
          <w:rFonts w:asciiTheme="minorHAnsi" w:eastAsia="等线" w:hAnsi="等线"/>
          <w:sz w:val="20"/>
          <w:szCs w:val="20"/>
          <w:lang w:eastAsia="zh-CN"/>
        </w:rPr>
        <w:t>-July 2020.  It is known from the survey that women account for the majority of the staff (</w:t>
      </w:r>
      <w:r w:rsidRPr="00E368E3">
        <w:rPr>
          <w:rFonts w:asciiTheme="minorHAnsi" w:eastAsia="等线" w:hAnsi="等线"/>
          <w:sz w:val="20"/>
          <w:szCs w:val="20"/>
          <w:lang w:eastAsia="zh-CN"/>
        </w:rPr>
        <w:fldChar w:fldCharType="begin"/>
      </w:r>
      <w:r w:rsidRPr="00E368E3">
        <w:rPr>
          <w:rFonts w:asciiTheme="minorHAnsi" w:eastAsia="等线" w:hAnsi="等线"/>
          <w:sz w:val="20"/>
          <w:szCs w:val="20"/>
          <w:lang w:eastAsia="zh-CN"/>
        </w:rPr>
        <w:instrText xml:space="preserve"> REF _Ref45286451 \h  \* MERGEFORMAT </w:instrText>
      </w:r>
      <w:r w:rsidRPr="00E368E3">
        <w:rPr>
          <w:rFonts w:asciiTheme="minorHAnsi" w:eastAsia="等线" w:hAnsi="等线"/>
          <w:sz w:val="20"/>
          <w:szCs w:val="20"/>
          <w:lang w:eastAsia="zh-CN"/>
        </w:rPr>
      </w:r>
      <w:r w:rsidRPr="00E368E3">
        <w:rPr>
          <w:rFonts w:asciiTheme="minorHAnsi" w:eastAsia="等线" w:hAnsi="等线"/>
          <w:sz w:val="20"/>
          <w:szCs w:val="20"/>
          <w:lang w:eastAsia="zh-CN"/>
        </w:rPr>
        <w:fldChar w:fldCharType="separate"/>
      </w:r>
      <w:r w:rsidR="00D05E1C" w:rsidRPr="00195548">
        <w:rPr>
          <w:rFonts w:asciiTheme="minorHAnsi" w:eastAsia="等线" w:hAnsi="等线"/>
          <w:sz w:val="20"/>
          <w:szCs w:val="20"/>
        </w:rPr>
        <w:t>Table 12</w:t>
      </w:r>
      <w:r w:rsidRPr="00E368E3">
        <w:rPr>
          <w:rFonts w:asciiTheme="minorHAnsi" w:eastAsia="等线" w:hAnsi="等线"/>
          <w:sz w:val="20"/>
          <w:szCs w:val="20"/>
          <w:lang w:eastAsia="zh-CN"/>
        </w:rPr>
        <w:fldChar w:fldCharType="end"/>
      </w:r>
      <w:r w:rsidRPr="00E368E3">
        <w:rPr>
          <w:rFonts w:asciiTheme="minorHAnsi" w:eastAsia="等线" w:hAnsi="等线"/>
          <w:sz w:val="20"/>
          <w:szCs w:val="20"/>
          <w:lang w:eastAsia="zh-CN"/>
        </w:rPr>
        <w:t>).  The departments who use thermometers and sphygmomanometers the most vary across the institutions, from Emergency Department to Departments of Obstetrics, Pneumology, and so on.  It implies that the project trainings related to application of mercury-free medical devices should target toward departments who will use mercury-free thermometers and mercury-free sphygmomanometers the most in the demonstration medical facilities if resources are limited during the project implementation.</w:t>
      </w:r>
    </w:p>
    <w:p w14:paraId="5D245F1C"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lang w:eastAsia="zh-CN"/>
        </w:rPr>
        <w:t>Of the staff in the departments who use thermometers the most in the surveyed medical institutions, 53.8% of the clinicians were female and 94.0% of the clinic nurses were female.  Of the staff in the departments who use sphygmomanometers the most in the surveyed medical institutions, 53.3% of the clinicians were fem</w:t>
      </w:r>
      <w:r>
        <w:rPr>
          <w:rFonts w:asciiTheme="minorHAnsi" w:eastAsia="等线" w:hAnsi="等线"/>
          <w:sz w:val="20"/>
          <w:szCs w:val="20"/>
          <w:lang w:eastAsia="zh-CN"/>
        </w:rPr>
        <w:t>ale and 93.4</w:t>
      </w:r>
      <w:r w:rsidRPr="00E368E3">
        <w:rPr>
          <w:rFonts w:asciiTheme="minorHAnsi" w:eastAsia="等线" w:hAnsi="等线"/>
          <w:sz w:val="20"/>
          <w:szCs w:val="20"/>
          <w:lang w:eastAsia="zh-CN"/>
        </w:rPr>
        <w:t xml:space="preserve">0% of the clinic nurses were female.  That is, female clinicians and female nurses are the major body who will apply mercury-free thermometers and mercury-free sphygmomanometers.  For the purpose of application of mercury-free medical devices, female staff should be the major targets of the project trainings related to application of mercury-free thermometers and mercury-free sphygmomanometers.  </w:t>
      </w:r>
    </w:p>
    <w:p w14:paraId="57618DF6"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lang w:eastAsia="zh-CN"/>
        </w:rPr>
        <w:t>It is also worth attention that percentages of female clinicians and female nurses vary across medical institutions.  Relatively, more female clinicians are in county-level hospitals than in the others.  Female clinicians working at village clinics are much less than in other medical institutions.  Nearly all nurses in the departments of county-level and the below are female (</w:t>
      </w:r>
      <w:r w:rsidRPr="00E368E3">
        <w:rPr>
          <w:rFonts w:asciiTheme="minorHAnsi" w:eastAsia="等线" w:hAnsi="等线"/>
          <w:sz w:val="20"/>
          <w:szCs w:val="20"/>
          <w:lang w:eastAsia="zh-CN"/>
        </w:rPr>
        <w:fldChar w:fldCharType="begin"/>
      </w:r>
      <w:r w:rsidRPr="00E368E3">
        <w:rPr>
          <w:rFonts w:asciiTheme="minorHAnsi" w:eastAsia="等线" w:hAnsi="等线"/>
          <w:sz w:val="20"/>
          <w:szCs w:val="20"/>
          <w:lang w:eastAsia="zh-CN"/>
        </w:rPr>
        <w:instrText xml:space="preserve"> REF _Ref45286451 \h  \* MERGEFORMAT </w:instrText>
      </w:r>
      <w:r w:rsidRPr="00E368E3">
        <w:rPr>
          <w:rFonts w:asciiTheme="minorHAnsi" w:eastAsia="等线" w:hAnsi="等线"/>
          <w:sz w:val="20"/>
          <w:szCs w:val="20"/>
          <w:lang w:eastAsia="zh-CN"/>
        </w:rPr>
      </w:r>
      <w:r w:rsidRPr="00E368E3">
        <w:rPr>
          <w:rFonts w:asciiTheme="minorHAnsi" w:eastAsia="等线" w:hAnsi="等线"/>
          <w:sz w:val="20"/>
          <w:szCs w:val="20"/>
          <w:lang w:eastAsia="zh-CN"/>
        </w:rPr>
        <w:fldChar w:fldCharType="separate"/>
      </w:r>
      <w:r w:rsidR="00D05E1C" w:rsidRPr="00195548">
        <w:rPr>
          <w:rFonts w:asciiTheme="minorHAnsi" w:eastAsia="等线" w:hAnsi="等线"/>
          <w:sz w:val="20"/>
          <w:szCs w:val="20"/>
        </w:rPr>
        <w:t>Table 12</w:t>
      </w:r>
      <w:r w:rsidRPr="00E368E3">
        <w:rPr>
          <w:rFonts w:asciiTheme="minorHAnsi" w:eastAsia="等线" w:hAnsi="等线"/>
          <w:sz w:val="20"/>
          <w:szCs w:val="20"/>
          <w:lang w:eastAsia="zh-CN"/>
        </w:rPr>
        <w:fldChar w:fldCharType="end"/>
      </w:r>
      <w:r w:rsidRPr="00E368E3">
        <w:rPr>
          <w:rFonts w:asciiTheme="minorHAnsi" w:eastAsia="等线" w:hAnsi="等线"/>
          <w:sz w:val="20"/>
          <w:szCs w:val="20"/>
          <w:lang w:eastAsia="zh-CN"/>
        </w:rPr>
        <w:t>).  This indicates that the project should take different measures to target its trainings related to application of mercury-free medical devices toward the clinic staff who have demand.  For example, to set up a minimum quota for female clinicians in village clinics to participate in the project trainings.  While for other medical facilities to target departments first, and then require women</w:t>
      </w:r>
      <w:r w:rsidRPr="00E368E3">
        <w:rPr>
          <w:rFonts w:asciiTheme="minorHAnsi" w:eastAsia="等线" w:hAnsi="等线"/>
          <w:sz w:val="20"/>
          <w:szCs w:val="20"/>
          <w:lang w:eastAsia="zh-CN"/>
        </w:rPr>
        <w:t>’</w:t>
      </w:r>
      <w:r w:rsidRPr="00E368E3">
        <w:rPr>
          <w:rFonts w:asciiTheme="minorHAnsi" w:eastAsia="等线" w:hAnsi="等线"/>
          <w:sz w:val="20"/>
          <w:szCs w:val="20"/>
          <w:lang w:eastAsia="zh-CN"/>
        </w:rPr>
        <w:t>s equal participation in the project trainings.</w:t>
      </w:r>
    </w:p>
    <w:p w14:paraId="548FF992" w14:textId="77777777" w:rsidR="006B453B" w:rsidRPr="00B70FA2" w:rsidRDefault="006B453B" w:rsidP="00B70FA2">
      <w:pPr>
        <w:jc w:val="center"/>
        <w:rPr>
          <w:b/>
        </w:rPr>
      </w:pPr>
      <w:bookmarkStart w:id="139" w:name="_Ref45286451"/>
      <w:bookmarkStart w:id="140" w:name="_Toc66641585"/>
      <w:bookmarkStart w:id="141" w:name="_Toc70634201"/>
      <w:r w:rsidRPr="00B70FA2">
        <w:rPr>
          <w:b/>
        </w:rPr>
        <w:t xml:space="preserve">Table </w:t>
      </w:r>
      <w:r w:rsidRPr="00B70FA2">
        <w:rPr>
          <w:b/>
        </w:rPr>
        <w:fldChar w:fldCharType="begin"/>
      </w:r>
      <w:r w:rsidRPr="00B70FA2">
        <w:rPr>
          <w:b/>
        </w:rPr>
        <w:instrText xml:space="preserve"> SEQ Table \* ARABIC </w:instrText>
      </w:r>
      <w:r w:rsidRPr="00B70FA2">
        <w:rPr>
          <w:b/>
        </w:rPr>
        <w:fldChar w:fldCharType="separate"/>
      </w:r>
      <w:r w:rsidR="00D05E1C">
        <w:rPr>
          <w:b/>
          <w:noProof/>
        </w:rPr>
        <w:t>12</w:t>
      </w:r>
      <w:r w:rsidRPr="00B70FA2">
        <w:rPr>
          <w:b/>
        </w:rPr>
        <w:fldChar w:fldCharType="end"/>
      </w:r>
      <w:bookmarkEnd w:id="139"/>
      <w:r w:rsidRPr="00B70FA2">
        <w:rPr>
          <w:b/>
        </w:rPr>
        <w:t>: Staff in the Surveyed Medical Institutions (2019)</w:t>
      </w:r>
      <w:bookmarkEnd w:id="140"/>
      <w:bookmarkEnd w:id="141"/>
    </w:p>
    <w:tbl>
      <w:tblPr>
        <w:tblW w:w="9612" w:type="dxa"/>
        <w:jc w:val="center"/>
        <w:tblCellMar>
          <w:left w:w="0" w:type="dxa"/>
          <w:right w:w="0" w:type="dxa"/>
        </w:tblCellMar>
        <w:tblLook w:val="04A0" w:firstRow="1" w:lastRow="0" w:firstColumn="1" w:lastColumn="0" w:noHBand="0" w:noVBand="1"/>
      </w:tblPr>
      <w:tblGrid>
        <w:gridCol w:w="3119"/>
        <w:gridCol w:w="622"/>
        <w:gridCol w:w="1509"/>
        <w:gridCol w:w="1306"/>
        <w:gridCol w:w="1425"/>
        <w:gridCol w:w="638"/>
        <w:gridCol w:w="993"/>
      </w:tblGrid>
      <w:tr w:rsidR="006B453B" w:rsidRPr="00E368E3" w14:paraId="620C823A" w14:textId="77777777" w:rsidTr="006B453B">
        <w:trPr>
          <w:trHeight w:val="280"/>
          <w:tblHeader/>
          <w:jc w:val="center"/>
        </w:trPr>
        <w:tc>
          <w:tcPr>
            <w:tcW w:w="3119" w:type="dxa"/>
            <w:tcBorders>
              <w:top w:val="single" w:sz="12" w:space="0" w:color="A5A5A5" w:themeColor="accent3"/>
              <w:bottom w:val="single" w:sz="4" w:space="0" w:color="auto"/>
            </w:tcBorders>
            <w:shd w:val="clear" w:color="auto" w:fill="FBE4D5" w:themeFill="accent2" w:themeFillTint="33"/>
            <w:noWrap/>
            <w:tcMar>
              <w:top w:w="15" w:type="dxa"/>
              <w:left w:w="15" w:type="dxa"/>
              <w:bottom w:w="0" w:type="dxa"/>
              <w:right w:w="15" w:type="dxa"/>
            </w:tcMar>
            <w:vAlign w:val="center"/>
          </w:tcPr>
          <w:p w14:paraId="326642C3" w14:textId="77777777" w:rsidR="006B453B" w:rsidRPr="00E368E3" w:rsidRDefault="006B453B" w:rsidP="006B453B">
            <w:pPr>
              <w:spacing w:after="0" w:line="240" w:lineRule="auto"/>
              <w:jc w:val="center"/>
              <w:rPr>
                <w:rFonts w:asciiTheme="minorHAnsi" w:eastAsia="等线" w:hAnsiTheme="minorHAnsi" w:cs="宋体"/>
                <w:b/>
                <w:color w:val="000000"/>
                <w:lang w:eastAsia="zh-CN"/>
              </w:rPr>
            </w:pPr>
            <w:r w:rsidRPr="00E368E3">
              <w:rPr>
                <w:rFonts w:asciiTheme="minorHAnsi" w:eastAsia="等线" w:hAnsiTheme="minorHAnsi" w:cs="宋体"/>
                <w:b/>
                <w:color w:val="000000"/>
                <w:lang w:eastAsia="zh-CN"/>
              </w:rPr>
              <w:lastRenderedPageBreak/>
              <w:t>Type of the institution</w:t>
            </w:r>
          </w:p>
        </w:tc>
        <w:tc>
          <w:tcPr>
            <w:tcW w:w="622" w:type="dxa"/>
            <w:tcBorders>
              <w:top w:val="single" w:sz="12" w:space="0" w:color="A5A5A5" w:themeColor="accent3"/>
              <w:bottom w:val="single" w:sz="4" w:space="0" w:color="auto"/>
            </w:tcBorders>
            <w:shd w:val="clear" w:color="auto" w:fill="FBE4D5" w:themeFill="accent2" w:themeFillTint="33"/>
            <w:noWrap/>
            <w:tcMar>
              <w:top w:w="15" w:type="dxa"/>
              <w:left w:w="15" w:type="dxa"/>
              <w:bottom w:w="0" w:type="dxa"/>
              <w:right w:w="15" w:type="dxa"/>
            </w:tcMar>
            <w:vAlign w:val="center"/>
          </w:tcPr>
          <w:p w14:paraId="181BFBD3" w14:textId="77777777" w:rsidR="006B453B" w:rsidRPr="00E368E3" w:rsidRDefault="006B453B" w:rsidP="006B453B">
            <w:pPr>
              <w:spacing w:after="0" w:line="240" w:lineRule="auto"/>
              <w:jc w:val="center"/>
              <w:rPr>
                <w:rFonts w:asciiTheme="minorHAnsi" w:eastAsia="等线" w:hAnsiTheme="minorHAnsi" w:cs="宋体"/>
                <w:b/>
                <w:color w:val="000000"/>
                <w:lang w:eastAsia="zh-CN"/>
              </w:rPr>
            </w:pPr>
          </w:p>
        </w:tc>
        <w:tc>
          <w:tcPr>
            <w:tcW w:w="1509" w:type="dxa"/>
            <w:tcBorders>
              <w:top w:val="single" w:sz="12" w:space="0" w:color="A5A5A5" w:themeColor="accent3"/>
              <w:bottom w:val="single" w:sz="4" w:space="0" w:color="auto"/>
            </w:tcBorders>
            <w:shd w:val="clear" w:color="auto" w:fill="FBE4D5" w:themeFill="accent2" w:themeFillTint="33"/>
            <w:noWrap/>
            <w:tcMar>
              <w:top w:w="15" w:type="dxa"/>
              <w:left w:w="15" w:type="dxa"/>
              <w:bottom w:w="0" w:type="dxa"/>
              <w:right w:w="15" w:type="dxa"/>
            </w:tcMar>
            <w:vAlign w:val="center"/>
          </w:tcPr>
          <w:p w14:paraId="04987DFC" w14:textId="77777777" w:rsidR="006B453B" w:rsidRPr="00E368E3" w:rsidRDefault="006B453B" w:rsidP="006B453B">
            <w:pPr>
              <w:spacing w:after="0" w:line="240" w:lineRule="auto"/>
              <w:jc w:val="center"/>
              <w:rPr>
                <w:rFonts w:asciiTheme="minorHAnsi" w:eastAsia="等线" w:hAnsiTheme="minorHAnsi" w:cs="宋体"/>
                <w:b/>
                <w:color w:val="000000"/>
                <w:lang w:eastAsia="zh-CN"/>
              </w:rPr>
            </w:pPr>
            <w:r w:rsidRPr="00E368E3">
              <w:rPr>
                <w:rFonts w:asciiTheme="minorHAnsi" w:eastAsia="等线" w:hAnsiTheme="minorHAnsi" w:cs="宋体"/>
                <w:b/>
                <w:color w:val="000000"/>
                <w:lang w:eastAsia="zh-CN"/>
              </w:rPr>
              <w:t>Hospitals above county level</w:t>
            </w:r>
          </w:p>
        </w:tc>
        <w:tc>
          <w:tcPr>
            <w:tcW w:w="1306" w:type="dxa"/>
            <w:tcBorders>
              <w:top w:val="single" w:sz="12" w:space="0" w:color="A5A5A5" w:themeColor="accent3"/>
              <w:bottom w:val="single" w:sz="4" w:space="0" w:color="auto"/>
            </w:tcBorders>
            <w:shd w:val="clear" w:color="auto" w:fill="FBE4D5" w:themeFill="accent2" w:themeFillTint="33"/>
            <w:noWrap/>
            <w:tcMar>
              <w:top w:w="15" w:type="dxa"/>
              <w:left w:w="15" w:type="dxa"/>
              <w:bottom w:w="0" w:type="dxa"/>
              <w:right w:w="15" w:type="dxa"/>
            </w:tcMar>
            <w:vAlign w:val="center"/>
          </w:tcPr>
          <w:p w14:paraId="6925E617" w14:textId="77777777" w:rsidR="006B453B" w:rsidRPr="00E368E3" w:rsidRDefault="006B453B" w:rsidP="006B453B">
            <w:pPr>
              <w:spacing w:after="0" w:line="240" w:lineRule="auto"/>
              <w:jc w:val="center"/>
              <w:rPr>
                <w:rFonts w:asciiTheme="minorHAnsi" w:eastAsia="等线" w:hAnsiTheme="minorHAnsi" w:cs="宋体"/>
                <w:b/>
                <w:color w:val="000000"/>
                <w:lang w:eastAsia="zh-CN"/>
              </w:rPr>
            </w:pPr>
            <w:r w:rsidRPr="00E368E3">
              <w:rPr>
                <w:rFonts w:asciiTheme="minorHAnsi" w:eastAsia="等线" w:hAnsiTheme="minorHAnsi" w:cs="宋体"/>
                <w:b/>
                <w:color w:val="000000"/>
                <w:lang w:eastAsia="zh-CN"/>
              </w:rPr>
              <w:t xml:space="preserve">County-level hospitals </w:t>
            </w:r>
          </w:p>
        </w:tc>
        <w:tc>
          <w:tcPr>
            <w:tcW w:w="1425" w:type="dxa"/>
            <w:tcBorders>
              <w:top w:val="single" w:sz="12" w:space="0" w:color="A5A5A5" w:themeColor="accent3"/>
              <w:bottom w:val="single" w:sz="4" w:space="0" w:color="auto"/>
            </w:tcBorders>
            <w:shd w:val="clear" w:color="auto" w:fill="FBE4D5" w:themeFill="accent2" w:themeFillTint="33"/>
            <w:noWrap/>
            <w:tcMar>
              <w:top w:w="15" w:type="dxa"/>
              <w:left w:w="15" w:type="dxa"/>
              <w:bottom w:w="0" w:type="dxa"/>
              <w:right w:w="15" w:type="dxa"/>
            </w:tcMar>
            <w:vAlign w:val="center"/>
          </w:tcPr>
          <w:p w14:paraId="6DF8ED60" w14:textId="77777777" w:rsidR="006B453B" w:rsidRPr="00E368E3" w:rsidRDefault="006B453B" w:rsidP="006B453B">
            <w:pPr>
              <w:spacing w:after="0" w:line="240" w:lineRule="auto"/>
              <w:jc w:val="center"/>
              <w:rPr>
                <w:rFonts w:asciiTheme="minorHAnsi" w:eastAsia="等线" w:hAnsiTheme="minorHAnsi" w:cs="宋体"/>
                <w:b/>
                <w:color w:val="000000"/>
                <w:lang w:eastAsia="zh-CN"/>
              </w:rPr>
            </w:pPr>
            <w:r w:rsidRPr="00E368E3">
              <w:rPr>
                <w:rFonts w:asciiTheme="minorHAnsi" w:eastAsia="等线" w:hAnsiTheme="minorHAnsi" w:cs="宋体"/>
                <w:b/>
                <w:color w:val="000000"/>
                <w:lang w:eastAsia="zh-CN"/>
              </w:rPr>
              <w:t>Township level hospitals</w:t>
            </w:r>
          </w:p>
        </w:tc>
        <w:tc>
          <w:tcPr>
            <w:tcW w:w="638" w:type="dxa"/>
            <w:tcBorders>
              <w:top w:val="single" w:sz="12" w:space="0" w:color="A5A5A5" w:themeColor="accent3"/>
              <w:bottom w:val="single" w:sz="4" w:space="0" w:color="auto"/>
            </w:tcBorders>
            <w:shd w:val="clear" w:color="auto" w:fill="FBE4D5" w:themeFill="accent2" w:themeFillTint="33"/>
            <w:noWrap/>
            <w:tcMar>
              <w:top w:w="15" w:type="dxa"/>
              <w:left w:w="15" w:type="dxa"/>
              <w:bottom w:w="0" w:type="dxa"/>
              <w:right w:w="15" w:type="dxa"/>
            </w:tcMar>
            <w:vAlign w:val="center"/>
          </w:tcPr>
          <w:p w14:paraId="01B760BC" w14:textId="77777777" w:rsidR="006B453B" w:rsidRPr="00E368E3" w:rsidRDefault="006B453B" w:rsidP="006B453B">
            <w:pPr>
              <w:spacing w:after="0" w:line="240" w:lineRule="auto"/>
              <w:jc w:val="center"/>
              <w:rPr>
                <w:rFonts w:asciiTheme="minorHAnsi" w:eastAsia="等线" w:hAnsiTheme="minorHAnsi" w:cs="宋体"/>
                <w:b/>
                <w:color w:val="000000"/>
                <w:lang w:eastAsia="zh-CN"/>
              </w:rPr>
            </w:pPr>
            <w:r w:rsidRPr="00E368E3">
              <w:rPr>
                <w:rFonts w:asciiTheme="minorHAnsi" w:eastAsia="等线" w:hAnsiTheme="minorHAnsi" w:cs="宋体"/>
                <w:b/>
                <w:color w:val="000000"/>
                <w:lang w:eastAsia="zh-CN"/>
              </w:rPr>
              <w:t xml:space="preserve">Village clinics </w:t>
            </w:r>
          </w:p>
        </w:tc>
        <w:tc>
          <w:tcPr>
            <w:tcW w:w="993" w:type="dxa"/>
            <w:tcBorders>
              <w:top w:val="single" w:sz="12" w:space="0" w:color="A5A5A5" w:themeColor="accent3"/>
              <w:bottom w:val="single" w:sz="4" w:space="0" w:color="auto"/>
            </w:tcBorders>
            <w:shd w:val="clear" w:color="auto" w:fill="FBE4D5" w:themeFill="accent2" w:themeFillTint="33"/>
            <w:noWrap/>
            <w:tcMar>
              <w:top w:w="15" w:type="dxa"/>
              <w:left w:w="15" w:type="dxa"/>
              <w:bottom w:w="0" w:type="dxa"/>
              <w:right w:w="15" w:type="dxa"/>
            </w:tcMar>
            <w:vAlign w:val="center"/>
          </w:tcPr>
          <w:p w14:paraId="7306AC4A" w14:textId="77777777" w:rsidR="006B453B" w:rsidRPr="00E368E3" w:rsidRDefault="006B453B" w:rsidP="006B453B">
            <w:pPr>
              <w:spacing w:after="0" w:line="240" w:lineRule="auto"/>
              <w:jc w:val="center"/>
              <w:rPr>
                <w:rFonts w:asciiTheme="minorHAnsi" w:eastAsia="等线" w:hAnsiTheme="minorHAnsi" w:cs="宋体"/>
                <w:b/>
                <w:color w:val="000000"/>
                <w:lang w:eastAsia="zh-CN"/>
              </w:rPr>
            </w:pPr>
            <w:r w:rsidRPr="00E368E3">
              <w:rPr>
                <w:rFonts w:asciiTheme="minorHAnsi" w:eastAsia="等线" w:hAnsiTheme="minorHAnsi" w:cs="宋体"/>
                <w:b/>
                <w:color w:val="000000"/>
                <w:lang w:eastAsia="zh-CN"/>
              </w:rPr>
              <w:t xml:space="preserve">Total </w:t>
            </w:r>
          </w:p>
        </w:tc>
      </w:tr>
      <w:tr w:rsidR="006B453B" w:rsidRPr="00E368E3" w14:paraId="65E9E910" w14:textId="77777777" w:rsidTr="006B453B">
        <w:trPr>
          <w:trHeight w:val="280"/>
          <w:jc w:val="center"/>
        </w:trPr>
        <w:tc>
          <w:tcPr>
            <w:tcW w:w="3119" w:type="dxa"/>
            <w:tcBorders>
              <w:top w:val="single" w:sz="4" w:space="0" w:color="auto"/>
            </w:tcBorders>
            <w:shd w:val="clear" w:color="auto" w:fill="F2F2F2" w:themeFill="background1" w:themeFillShade="F2"/>
            <w:noWrap/>
            <w:tcMar>
              <w:top w:w="15" w:type="dxa"/>
              <w:left w:w="15" w:type="dxa"/>
              <w:bottom w:w="0" w:type="dxa"/>
              <w:right w:w="15" w:type="dxa"/>
            </w:tcMar>
            <w:vAlign w:val="center"/>
          </w:tcPr>
          <w:p w14:paraId="14ECD8D8" w14:textId="77777777" w:rsidR="006B453B" w:rsidRPr="00E368E3" w:rsidRDefault="006B453B" w:rsidP="00B70FA2">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Institutions surveyed</w:t>
            </w:r>
          </w:p>
        </w:tc>
        <w:tc>
          <w:tcPr>
            <w:tcW w:w="0" w:type="auto"/>
            <w:tcBorders>
              <w:top w:val="single" w:sz="4" w:space="0" w:color="auto"/>
            </w:tcBorders>
            <w:shd w:val="clear" w:color="auto" w:fill="F2F2F2" w:themeFill="background1" w:themeFillShade="F2"/>
            <w:noWrap/>
            <w:tcMar>
              <w:top w:w="15" w:type="dxa"/>
              <w:left w:w="15" w:type="dxa"/>
              <w:bottom w:w="0" w:type="dxa"/>
              <w:right w:w="15" w:type="dxa"/>
            </w:tcMar>
            <w:vAlign w:val="center"/>
          </w:tcPr>
          <w:p w14:paraId="5D478DEA"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w:t>
            </w:r>
          </w:p>
        </w:tc>
        <w:tc>
          <w:tcPr>
            <w:tcW w:w="1509" w:type="dxa"/>
            <w:tcBorders>
              <w:top w:val="single" w:sz="4" w:space="0" w:color="auto"/>
            </w:tcBorders>
            <w:shd w:val="clear" w:color="auto" w:fill="F2F2F2" w:themeFill="background1" w:themeFillShade="F2"/>
            <w:noWrap/>
            <w:tcMar>
              <w:top w:w="15" w:type="dxa"/>
              <w:left w:w="15" w:type="dxa"/>
              <w:bottom w:w="0" w:type="dxa"/>
              <w:right w:w="15" w:type="dxa"/>
            </w:tcMar>
            <w:vAlign w:val="center"/>
          </w:tcPr>
          <w:p w14:paraId="1D1C33BC"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7</w:t>
            </w:r>
          </w:p>
        </w:tc>
        <w:tc>
          <w:tcPr>
            <w:tcW w:w="1306" w:type="dxa"/>
            <w:tcBorders>
              <w:top w:val="single" w:sz="4" w:space="0" w:color="auto"/>
            </w:tcBorders>
            <w:shd w:val="clear" w:color="auto" w:fill="F2F2F2" w:themeFill="background1" w:themeFillShade="F2"/>
            <w:noWrap/>
            <w:tcMar>
              <w:top w:w="15" w:type="dxa"/>
              <w:left w:w="15" w:type="dxa"/>
              <w:bottom w:w="0" w:type="dxa"/>
              <w:right w:w="15" w:type="dxa"/>
            </w:tcMar>
            <w:vAlign w:val="center"/>
          </w:tcPr>
          <w:p w14:paraId="5DF9721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6</w:t>
            </w:r>
          </w:p>
        </w:tc>
        <w:tc>
          <w:tcPr>
            <w:tcW w:w="1425" w:type="dxa"/>
            <w:tcBorders>
              <w:top w:val="single" w:sz="4" w:space="0" w:color="auto"/>
            </w:tcBorders>
            <w:shd w:val="clear" w:color="auto" w:fill="F2F2F2" w:themeFill="background1" w:themeFillShade="F2"/>
            <w:noWrap/>
            <w:tcMar>
              <w:top w:w="15" w:type="dxa"/>
              <w:left w:w="15" w:type="dxa"/>
              <w:bottom w:w="0" w:type="dxa"/>
              <w:right w:w="15" w:type="dxa"/>
            </w:tcMar>
            <w:vAlign w:val="center"/>
          </w:tcPr>
          <w:p w14:paraId="459A9813"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6</w:t>
            </w:r>
          </w:p>
        </w:tc>
        <w:tc>
          <w:tcPr>
            <w:tcW w:w="638" w:type="dxa"/>
            <w:tcBorders>
              <w:top w:val="single" w:sz="4" w:space="0" w:color="auto"/>
            </w:tcBorders>
            <w:shd w:val="clear" w:color="auto" w:fill="F2F2F2" w:themeFill="background1" w:themeFillShade="F2"/>
            <w:noWrap/>
            <w:tcMar>
              <w:top w:w="15" w:type="dxa"/>
              <w:left w:w="15" w:type="dxa"/>
              <w:bottom w:w="0" w:type="dxa"/>
              <w:right w:w="15" w:type="dxa"/>
            </w:tcMar>
            <w:vAlign w:val="center"/>
          </w:tcPr>
          <w:p w14:paraId="56C8E1D3"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6</w:t>
            </w:r>
          </w:p>
        </w:tc>
        <w:tc>
          <w:tcPr>
            <w:tcW w:w="993" w:type="dxa"/>
            <w:tcBorders>
              <w:top w:val="single" w:sz="4" w:space="0" w:color="auto"/>
            </w:tcBorders>
            <w:shd w:val="clear" w:color="auto" w:fill="F2F2F2" w:themeFill="background1" w:themeFillShade="F2"/>
            <w:noWrap/>
            <w:tcMar>
              <w:top w:w="15" w:type="dxa"/>
              <w:left w:w="15" w:type="dxa"/>
              <w:bottom w:w="0" w:type="dxa"/>
              <w:right w:w="15" w:type="dxa"/>
            </w:tcMar>
            <w:vAlign w:val="center"/>
          </w:tcPr>
          <w:p w14:paraId="738C3C15"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25</w:t>
            </w:r>
          </w:p>
        </w:tc>
      </w:tr>
      <w:tr w:rsidR="006B453B" w:rsidRPr="00E368E3" w14:paraId="3BF4A6A0"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599EF955"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Total staff in the institutions</w:t>
            </w:r>
          </w:p>
        </w:tc>
        <w:tc>
          <w:tcPr>
            <w:tcW w:w="0" w:type="auto"/>
            <w:shd w:val="clear" w:color="auto" w:fill="auto"/>
            <w:noWrap/>
            <w:tcMar>
              <w:top w:w="15" w:type="dxa"/>
              <w:left w:w="15" w:type="dxa"/>
              <w:bottom w:w="0" w:type="dxa"/>
              <w:right w:w="15" w:type="dxa"/>
            </w:tcMar>
            <w:vAlign w:val="center"/>
          </w:tcPr>
          <w:p w14:paraId="42D008A5"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person</w:t>
            </w:r>
          </w:p>
        </w:tc>
        <w:tc>
          <w:tcPr>
            <w:tcW w:w="1509" w:type="dxa"/>
            <w:shd w:val="clear" w:color="auto" w:fill="auto"/>
            <w:noWrap/>
            <w:tcMar>
              <w:top w:w="15" w:type="dxa"/>
              <w:left w:w="15" w:type="dxa"/>
              <w:bottom w:w="0" w:type="dxa"/>
              <w:right w:w="15" w:type="dxa"/>
            </w:tcMar>
            <w:vAlign w:val="center"/>
          </w:tcPr>
          <w:p w14:paraId="41E888D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28,049</w:t>
            </w:r>
          </w:p>
        </w:tc>
        <w:tc>
          <w:tcPr>
            <w:tcW w:w="1306" w:type="dxa"/>
            <w:shd w:val="clear" w:color="auto" w:fill="auto"/>
            <w:noWrap/>
            <w:tcMar>
              <w:top w:w="15" w:type="dxa"/>
              <w:left w:w="15" w:type="dxa"/>
              <w:bottom w:w="0" w:type="dxa"/>
              <w:right w:w="15" w:type="dxa"/>
            </w:tcMar>
            <w:vAlign w:val="center"/>
          </w:tcPr>
          <w:p w14:paraId="10D5A2D4"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7,638</w:t>
            </w:r>
          </w:p>
        </w:tc>
        <w:tc>
          <w:tcPr>
            <w:tcW w:w="1425" w:type="dxa"/>
            <w:shd w:val="clear" w:color="auto" w:fill="auto"/>
            <w:noWrap/>
            <w:tcMar>
              <w:top w:w="15" w:type="dxa"/>
              <w:left w:w="15" w:type="dxa"/>
              <w:bottom w:w="0" w:type="dxa"/>
              <w:right w:w="15" w:type="dxa"/>
            </w:tcMar>
            <w:vAlign w:val="center"/>
          </w:tcPr>
          <w:p w14:paraId="6ED45DE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582</w:t>
            </w:r>
          </w:p>
        </w:tc>
        <w:tc>
          <w:tcPr>
            <w:tcW w:w="638" w:type="dxa"/>
            <w:shd w:val="clear" w:color="auto" w:fill="auto"/>
            <w:noWrap/>
            <w:tcMar>
              <w:top w:w="15" w:type="dxa"/>
              <w:left w:w="15" w:type="dxa"/>
              <w:bottom w:w="0" w:type="dxa"/>
              <w:right w:w="15" w:type="dxa"/>
            </w:tcMar>
            <w:vAlign w:val="center"/>
          </w:tcPr>
          <w:p w14:paraId="642269C9"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18</w:t>
            </w:r>
          </w:p>
        </w:tc>
        <w:tc>
          <w:tcPr>
            <w:tcW w:w="993" w:type="dxa"/>
            <w:shd w:val="clear" w:color="auto" w:fill="auto"/>
            <w:noWrap/>
            <w:tcMar>
              <w:top w:w="15" w:type="dxa"/>
              <w:left w:w="15" w:type="dxa"/>
              <w:bottom w:w="0" w:type="dxa"/>
              <w:right w:w="15" w:type="dxa"/>
            </w:tcMar>
            <w:vAlign w:val="center"/>
          </w:tcPr>
          <w:p w14:paraId="1741375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36,287</w:t>
            </w:r>
          </w:p>
        </w:tc>
      </w:tr>
      <w:tr w:rsidR="006B453B" w:rsidRPr="00E368E3" w14:paraId="02A4F21C"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33A90D6F"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      Of which, female</w:t>
            </w:r>
          </w:p>
        </w:tc>
        <w:tc>
          <w:tcPr>
            <w:tcW w:w="0" w:type="auto"/>
            <w:shd w:val="clear" w:color="auto" w:fill="auto"/>
            <w:noWrap/>
            <w:tcMar>
              <w:top w:w="15" w:type="dxa"/>
              <w:left w:w="15" w:type="dxa"/>
              <w:bottom w:w="0" w:type="dxa"/>
              <w:right w:w="15" w:type="dxa"/>
            </w:tcMar>
            <w:vAlign w:val="center"/>
          </w:tcPr>
          <w:p w14:paraId="777535D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w:t>
            </w:r>
          </w:p>
        </w:tc>
        <w:tc>
          <w:tcPr>
            <w:tcW w:w="1509" w:type="dxa"/>
            <w:shd w:val="clear" w:color="auto" w:fill="auto"/>
            <w:noWrap/>
            <w:tcMar>
              <w:top w:w="15" w:type="dxa"/>
              <w:left w:w="15" w:type="dxa"/>
              <w:bottom w:w="0" w:type="dxa"/>
              <w:right w:w="15" w:type="dxa"/>
            </w:tcMar>
            <w:vAlign w:val="center"/>
          </w:tcPr>
          <w:p w14:paraId="669F3CC4"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65.1 </w:t>
            </w:r>
          </w:p>
        </w:tc>
        <w:tc>
          <w:tcPr>
            <w:tcW w:w="1306" w:type="dxa"/>
            <w:shd w:val="clear" w:color="auto" w:fill="auto"/>
            <w:noWrap/>
            <w:tcMar>
              <w:top w:w="15" w:type="dxa"/>
              <w:left w:w="15" w:type="dxa"/>
              <w:bottom w:w="0" w:type="dxa"/>
              <w:right w:w="15" w:type="dxa"/>
            </w:tcMar>
            <w:vAlign w:val="center"/>
          </w:tcPr>
          <w:p w14:paraId="05EB05F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70.2 </w:t>
            </w:r>
          </w:p>
        </w:tc>
        <w:tc>
          <w:tcPr>
            <w:tcW w:w="1425" w:type="dxa"/>
            <w:shd w:val="clear" w:color="auto" w:fill="auto"/>
            <w:noWrap/>
            <w:tcMar>
              <w:top w:w="15" w:type="dxa"/>
              <w:left w:w="15" w:type="dxa"/>
              <w:bottom w:w="0" w:type="dxa"/>
              <w:right w:w="15" w:type="dxa"/>
            </w:tcMar>
            <w:vAlign w:val="center"/>
          </w:tcPr>
          <w:p w14:paraId="244FC71E"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66.8 </w:t>
            </w:r>
          </w:p>
        </w:tc>
        <w:tc>
          <w:tcPr>
            <w:tcW w:w="638" w:type="dxa"/>
            <w:shd w:val="clear" w:color="auto" w:fill="auto"/>
            <w:noWrap/>
            <w:tcMar>
              <w:top w:w="15" w:type="dxa"/>
              <w:left w:w="15" w:type="dxa"/>
              <w:bottom w:w="0" w:type="dxa"/>
              <w:right w:w="15" w:type="dxa"/>
            </w:tcMar>
            <w:vAlign w:val="center"/>
          </w:tcPr>
          <w:p w14:paraId="23969833"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27.8 </w:t>
            </w:r>
          </w:p>
        </w:tc>
        <w:tc>
          <w:tcPr>
            <w:tcW w:w="993" w:type="dxa"/>
            <w:shd w:val="clear" w:color="auto" w:fill="auto"/>
            <w:noWrap/>
            <w:tcMar>
              <w:top w:w="15" w:type="dxa"/>
              <w:left w:w="15" w:type="dxa"/>
              <w:bottom w:w="0" w:type="dxa"/>
              <w:right w:w="15" w:type="dxa"/>
            </w:tcMar>
            <w:vAlign w:val="center"/>
          </w:tcPr>
          <w:p w14:paraId="6359AF3F"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66.2 </w:t>
            </w:r>
          </w:p>
        </w:tc>
      </w:tr>
      <w:tr w:rsidR="006B453B" w:rsidRPr="00E368E3" w14:paraId="38467290"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0CE8D712"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Total clinic staff in the institutions</w:t>
            </w:r>
          </w:p>
        </w:tc>
        <w:tc>
          <w:tcPr>
            <w:tcW w:w="0" w:type="auto"/>
            <w:shd w:val="clear" w:color="auto" w:fill="auto"/>
            <w:noWrap/>
            <w:tcMar>
              <w:top w:w="15" w:type="dxa"/>
              <w:left w:w="15" w:type="dxa"/>
              <w:bottom w:w="0" w:type="dxa"/>
              <w:right w:w="15" w:type="dxa"/>
            </w:tcMar>
            <w:vAlign w:val="center"/>
          </w:tcPr>
          <w:p w14:paraId="5B8F782D"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person</w:t>
            </w:r>
          </w:p>
        </w:tc>
        <w:tc>
          <w:tcPr>
            <w:tcW w:w="1509" w:type="dxa"/>
            <w:shd w:val="clear" w:color="auto" w:fill="auto"/>
            <w:noWrap/>
            <w:tcMar>
              <w:top w:w="15" w:type="dxa"/>
              <w:left w:w="15" w:type="dxa"/>
              <w:bottom w:w="0" w:type="dxa"/>
              <w:right w:w="15" w:type="dxa"/>
            </w:tcMar>
            <w:vAlign w:val="center"/>
          </w:tcPr>
          <w:p w14:paraId="2A022E6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18,895</w:t>
            </w:r>
          </w:p>
        </w:tc>
        <w:tc>
          <w:tcPr>
            <w:tcW w:w="1306" w:type="dxa"/>
            <w:shd w:val="clear" w:color="auto" w:fill="auto"/>
            <w:noWrap/>
            <w:tcMar>
              <w:top w:w="15" w:type="dxa"/>
              <w:left w:w="15" w:type="dxa"/>
              <w:bottom w:w="0" w:type="dxa"/>
              <w:right w:w="15" w:type="dxa"/>
            </w:tcMar>
            <w:vAlign w:val="center"/>
          </w:tcPr>
          <w:p w14:paraId="30BA1A34"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5,639</w:t>
            </w:r>
          </w:p>
        </w:tc>
        <w:tc>
          <w:tcPr>
            <w:tcW w:w="1425" w:type="dxa"/>
            <w:shd w:val="clear" w:color="auto" w:fill="auto"/>
            <w:noWrap/>
            <w:tcMar>
              <w:top w:w="15" w:type="dxa"/>
              <w:left w:w="15" w:type="dxa"/>
              <w:bottom w:w="0" w:type="dxa"/>
              <w:right w:w="15" w:type="dxa"/>
            </w:tcMar>
            <w:vAlign w:val="center"/>
          </w:tcPr>
          <w:p w14:paraId="6E8C03FF"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428</w:t>
            </w:r>
          </w:p>
        </w:tc>
        <w:tc>
          <w:tcPr>
            <w:tcW w:w="638" w:type="dxa"/>
            <w:shd w:val="clear" w:color="auto" w:fill="auto"/>
            <w:noWrap/>
            <w:tcMar>
              <w:top w:w="15" w:type="dxa"/>
              <w:left w:w="15" w:type="dxa"/>
              <w:bottom w:w="0" w:type="dxa"/>
              <w:right w:w="15" w:type="dxa"/>
            </w:tcMar>
            <w:vAlign w:val="center"/>
          </w:tcPr>
          <w:p w14:paraId="0C8235F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18</w:t>
            </w:r>
          </w:p>
        </w:tc>
        <w:tc>
          <w:tcPr>
            <w:tcW w:w="993" w:type="dxa"/>
            <w:shd w:val="clear" w:color="auto" w:fill="auto"/>
            <w:noWrap/>
            <w:tcMar>
              <w:top w:w="15" w:type="dxa"/>
              <w:left w:w="15" w:type="dxa"/>
              <w:bottom w:w="0" w:type="dxa"/>
              <w:right w:w="15" w:type="dxa"/>
            </w:tcMar>
            <w:vAlign w:val="center"/>
          </w:tcPr>
          <w:p w14:paraId="7A5C0C07"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24,980</w:t>
            </w:r>
          </w:p>
        </w:tc>
      </w:tr>
      <w:tr w:rsidR="006B453B" w:rsidRPr="00E368E3" w14:paraId="49E7554F"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01A5C845"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      Of which, female</w:t>
            </w:r>
          </w:p>
        </w:tc>
        <w:tc>
          <w:tcPr>
            <w:tcW w:w="0" w:type="auto"/>
            <w:shd w:val="clear" w:color="auto" w:fill="auto"/>
            <w:noWrap/>
            <w:tcMar>
              <w:top w:w="15" w:type="dxa"/>
              <w:left w:w="15" w:type="dxa"/>
              <w:bottom w:w="0" w:type="dxa"/>
              <w:right w:w="15" w:type="dxa"/>
            </w:tcMar>
            <w:vAlign w:val="center"/>
          </w:tcPr>
          <w:p w14:paraId="5000BD4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w:t>
            </w:r>
          </w:p>
        </w:tc>
        <w:tc>
          <w:tcPr>
            <w:tcW w:w="1509" w:type="dxa"/>
            <w:shd w:val="clear" w:color="auto" w:fill="auto"/>
            <w:noWrap/>
            <w:tcMar>
              <w:top w:w="15" w:type="dxa"/>
              <w:left w:w="15" w:type="dxa"/>
              <w:bottom w:w="0" w:type="dxa"/>
              <w:right w:w="15" w:type="dxa"/>
            </w:tcMar>
            <w:vAlign w:val="center"/>
          </w:tcPr>
          <w:p w14:paraId="47695DAD"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70.2 </w:t>
            </w:r>
          </w:p>
        </w:tc>
        <w:tc>
          <w:tcPr>
            <w:tcW w:w="1306" w:type="dxa"/>
            <w:shd w:val="clear" w:color="auto" w:fill="auto"/>
            <w:noWrap/>
            <w:tcMar>
              <w:top w:w="15" w:type="dxa"/>
              <w:left w:w="15" w:type="dxa"/>
              <w:bottom w:w="0" w:type="dxa"/>
              <w:right w:w="15" w:type="dxa"/>
            </w:tcMar>
            <w:vAlign w:val="center"/>
          </w:tcPr>
          <w:p w14:paraId="303B8CD7"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75.2 </w:t>
            </w:r>
          </w:p>
        </w:tc>
        <w:tc>
          <w:tcPr>
            <w:tcW w:w="1425" w:type="dxa"/>
            <w:shd w:val="clear" w:color="auto" w:fill="auto"/>
            <w:noWrap/>
            <w:tcMar>
              <w:top w:w="15" w:type="dxa"/>
              <w:left w:w="15" w:type="dxa"/>
              <w:bottom w:w="0" w:type="dxa"/>
              <w:right w:w="15" w:type="dxa"/>
            </w:tcMar>
            <w:vAlign w:val="center"/>
          </w:tcPr>
          <w:p w14:paraId="7796E985"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68.5 </w:t>
            </w:r>
          </w:p>
        </w:tc>
        <w:tc>
          <w:tcPr>
            <w:tcW w:w="638" w:type="dxa"/>
            <w:shd w:val="clear" w:color="auto" w:fill="auto"/>
            <w:noWrap/>
            <w:tcMar>
              <w:top w:w="15" w:type="dxa"/>
              <w:left w:w="15" w:type="dxa"/>
              <w:bottom w:w="0" w:type="dxa"/>
              <w:right w:w="15" w:type="dxa"/>
            </w:tcMar>
            <w:vAlign w:val="center"/>
          </w:tcPr>
          <w:p w14:paraId="73899637"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27.8 </w:t>
            </w:r>
          </w:p>
        </w:tc>
        <w:tc>
          <w:tcPr>
            <w:tcW w:w="993" w:type="dxa"/>
            <w:shd w:val="clear" w:color="auto" w:fill="auto"/>
            <w:noWrap/>
            <w:tcMar>
              <w:top w:w="15" w:type="dxa"/>
              <w:left w:w="15" w:type="dxa"/>
              <w:bottom w:w="0" w:type="dxa"/>
              <w:right w:w="15" w:type="dxa"/>
            </w:tcMar>
            <w:vAlign w:val="center"/>
          </w:tcPr>
          <w:p w14:paraId="0054A269"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71.2</w:t>
            </w:r>
          </w:p>
        </w:tc>
      </w:tr>
      <w:tr w:rsidR="006B453B" w:rsidRPr="00E368E3" w14:paraId="058AFAB7" w14:textId="77777777" w:rsidTr="006B453B">
        <w:trPr>
          <w:trHeight w:val="650"/>
          <w:jc w:val="center"/>
        </w:trPr>
        <w:tc>
          <w:tcPr>
            <w:tcW w:w="3119" w:type="dxa"/>
            <w:shd w:val="clear" w:color="auto" w:fill="F2F2F2" w:themeFill="background1" w:themeFillShade="F2"/>
            <w:tcMar>
              <w:top w:w="15" w:type="dxa"/>
              <w:left w:w="15" w:type="dxa"/>
              <w:bottom w:w="0" w:type="dxa"/>
              <w:right w:w="15" w:type="dxa"/>
            </w:tcMar>
            <w:vAlign w:val="center"/>
          </w:tcPr>
          <w:p w14:paraId="4AC09643"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Departments in the institutions using thermometers the most</w:t>
            </w:r>
          </w:p>
        </w:tc>
        <w:tc>
          <w:tcPr>
            <w:tcW w:w="622" w:type="dxa"/>
            <w:shd w:val="clear" w:color="auto" w:fill="F2F2F2" w:themeFill="background1" w:themeFillShade="F2"/>
            <w:tcMar>
              <w:top w:w="15" w:type="dxa"/>
              <w:left w:w="15" w:type="dxa"/>
              <w:bottom w:w="0" w:type="dxa"/>
              <w:right w:w="15" w:type="dxa"/>
            </w:tcMar>
            <w:vAlign w:val="center"/>
          </w:tcPr>
          <w:p w14:paraId="5951530B"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p>
        </w:tc>
        <w:tc>
          <w:tcPr>
            <w:tcW w:w="1509" w:type="dxa"/>
            <w:shd w:val="clear" w:color="auto" w:fill="F2F2F2" w:themeFill="background1" w:themeFillShade="F2"/>
            <w:tcMar>
              <w:top w:w="15" w:type="dxa"/>
              <w:left w:w="15" w:type="dxa"/>
              <w:bottom w:w="0" w:type="dxa"/>
              <w:right w:w="15" w:type="dxa"/>
            </w:tcMar>
            <w:vAlign w:val="center"/>
          </w:tcPr>
          <w:p w14:paraId="1FEBAA8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lang w:eastAsia="zh-CN"/>
              </w:rPr>
              <w:t>Emergency, Obstetrics</w:t>
            </w:r>
            <w:r w:rsidRPr="00E368E3">
              <w:rPr>
                <w:rFonts w:asciiTheme="minorHAnsi" w:eastAsia="等线" w:hAnsiTheme="minorHAnsi" w:cs="宋体"/>
                <w:color w:val="000000"/>
                <w:lang w:eastAsia="zh-CN"/>
              </w:rPr>
              <w:t xml:space="preserve">, </w:t>
            </w:r>
            <w:proofErr w:type="spellStart"/>
            <w:r w:rsidRPr="00E368E3">
              <w:rPr>
                <w:rFonts w:asciiTheme="minorHAnsi" w:eastAsia="等线" w:hAnsiTheme="minorHAnsi"/>
                <w:lang w:eastAsia="zh-CN"/>
              </w:rPr>
              <w:t>Orthopaedics</w:t>
            </w:r>
            <w:proofErr w:type="spellEnd"/>
          </w:p>
          <w:p w14:paraId="2EF90B14"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lang w:eastAsia="zh-CN"/>
              </w:rPr>
              <w:t>Pneumology</w:t>
            </w:r>
          </w:p>
        </w:tc>
        <w:tc>
          <w:tcPr>
            <w:tcW w:w="1306" w:type="dxa"/>
            <w:shd w:val="clear" w:color="auto" w:fill="F2F2F2" w:themeFill="background1" w:themeFillShade="F2"/>
            <w:tcMar>
              <w:top w:w="15" w:type="dxa"/>
              <w:left w:w="15" w:type="dxa"/>
              <w:bottom w:w="0" w:type="dxa"/>
              <w:right w:w="15" w:type="dxa"/>
            </w:tcMar>
            <w:vAlign w:val="center"/>
          </w:tcPr>
          <w:p w14:paraId="232ACD8B"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lang w:eastAsia="zh-CN"/>
              </w:rPr>
              <w:t xml:space="preserve">Obstetrics, </w:t>
            </w:r>
            <w:r w:rsidRPr="00E368E3">
              <w:rPr>
                <w:rFonts w:asciiTheme="minorHAnsi" w:eastAsia="等线" w:hAnsiTheme="minorHAnsi" w:cs="宋体"/>
                <w:color w:val="000000"/>
                <w:lang w:eastAsia="zh-CN"/>
              </w:rPr>
              <w:t>Neurology, Infection diseases, Social services</w:t>
            </w:r>
          </w:p>
        </w:tc>
        <w:tc>
          <w:tcPr>
            <w:tcW w:w="1425" w:type="dxa"/>
            <w:shd w:val="clear" w:color="auto" w:fill="F2F2F2" w:themeFill="background1" w:themeFillShade="F2"/>
            <w:tcMar>
              <w:top w:w="15" w:type="dxa"/>
              <w:left w:w="15" w:type="dxa"/>
              <w:bottom w:w="0" w:type="dxa"/>
              <w:right w:w="15" w:type="dxa"/>
            </w:tcMar>
          </w:tcPr>
          <w:p w14:paraId="3C1C07B7"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General, Nursing, Inpatient, Pediatric</w:t>
            </w:r>
          </w:p>
        </w:tc>
        <w:tc>
          <w:tcPr>
            <w:tcW w:w="638" w:type="dxa"/>
            <w:shd w:val="clear" w:color="auto" w:fill="F2F2F2" w:themeFill="background1" w:themeFillShade="F2"/>
            <w:tcMar>
              <w:top w:w="15" w:type="dxa"/>
              <w:left w:w="15" w:type="dxa"/>
              <w:bottom w:w="0" w:type="dxa"/>
              <w:right w:w="15" w:type="dxa"/>
            </w:tcMar>
          </w:tcPr>
          <w:p w14:paraId="1A60D67E"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Village clinics</w:t>
            </w:r>
          </w:p>
        </w:tc>
        <w:tc>
          <w:tcPr>
            <w:tcW w:w="993" w:type="dxa"/>
            <w:shd w:val="clear" w:color="auto" w:fill="F2F2F2" w:themeFill="background1" w:themeFillShade="F2"/>
            <w:tcMar>
              <w:top w:w="15" w:type="dxa"/>
              <w:left w:w="15" w:type="dxa"/>
              <w:bottom w:w="0" w:type="dxa"/>
              <w:right w:w="15" w:type="dxa"/>
            </w:tcMar>
            <w:vAlign w:val="center"/>
          </w:tcPr>
          <w:p w14:paraId="10115F8A"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p>
        </w:tc>
      </w:tr>
      <w:tr w:rsidR="006B453B" w:rsidRPr="00E368E3" w14:paraId="13299960"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3FC10031"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Clinicians in the departments</w:t>
            </w:r>
          </w:p>
        </w:tc>
        <w:tc>
          <w:tcPr>
            <w:tcW w:w="0" w:type="auto"/>
            <w:shd w:val="clear" w:color="auto" w:fill="auto"/>
            <w:noWrap/>
            <w:tcMar>
              <w:top w:w="15" w:type="dxa"/>
              <w:left w:w="15" w:type="dxa"/>
              <w:bottom w:w="0" w:type="dxa"/>
              <w:right w:w="15" w:type="dxa"/>
            </w:tcMar>
            <w:vAlign w:val="center"/>
          </w:tcPr>
          <w:p w14:paraId="6A313D1A"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person</w:t>
            </w:r>
          </w:p>
        </w:tc>
        <w:tc>
          <w:tcPr>
            <w:tcW w:w="1509" w:type="dxa"/>
            <w:shd w:val="clear" w:color="auto" w:fill="auto"/>
            <w:noWrap/>
            <w:tcMar>
              <w:top w:w="15" w:type="dxa"/>
              <w:left w:w="15" w:type="dxa"/>
              <w:bottom w:w="0" w:type="dxa"/>
              <w:right w:w="15" w:type="dxa"/>
            </w:tcMar>
            <w:vAlign w:val="center"/>
          </w:tcPr>
          <w:p w14:paraId="7E01FE7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295</w:t>
            </w:r>
          </w:p>
        </w:tc>
        <w:tc>
          <w:tcPr>
            <w:tcW w:w="1306" w:type="dxa"/>
            <w:shd w:val="clear" w:color="auto" w:fill="auto"/>
            <w:noWrap/>
            <w:tcMar>
              <w:top w:w="15" w:type="dxa"/>
              <w:left w:w="15" w:type="dxa"/>
              <w:bottom w:w="0" w:type="dxa"/>
              <w:right w:w="15" w:type="dxa"/>
            </w:tcMar>
            <w:vAlign w:val="center"/>
          </w:tcPr>
          <w:p w14:paraId="2D8BE3EA"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50</w:t>
            </w:r>
          </w:p>
        </w:tc>
        <w:tc>
          <w:tcPr>
            <w:tcW w:w="1425" w:type="dxa"/>
            <w:shd w:val="clear" w:color="auto" w:fill="auto"/>
            <w:noWrap/>
            <w:tcMar>
              <w:top w:w="15" w:type="dxa"/>
              <w:left w:w="15" w:type="dxa"/>
              <w:bottom w:w="0" w:type="dxa"/>
              <w:right w:w="15" w:type="dxa"/>
            </w:tcMar>
            <w:vAlign w:val="center"/>
          </w:tcPr>
          <w:p w14:paraId="6AB342F9"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48</w:t>
            </w:r>
          </w:p>
        </w:tc>
        <w:tc>
          <w:tcPr>
            <w:tcW w:w="638" w:type="dxa"/>
            <w:shd w:val="clear" w:color="auto" w:fill="auto"/>
            <w:noWrap/>
            <w:tcMar>
              <w:top w:w="15" w:type="dxa"/>
              <w:left w:w="15" w:type="dxa"/>
              <w:bottom w:w="0" w:type="dxa"/>
              <w:right w:w="15" w:type="dxa"/>
            </w:tcMar>
            <w:vAlign w:val="center"/>
          </w:tcPr>
          <w:p w14:paraId="7A1D48C8"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15</w:t>
            </w:r>
          </w:p>
        </w:tc>
        <w:tc>
          <w:tcPr>
            <w:tcW w:w="993" w:type="dxa"/>
            <w:shd w:val="clear" w:color="auto" w:fill="auto"/>
            <w:noWrap/>
            <w:tcMar>
              <w:top w:w="15" w:type="dxa"/>
              <w:left w:w="15" w:type="dxa"/>
              <w:bottom w:w="0" w:type="dxa"/>
              <w:right w:w="15" w:type="dxa"/>
            </w:tcMar>
            <w:vAlign w:val="center"/>
          </w:tcPr>
          <w:p w14:paraId="507E2A4D"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408</w:t>
            </w:r>
          </w:p>
        </w:tc>
      </w:tr>
      <w:tr w:rsidR="006B453B" w:rsidRPr="00E368E3" w14:paraId="283689F3"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3DEDC3B4"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      Of which, female</w:t>
            </w:r>
          </w:p>
        </w:tc>
        <w:tc>
          <w:tcPr>
            <w:tcW w:w="0" w:type="auto"/>
            <w:shd w:val="clear" w:color="auto" w:fill="auto"/>
            <w:noWrap/>
            <w:tcMar>
              <w:top w:w="15" w:type="dxa"/>
              <w:left w:w="15" w:type="dxa"/>
              <w:bottom w:w="0" w:type="dxa"/>
              <w:right w:w="15" w:type="dxa"/>
            </w:tcMar>
            <w:vAlign w:val="center"/>
          </w:tcPr>
          <w:p w14:paraId="6579A35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w:t>
            </w:r>
          </w:p>
        </w:tc>
        <w:tc>
          <w:tcPr>
            <w:tcW w:w="1509" w:type="dxa"/>
            <w:shd w:val="clear" w:color="auto" w:fill="auto"/>
            <w:noWrap/>
            <w:tcMar>
              <w:top w:w="15" w:type="dxa"/>
              <w:left w:w="15" w:type="dxa"/>
              <w:bottom w:w="0" w:type="dxa"/>
              <w:right w:w="15" w:type="dxa"/>
            </w:tcMar>
            <w:vAlign w:val="center"/>
          </w:tcPr>
          <w:p w14:paraId="067BF70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52.9 </w:t>
            </w:r>
          </w:p>
        </w:tc>
        <w:tc>
          <w:tcPr>
            <w:tcW w:w="1306" w:type="dxa"/>
            <w:shd w:val="clear" w:color="auto" w:fill="auto"/>
            <w:noWrap/>
            <w:tcMar>
              <w:top w:w="15" w:type="dxa"/>
              <w:left w:w="15" w:type="dxa"/>
              <w:bottom w:w="0" w:type="dxa"/>
              <w:right w:w="15" w:type="dxa"/>
            </w:tcMar>
            <w:vAlign w:val="center"/>
          </w:tcPr>
          <w:p w14:paraId="5CBFB64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73.0 </w:t>
            </w:r>
          </w:p>
        </w:tc>
        <w:tc>
          <w:tcPr>
            <w:tcW w:w="1425" w:type="dxa"/>
            <w:shd w:val="clear" w:color="auto" w:fill="auto"/>
            <w:noWrap/>
            <w:tcMar>
              <w:top w:w="15" w:type="dxa"/>
              <w:left w:w="15" w:type="dxa"/>
              <w:bottom w:w="0" w:type="dxa"/>
              <w:right w:w="15" w:type="dxa"/>
            </w:tcMar>
            <w:vAlign w:val="center"/>
          </w:tcPr>
          <w:p w14:paraId="41BFD419"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43.6 </w:t>
            </w:r>
          </w:p>
        </w:tc>
        <w:tc>
          <w:tcPr>
            <w:tcW w:w="638" w:type="dxa"/>
            <w:shd w:val="clear" w:color="auto" w:fill="auto"/>
            <w:noWrap/>
            <w:tcMar>
              <w:top w:w="15" w:type="dxa"/>
              <w:left w:w="15" w:type="dxa"/>
              <w:bottom w:w="0" w:type="dxa"/>
              <w:right w:w="15" w:type="dxa"/>
            </w:tcMar>
            <w:vAlign w:val="center"/>
          </w:tcPr>
          <w:p w14:paraId="77389FEA"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26.7 </w:t>
            </w:r>
          </w:p>
        </w:tc>
        <w:tc>
          <w:tcPr>
            <w:tcW w:w="993" w:type="dxa"/>
            <w:shd w:val="clear" w:color="auto" w:fill="auto"/>
            <w:noWrap/>
            <w:tcMar>
              <w:top w:w="15" w:type="dxa"/>
              <w:left w:w="15" w:type="dxa"/>
              <w:bottom w:w="0" w:type="dxa"/>
              <w:right w:w="15" w:type="dxa"/>
            </w:tcMar>
            <w:vAlign w:val="center"/>
          </w:tcPr>
          <w:p w14:paraId="525BD63B"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53.3 </w:t>
            </w:r>
          </w:p>
        </w:tc>
      </w:tr>
      <w:tr w:rsidR="006B453B" w:rsidRPr="00E368E3" w14:paraId="30AF5F7A"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4F56F410"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Clinic nurses in the departments</w:t>
            </w:r>
          </w:p>
        </w:tc>
        <w:tc>
          <w:tcPr>
            <w:tcW w:w="0" w:type="auto"/>
            <w:shd w:val="clear" w:color="auto" w:fill="auto"/>
            <w:noWrap/>
            <w:tcMar>
              <w:top w:w="15" w:type="dxa"/>
              <w:left w:w="15" w:type="dxa"/>
              <w:bottom w:w="0" w:type="dxa"/>
              <w:right w:w="15" w:type="dxa"/>
            </w:tcMar>
            <w:vAlign w:val="center"/>
          </w:tcPr>
          <w:p w14:paraId="55DDD9E9"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person</w:t>
            </w:r>
          </w:p>
        </w:tc>
        <w:tc>
          <w:tcPr>
            <w:tcW w:w="1509" w:type="dxa"/>
            <w:shd w:val="clear" w:color="auto" w:fill="auto"/>
            <w:noWrap/>
            <w:tcMar>
              <w:top w:w="15" w:type="dxa"/>
              <w:left w:w="15" w:type="dxa"/>
              <w:bottom w:w="0" w:type="dxa"/>
              <w:right w:w="15" w:type="dxa"/>
            </w:tcMar>
            <w:vAlign w:val="center"/>
          </w:tcPr>
          <w:p w14:paraId="3AFDA027"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575</w:t>
            </w:r>
          </w:p>
        </w:tc>
        <w:tc>
          <w:tcPr>
            <w:tcW w:w="1306" w:type="dxa"/>
            <w:shd w:val="clear" w:color="auto" w:fill="auto"/>
            <w:noWrap/>
            <w:tcMar>
              <w:top w:w="15" w:type="dxa"/>
              <w:left w:w="15" w:type="dxa"/>
              <w:bottom w:w="0" w:type="dxa"/>
              <w:right w:w="15" w:type="dxa"/>
            </w:tcMar>
            <w:vAlign w:val="center"/>
          </w:tcPr>
          <w:p w14:paraId="2EF5D03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132</w:t>
            </w:r>
          </w:p>
        </w:tc>
        <w:tc>
          <w:tcPr>
            <w:tcW w:w="1425" w:type="dxa"/>
            <w:shd w:val="clear" w:color="auto" w:fill="auto"/>
            <w:noWrap/>
            <w:tcMar>
              <w:top w:w="15" w:type="dxa"/>
              <w:left w:w="15" w:type="dxa"/>
              <w:bottom w:w="0" w:type="dxa"/>
              <w:right w:w="15" w:type="dxa"/>
            </w:tcMar>
            <w:vAlign w:val="center"/>
          </w:tcPr>
          <w:p w14:paraId="27416B8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79</w:t>
            </w:r>
          </w:p>
        </w:tc>
        <w:tc>
          <w:tcPr>
            <w:tcW w:w="638" w:type="dxa"/>
            <w:shd w:val="clear" w:color="auto" w:fill="auto"/>
            <w:noWrap/>
            <w:tcMar>
              <w:top w:w="15" w:type="dxa"/>
              <w:left w:w="15" w:type="dxa"/>
              <w:bottom w:w="0" w:type="dxa"/>
              <w:right w:w="15" w:type="dxa"/>
            </w:tcMar>
            <w:vAlign w:val="center"/>
          </w:tcPr>
          <w:p w14:paraId="13C5FD1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w:t>
            </w:r>
          </w:p>
        </w:tc>
        <w:tc>
          <w:tcPr>
            <w:tcW w:w="993" w:type="dxa"/>
            <w:shd w:val="clear" w:color="auto" w:fill="auto"/>
            <w:noWrap/>
            <w:tcMar>
              <w:top w:w="15" w:type="dxa"/>
              <w:left w:w="15" w:type="dxa"/>
              <w:bottom w:w="0" w:type="dxa"/>
              <w:right w:w="15" w:type="dxa"/>
            </w:tcMar>
            <w:vAlign w:val="center"/>
          </w:tcPr>
          <w:p w14:paraId="2D8A60C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787</w:t>
            </w:r>
          </w:p>
        </w:tc>
      </w:tr>
      <w:tr w:rsidR="006B453B" w:rsidRPr="00E368E3" w14:paraId="4839964D"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52EE931A"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      Of which, female</w:t>
            </w:r>
          </w:p>
        </w:tc>
        <w:tc>
          <w:tcPr>
            <w:tcW w:w="0" w:type="auto"/>
            <w:shd w:val="clear" w:color="auto" w:fill="auto"/>
            <w:noWrap/>
            <w:tcMar>
              <w:top w:w="15" w:type="dxa"/>
              <w:left w:w="15" w:type="dxa"/>
              <w:bottom w:w="0" w:type="dxa"/>
              <w:right w:w="15" w:type="dxa"/>
            </w:tcMar>
            <w:vAlign w:val="center"/>
          </w:tcPr>
          <w:p w14:paraId="258E26BC"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w:t>
            </w:r>
          </w:p>
        </w:tc>
        <w:tc>
          <w:tcPr>
            <w:tcW w:w="1509" w:type="dxa"/>
            <w:shd w:val="clear" w:color="auto" w:fill="auto"/>
            <w:noWrap/>
            <w:tcMar>
              <w:top w:w="15" w:type="dxa"/>
              <w:left w:w="15" w:type="dxa"/>
              <w:bottom w:w="0" w:type="dxa"/>
              <w:right w:w="15" w:type="dxa"/>
            </w:tcMar>
            <w:vAlign w:val="center"/>
          </w:tcPr>
          <w:p w14:paraId="5970CF6A"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91.8 </w:t>
            </w:r>
          </w:p>
        </w:tc>
        <w:tc>
          <w:tcPr>
            <w:tcW w:w="1306" w:type="dxa"/>
            <w:shd w:val="clear" w:color="auto" w:fill="auto"/>
            <w:noWrap/>
            <w:tcMar>
              <w:top w:w="15" w:type="dxa"/>
              <w:left w:w="15" w:type="dxa"/>
              <w:bottom w:w="0" w:type="dxa"/>
              <w:right w:w="15" w:type="dxa"/>
            </w:tcMar>
            <w:vAlign w:val="center"/>
          </w:tcPr>
          <w:p w14:paraId="57D1FC88"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100.0 </w:t>
            </w:r>
          </w:p>
        </w:tc>
        <w:tc>
          <w:tcPr>
            <w:tcW w:w="1425" w:type="dxa"/>
            <w:shd w:val="clear" w:color="auto" w:fill="auto"/>
            <w:noWrap/>
            <w:tcMar>
              <w:top w:w="15" w:type="dxa"/>
              <w:left w:w="15" w:type="dxa"/>
              <w:bottom w:w="0" w:type="dxa"/>
              <w:right w:w="15" w:type="dxa"/>
            </w:tcMar>
            <w:vAlign w:val="center"/>
          </w:tcPr>
          <w:p w14:paraId="2DD1E43E"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100.0 </w:t>
            </w:r>
          </w:p>
        </w:tc>
        <w:tc>
          <w:tcPr>
            <w:tcW w:w="638" w:type="dxa"/>
            <w:shd w:val="clear" w:color="auto" w:fill="auto"/>
            <w:noWrap/>
            <w:tcMar>
              <w:top w:w="15" w:type="dxa"/>
              <w:left w:w="15" w:type="dxa"/>
              <w:bottom w:w="0" w:type="dxa"/>
              <w:right w:w="15" w:type="dxa"/>
            </w:tcMar>
            <w:vAlign w:val="center"/>
          </w:tcPr>
          <w:p w14:paraId="682DFB8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100.0 </w:t>
            </w:r>
          </w:p>
        </w:tc>
        <w:tc>
          <w:tcPr>
            <w:tcW w:w="993" w:type="dxa"/>
            <w:shd w:val="clear" w:color="auto" w:fill="auto"/>
            <w:noWrap/>
            <w:tcMar>
              <w:top w:w="15" w:type="dxa"/>
              <w:left w:w="15" w:type="dxa"/>
              <w:bottom w:w="0" w:type="dxa"/>
              <w:right w:w="15" w:type="dxa"/>
            </w:tcMar>
            <w:vAlign w:val="center"/>
          </w:tcPr>
          <w:p w14:paraId="4716940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94.0 </w:t>
            </w:r>
          </w:p>
        </w:tc>
      </w:tr>
      <w:tr w:rsidR="006B453B" w:rsidRPr="00E368E3" w14:paraId="1AE5EA1D"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6447E5EE"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Other staff in the departments</w:t>
            </w:r>
          </w:p>
        </w:tc>
        <w:tc>
          <w:tcPr>
            <w:tcW w:w="0" w:type="auto"/>
            <w:shd w:val="clear" w:color="auto" w:fill="auto"/>
            <w:noWrap/>
            <w:tcMar>
              <w:top w:w="15" w:type="dxa"/>
              <w:left w:w="15" w:type="dxa"/>
              <w:bottom w:w="0" w:type="dxa"/>
              <w:right w:w="15" w:type="dxa"/>
            </w:tcMar>
            <w:vAlign w:val="center"/>
          </w:tcPr>
          <w:p w14:paraId="354CD31F"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person</w:t>
            </w:r>
          </w:p>
        </w:tc>
        <w:tc>
          <w:tcPr>
            <w:tcW w:w="1509" w:type="dxa"/>
            <w:shd w:val="clear" w:color="auto" w:fill="auto"/>
            <w:noWrap/>
            <w:tcMar>
              <w:top w:w="15" w:type="dxa"/>
              <w:left w:w="15" w:type="dxa"/>
              <w:bottom w:w="0" w:type="dxa"/>
              <w:right w:w="15" w:type="dxa"/>
            </w:tcMar>
            <w:vAlign w:val="center"/>
          </w:tcPr>
          <w:p w14:paraId="5F4C292C"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88</w:t>
            </w:r>
          </w:p>
        </w:tc>
        <w:tc>
          <w:tcPr>
            <w:tcW w:w="1306" w:type="dxa"/>
            <w:shd w:val="clear" w:color="auto" w:fill="auto"/>
            <w:noWrap/>
            <w:tcMar>
              <w:top w:w="15" w:type="dxa"/>
              <w:left w:w="15" w:type="dxa"/>
              <w:bottom w:w="0" w:type="dxa"/>
              <w:right w:w="15" w:type="dxa"/>
            </w:tcMar>
            <w:vAlign w:val="center"/>
          </w:tcPr>
          <w:p w14:paraId="07D45FD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65</w:t>
            </w:r>
          </w:p>
        </w:tc>
        <w:tc>
          <w:tcPr>
            <w:tcW w:w="1425" w:type="dxa"/>
            <w:shd w:val="clear" w:color="auto" w:fill="auto"/>
            <w:noWrap/>
            <w:tcMar>
              <w:top w:w="15" w:type="dxa"/>
              <w:left w:w="15" w:type="dxa"/>
              <w:bottom w:w="0" w:type="dxa"/>
              <w:right w:w="15" w:type="dxa"/>
            </w:tcMar>
            <w:vAlign w:val="center"/>
          </w:tcPr>
          <w:p w14:paraId="796C9ECD"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26</w:t>
            </w:r>
          </w:p>
        </w:tc>
        <w:tc>
          <w:tcPr>
            <w:tcW w:w="638" w:type="dxa"/>
            <w:shd w:val="clear" w:color="auto" w:fill="auto"/>
            <w:noWrap/>
            <w:tcMar>
              <w:top w:w="15" w:type="dxa"/>
              <w:left w:w="15" w:type="dxa"/>
              <w:bottom w:w="0" w:type="dxa"/>
              <w:right w:w="15" w:type="dxa"/>
            </w:tcMar>
            <w:vAlign w:val="center"/>
          </w:tcPr>
          <w:p w14:paraId="5715226C"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2</w:t>
            </w:r>
          </w:p>
        </w:tc>
        <w:tc>
          <w:tcPr>
            <w:tcW w:w="993" w:type="dxa"/>
            <w:shd w:val="clear" w:color="auto" w:fill="auto"/>
            <w:noWrap/>
            <w:tcMar>
              <w:top w:w="15" w:type="dxa"/>
              <w:left w:w="15" w:type="dxa"/>
              <w:bottom w:w="0" w:type="dxa"/>
              <w:right w:w="15" w:type="dxa"/>
            </w:tcMar>
            <w:vAlign w:val="center"/>
          </w:tcPr>
          <w:p w14:paraId="60D65E20"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181</w:t>
            </w:r>
          </w:p>
        </w:tc>
      </w:tr>
      <w:tr w:rsidR="006B453B" w:rsidRPr="00E368E3" w14:paraId="35B9B720"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01531103"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      Of which, female</w:t>
            </w:r>
          </w:p>
        </w:tc>
        <w:tc>
          <w:tcPr>
            <w:tcW w:w="0" w:type="auto"/>
            <w:shd w:val="clear" w:color="auto" w:fill="auto"/>
            <w:noWrap/>
            <w:tcMar>
              <w:top w:w="15" w:type="dxa"/>
              <w:left w:w="15" w:type="dxa"/>
              <w:bottom w:w="0" w:type="dxa"/>
              <w:right w:w="15" w:type="dxa"/>
            </w:tcMar>
            <w:vAlign w:val="center"/>
          </w:tcPr>
          <w:p w14:paraId="6AC0559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w:t>
            </w:r>
          </w:p>
        </w:tc>
        <w:tc>
          <w:tcPr>
            <w:tcW w:w="1509" w:type="dxa"/>
            <w:shd w:val="clear" w:color="auto" w:fill="auto"/>
            <w:noWrap/>
            <w:tcMar>
              <w:top w:w="15" w:type="dxa"/>
              <w:left w:w="15" w:type="dxa"/>
              <w:bottom w:w="0" w:type="dxa"/>
              <w:right w:w="15" w:type="dxa"/>
            </w:tcMar>
            <w:vAlign w:val="center"/>
          </w:tcPr>
          <w:p w14:paraId="6FA04FDB"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57.5 </w:t>
            </w:r>
          </w:p>
        </w:tc>
        <w:tc>
          <w:tcPr>
            <w:tcW w:w="1306" w:type="dxa"/>
            <w:shd w:val="clear" w:color="auto" w:fill="auto"/>
            <w:noWrap/>
            <w:tcMar>
              <w:top w:w="15" w:type="dxa"/>
              <w:left w:w="15" w:type="dxa"/>
              <w:bottom w:w="0" w:type="dxa"/>
              <w:right w:w="15" w:type="dxa"/>
            </w:tcMar>
            <w:vAlign w:val="center"/>
          </w:tcPr>
          <w:p w14:paraId="74246D3B"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100.0 </w:t>
            </w:r>
          </w:p>
        </w:tc>
        <w:tc>
          <w:tcPr>
            <w:tcW w:w="1425" w:type="dxa"/>
            <w:shd w:val="clear" w:color="auto" w:fill="auto"/>
            <w:noWrap/>
            <w:tcMar>
              <w:top w:w="15" w:type="dxa"/>
              <w:left w:w="15" w:type="dxa"/>
              <w:bottom w:w="0" w:type="dxa"/>
              <w:right w:w="15" w:type="dxa"/>
            </w:tcMar>
            <w:vAlign w:val="center"/>
          </w:tcPr>
          <w:p w14:paraId="347F673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38.5 </w:t>
            </w:r>
          </w:p>
        </w:tc>
        <w:tc>
          <w:tcPr>
            <w:tcW w:w="638" w:type="dxa"/>
            <w:shd w:val="clear" w:color="auto" w:fill="auto"/>
            <w:noWrap/>
            <w:tcMar>
              <w:top w:w="15" w:type="dxa"/>
              <w:left w:w="15" w:type="dxa"/>
              <w:bottom w:w="0" w:type="dxa"/>
              <w:right w:w="15" w:type="dxa"/>
            </w:tcMar>
            <w:vAlign w:val="center"/>
          </w:tcPr>
          <w:p w14:paraId="16A6BF4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0.0 </w:t>
            </w:r>
          </w:p>
        </w:tc>
        <w:tc>
          <w:tcPr>
            <w:tcW w:w="993" w:type="dxa"/>
            <w:shd w:val="clear" w:color="auto" w:fill="auto"/>
            <w:noWrap/>
            <w:tcMar>
              <w:top w:w="15" w:type="dxa"/>
              <w:left w:w="15" w:type="dxa"/>
              <w:bottom w:w="0" w:type="dxa"/>
              <w:right w:w="15" w:type="dxa"/>
            </w:tcMar>
            <w:vAlign w:val="center"/>
          </w:tcPr>
          <w:p w14:paraId="1604158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69.4 </w:t>
            </w:r>
          </w:p>
        </w:tc>
      </w:tr>
      <w:tr w:rsidR="006B453B" w:rsidRPr="00E368E3" w14:paraId="1D36CB35" w14:textId="77777777" w:rsidTr="006B453B">
        <w:trPr>
          <w:trHeight w:val="640"/>
          <w:jc w:val="center"/>
        </w:trPr>
        <w:tc>
          <w:tcPr>
            <w:tcW w:w="3119" w:type="dxa"/>
            <w:shd w:val="clear" w:color="auto" w:fill="F2F2F2" w:themeFill="background1" w:themeFillShade="F2"/>
            <w:noWrap/>
            <w:tcMar>
              <w:top w:w="15" w:type="dxa"/>
              <w:left w:w="15" w:type="dxa"/>
              <w:bottom w:w="0" w:type="dxa"/>
              <w:right w:w="15" w:type="dxa"/>
            </w:tcMar>
            <w:vAlign w:val="center"/>
          </w:tcPr>
          <w:p w14:paraId="30B3287C"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Departments in the institutions using sphygmomanometers the most</w:t>
            </w:r>
          </w:p>
        </w:tc>
        <w:tc>
          <w:tcPr>
            <w:tcW w:w="0" w:type="auto"/>
            <w:shd w:val="clear" w:color="auto" w:fill="F2F2F2" w:themeFill="background1" w:themeFillShade="F2"/>
            <w:noWrap/>
            <w:tcMar>
              <w:top w:w="15" w:type="dxa"/>
              <w:left w:w="15" w:type="dxa"/>
              <w:bottom w:w="0" w:type="dxa"/>
              <w:right w:w="15" w:type="dxa"/>
            </w:tcMar>
            <w:vAlign w:val="center"/>
          </w:tcPr>
          <w:p w14:paraId="6424D910"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p>
        </w:tc>
        <w:tc>
          <w:tcPr>
            <w:tcW w:w="1509" w:type="dxa"/>
            <w:shd w:val="clear" w:color="auto" w:fill="F2F2F2" w:themeFill="background1" w:themeFillShade="F2"/>
            <w:tcMar>
              <w:top w:w="15" w:type="dxa"/>
              <w:left w:w="15" w:type="dxa"/>
              <w:bottom w:w="0" w:type="dxa"/>
              <w:right w:w="15" w:type="dxa"/>
            </w:tcMar>
            <w:vAlign w:val="center"/>
          </w:tcPr>
          <w:p w14:paraId="74A8279B"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Emergency, Hematology, Orthopedics, </w:t>
            </w:r>
          </w:p>
          <w:p w14:paraId="72045B9E"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Pneumology</w:t>
            </w:r>
          </w:p>
        </w:tc>
        <w:tc>
          <w:tcPr>
            <w:tcW w:w="1306" w:type="dxa"/>
            <w:shd w:val="clear" w:color="auto" w:fill="F2F2F2" w:themeFill="background1" w:themeFillShade="F2"/>
            <w:tcMar>
              <w:top w:w="15" w:type="dxa"/>
              <w:left w:w="15" w:type="dxa"/>
              <w:bottom w:w="0" w:type="dxa"/>
              <w:right w:w="15" w:type="dxa"/>
            </w:tcMar>
            <w:vAlign w:val="center"/>
          </w:tcPr>
          <w:p w14:paraId="2C3BB569"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Hemodialysis, Nephrology, Neurology, </w:t>
            </w:r>
            <w:r w:rsidRPr="00E368E3">
              <w:rPr>
                <w:rFonts w:asciiTheme="minorHAnsi" w:eastAsia="等线" w:hAnsiTheme="minorHAnsi"/>
                <w:lang w:eastAsia="zh-CN"/>
              </w:rPr>
              <w:t>Pneumology</w:t>
            </w:r>
          </w:p>
        </w:tc>
        <w:tc>
          <w:tcPr>
            <w:tcW w:w="1425" w:type="dxa"/>
            <w:shd w:val="clear" w:color="auto" w:fill="F2F2F2" w:themeFill="background1" w:themeFillShade="F2"/>
            <w:tcMar>
              <w:top w:w="15" w:type="dxa"/>
              <w:left w:w="15" w:type="dxa"/>
              <w:bottom w:w="0" w:type="dxa"/>
              <w:right w:w="15" w:type="dxa"/>
            </w:tcMar>
            <w:vAlign w:val="center"/>
          </w:tcPr>
          <w:p w14:paraId="09AB3E1C"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Cardio-cerebrovascular, general’s office, Inpatient,</w:t>
            </w:r>
          </w:p>
        </w:tc>
        <w:tc>
          <w:tcPr>
            <w:tcW w:w="638" w:type="dxa"/>
            <w:shd w:val="clear" w:color="auto" w:fill="F2F2F2" w:themeFill="background1" w:themeFillShade="F2"/>
            <w:noWrap/>
            <w:tcMar>
              <w:top w:w="15" w:type="dxa"/>
              <w:left w:w="15" w:type="dxa"/>
              <w:bottom w:w="0" w:type="dxa"/>
              <w:right w:w="15" w:type="dxa"/>
            </w:tcMar>
            <w:vAlign w:val="center"/>
          </w:tcPr>
          <w:p w14:paraId="097A7E29"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Village clinics</w:t>
            </w:r>
          </w:p>
        </w:tc>
        <w:tc>
          <w:tcPr>
            <w:tcW w:w="993" w:type="dxa"/>
            <w:shd w:val="clear" w:color="auto" w:fill="F2F2F2" w:themeFill="background1" w:themeFillShade="F2"/>
            <w:noWrap/>
            <w:tcMar>
              <w:top w:w="15" w:type="dxa"/>
              <w:left w:w="15" w:type="dxa"/>
              <w:bottom w:w="0" w:type="dxa"/>
              <w:right w:w="15" w:type="dxa"/>
            </w:tcMar>
            <w:vAlign w:val="center"/>
          </w:tcPr>
          <w:p w14:paraId="3B469109"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p>
        </w:tc>
      </w:tr>
      <w:tr w:rsidR="006B453B" w:rsidRPr="00E368E3" w14:paraId="5B22E470"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5A1E67ED"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Clinicians in the departments</w:t>
            </w:r>
          </w:p>
        </w:tc>
        <w:tc>
          <w:tcPr>
            <w:tcW w:w="0" w:type="auto"/>
            <w:shd w:val="clear" w:color="auto" w:fill="auto"/>
            <w:noWrap/>
            <w:tcMar>
              <w:top w:w="15" w:type="dxa"/>
              <w:left w:w="15" w:type="dxa"/>
              <w:bottom w:w="0" w:type="dxa"/>
              <w:right w:w="15" w:type="dxa"/>
            </w:tcMar>
            <w:vAlign w:val="center"/>
          </w:tcPr>
          <w:p w14:paraId="5B85C75D"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person</w:t>
            </w:r>
          </w:p>
        </w:tc>
        <w:tc>
          <w:tcPr>
            <w:tcW w:w="1509" w:type="dxa"/>
            <w:shd w:val="clear" w:color="auto" w:fill="auto"/>
            <w:noWrap/>
            <w:tcMar>
              <w:top w:w="15" w:type="dxa"/>
              <w:left w:w="15" w:type="dxa"/>
              <w:bottom w:w="0" w:type="dxa"/>
              <w:right w:w="15" w:type="dxa"/>
            </w:tcMar>
            <w:vAlign w:val="center"/>
          </w:tcPr>
          <w:p w14:paraId="363E1393"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254</w:t>
            </w:r>
          </w:p>
        </w:tc>
        <w:tc>
          <w:tcPr>
            <w:tcW w:w="1306" w:type="dxa"/>
            <w:shd w:val="clear" w:color="auto" w:fill="auto"/>
            <w:noWrap/>
            <w:tcMar>
              <w:top w:w="15" w:type="dxa"/>
              <w:left w:w="15" w:type="dxa"/>
              <w:bottom w:w="0" w:type="dxa"/>
              <w:right w:w="15" w:type="dxa"/>
            </w:tcMar>
            <w:vAlign w:val="center"/>
          </w:tcPr>
          <w:p w14:paraId="0681D19C"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39</w:t>
            </w:r>
          </w:p>
        </w:tc>
        <w:tc>
          <w:tcPr>
            <w:tcW w:w="1425" w:type="dxa"/>
            <w:shd w:val="clear" w:color="auto" w:fill="auto"/>
            <w:noWrap/>
            <w:tcMar>
              <w:top w:w="15" w:type="dxa"/>
              <w:left w:w="15" w:type="dxa"/>
              <w:bottom w:w="0" w:type="dxa"/>
              <w:right w:w="15" w:type="dxa"/>
            </w:tcMar>
            <w:vAlign w:val="center"/>
          </w:tcPr>
          <w:p w14:paraId="3D531408"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52</w:t>
            </w:r>
          </w:p>
        </w:tc>
        <w:tc>
          <w:tcPr>
            <w:tcW w:w="638" w:type="dxa"/>
            <w:shd w:val="clear" w:color="auto" w:fill="auto"/>
            <w:noWrap/>
            <w:tcMar>
              <w:top w:w="15" w:type="dxa"/>
              <w:left w:w="15" w:type="dxa"/>
              <w:bottom w:w="0" w:type="dxa"/>
              <w:right w:w="15" w:type="dxa"/>
            </w:tcMar>
            <w:vAlign w:val="center"/>
          </w:tcPr>
          <w:p w14:paraId="37343FE3"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15</w:t>
            </w:r>
          </w:p>
        </w:tc>
        <w:tc>
          <w:tcPr>
            <w:tcW w:w="993" w:type="dxa"/>
            <w:shd w:val="clear" w:color="auto" w:fill="auto"/>
            <w:noWrap/>
            <w:tcMar>
              <w:top w:w="15" w:type="dxa"/>
              <w:left w:w="15" w:type="dxa"/>
              <w:bottom w:w="0" w:type="dxa"/>
              <w:right w:w="15" w:type="dxa"/>
            </w:tcMar>
            <w:vAlign w:val="center"/>
          </w:tcPr>
          <w:p w14:paraId="6A83BE28"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360</w:t>
            </w:r>
          </w:p>
        </w:tc>
      </w:tr>
      <w:tr w:rsidR="006B453B" w:rsidRPr="00E368E3" w14:paraId="30047BCC"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64A289B5"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      Of which, female</w:t>
            </w:r>
          </w:p>
        </w:tc>
        <w:tc>
          <w:tcPr>
            <w:tcW w:w="0" w:type="auto"/>
            <w:shd w:val="clear" w:color="auto" w:fill="auto"/>
            <w:noWrap/>
            <w:tcMar>
              <w:top w:w="15" w:type="dxa"/>
              <w:left w:w="15" w:type="dxa"/>
              <w:bottom w:w="0" w:type="dxa"/>
              <w:right w:w="15" w:type="dxa"/>
            </w:tcMar>
            <w:vAlign w:val="center"/>
          </w:tcPr>
          <w:p w14:paraId="4A89C99B"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w:t>
            </w:r>
          </w:p>
        </w:tc>
        <w:tc>
          <w:tcPr>
            <w:tcW w:w="1509" w:type="dxa"/>
            <w:shd w:val="clear" w:color="auto" w:fill="auto"/>
            <w:noWrap/>
            <w:tcMar>
              <w:top w:w="15" w:type="dxa"/>
              <w:left w:w="15" w:type="dxa"/>
              <w:bottom w:w="0" w:type="dxa"/>
              <w:right w:w="15" w:type="dxa"/>
            </w:tcMar>
            <w:vAlign w:val="center"/>
          </w:tcPr>
          <w:p w14:paraId="23082BE2"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64.5 </w:t>
            </w:r>
          </w:p>
        </w:tc>
        <w:tc>
          <w:tcPr>
            <w:tcW w:w="1306" w:type="dxa"/>
            <w:shd w:val="clear" w:color="auto" w:fill="auto"/>
            <w:noWrap/>
            <w:tcMar>
              <w:top w:w="15" w:type="dxa"/>
              <w:left w:w="15" w:type="dxa"/>
              <w:bottom w:w="0" w:type="dxa"/>
              <w:right w:w="15" w:type="dxa"/>
            </w:tcMar>
            <w:vAlign w:val="center"/>
          </w:tcPr>
          <w:p w14:paraId="0B88382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38.2 </w:t>
            </w:r>
          </w:p>
        </w:tc>
        <w:tc>
          <w:tcPr>
            <w:tcW w:w="1425" w:type="dxa"/>
            <w:shd w:val="clear" w:color="auto" w:fill="auto"/>
            <w:noWrap/>
            <w:tcMar>
              <w:top w:w="15" w:type="dxa"/>
              <w:left w:w="15" w:type="dxa"/>
              <w:bottom w:w="0" w:type="dxa"/>
              <w:right w:w="15" w:type="dxa"/>
            </w:tcMar>
            <w:vAlign w:val="center"/>
          </w:tcPr>
          <w:p w14:paraId="03DEC26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21.2 </w:t>
            </w:r>
          </w:p>
        </w:tc>
        <w:tc>
          <w:tcPr>
            <w:tcW w:w="638" w:type="dxa"/>
            <w:shd w:val="clear" w:color="auto" w:fill="auto"/>
            <w:noWrap/>
            <w:tcMar>
              <w:top w:w="15" w:type="dxa"/>
              <w:left w:w="15" w:type="dxa"/>
              <w:bottom w:w="0" w:type="dxa"/>
              <w:right w:w="15" w:type="dxa"/>
            </w:tcMar>
            <w:vAlign w:val="center"/>
          </w:tcPr>
          <w:p w14:paraId="13D3BC09"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26.7 </w:t>
            </w:r>
          </w:p>
        </w:tc>
        <w:tc>
          <w:tcPr>
            <w:tcW w:w="993" w:type="dxa"/>
            <w:shd w:val="clear" w:color="auto" w:fill="auto"/>
            <w:noWrap/>
            <w:tcMar>
              <w:top w:w="15" w:type="dxa"/>
              <w:left w:w="15" w:type="dxa"/>
              <w:bottom w:w="0" w:type="dxa"/>
              <w:right w:w="15" w:type="dxa"/>
            </w:tcMar>
            <w:vAlign w:val="center"/>
          </w:tcPr>
          <w:p w14:paraId="3CE172F8"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53.8 </w:t>
            </w:r>
          </w:p>
        </w:tc>
      </w:tr>
      <w:tr w:rsidR="006B453B" w:rsidRPr="00E368E3" w14:paraId="21CEA069"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370E0392"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Clinic nurses in the departments</w:t>
            </w:r>
          </w:p>
        </w:tc>
        <w:tc>
          <w:tcPr>
            <w:tcW w:w="0" w:type="auto"/>
            <w:shd w:val="clear" w:color="auto" w:fill="auto"/>
            <w:noWrap/>
            <w:tcMar>
              <w:top w:w="15" w:type="dxa"/>
              <w:left w:w="15" w:type="dxa"/>
              <w:bottom w:w="0" w:type="dxa"/>
              <w:right w:w="15" w:type="dxa"/>
            </w:tcMar>
            <w:vAlign w:val="center"/>
          </w:tcPr>
          <w:p w14:paraId="2FABD64D"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person</w:t>
            </w:r>
          </w:p>
        </w:tc>
        <w:tc>
          <w:tcPr>
            <w:tcW w:w="1509" w:type="dxa"/>
            <w:shd w:val="clear" w:color="auto" w:fill="auto"/>
            <w:noWrap/>
            <w:tcMar>
              <w:top w:w="15" w:type="dxa"/>
              <w:left w:w="15" w:type="dxa"/>
              <w:bottom w:w="0" w:type="dxa"/>
              <w:right w:w="15" w:type="dxa"/>
            </w:tcMar>
            <w:vAlign w:val="center"/>
          </w:tcPr>
          <w:p w14:paraId="6E490EC7"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510</w:t>
            </w:r>
          </w:p>
        </w:tc>
        <w:tc>
          <w:tcPr>
            <w:tcW w:w="1306" w:type="dxa"/>
            <w:shd w:val="clear" w:color="auto" w:fill="auto"/>
            <w:noWrap/>
            <w:tcMar>
              <w:top w:w="15" w:type="dxa"/>
              <w:left w:w="15" w:type="dxa"/>
              <w:bottom w:w="0" w:type="dxa"/>
              <w:right w:w="15" w:type="dxa"/>
            </w:tcMar>
            <w:vAlign w:val="center"/>
          </w:tcPr>
          <w:p w14:paraId="03C8DB1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101</w:t>
            </w:r>
          </w:p>
        </w:tc>
        <w:tc>
          <w:tcPr>
            <w:tcW w:w="1425" w:type="dxa"/>
            <w:shd w:val="clear" w:color="auto" w:fill="auto"/>
            <w:noWrap/>
            <w:tcMar>
              <w:top w:w="15" w:type="dxa"/>
              <w:left w:w="15" w:type="dxa"/>
              <w:bottom w:w="0" w:type="dxa"/>
              <w:right w:w="15" w:type="dxa"/>
            </w:tcMar>
            <w:vAlign w:val="center"/>
          </w:tcPr>
          <w:p w14:paraId="4B8998F5"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69</w:t>
            </w:r>
          </w:p>
        </w:tc>
        <w:tc>
          <w:tcPr>
            <w:tcW w:w="638" w:type="dxa"/>
            <w:shd w:val="clear" w:color="auto" w:fill="auto"/>
            <w:noWrap/>
            <w:tcMar>
              <w:top w:w="15" w:type="dxa"/>
              <w:left w:w="15" w:type="dxa"/>
              <w:bottom w:w="0" w:type="dxa"/>
              <w:right w:w="15" w:type="dxa"/>
            </w:tcMar>
            <w:vAlign w:val="center"/>
          </w:tcPr>
          <w:p w14:paraId="78BDD128"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w:t>
            </w:r>
          </w:p>
        </w:tc>
        <w:tc>
          <w:tcPr>
            <w:tcW w:w="993" w:type="dxa"/>
            <w:shd w:val="clear" w:color="auto" w:fill="auto"/>
            <w:noWrap/>
            <w:tcMar>
              <w:top w:w="15" w:type="dxa"/>
              <w:left w:w="15" w:type="dxa"/>
              <w:bottom w:w="0" w:type="dxa"/>
              <w:right w:w="15" w:type="dxa"/>
            </w:tcMar>
            <w:vAlign w:val="center"/>
          </w:tcPr>
          <w:p w14:paraId="250DE9CA"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681</w:t>
            </w:r>
          </w:p>
        </w:tc>
      </w:tr>
      <w:tr w:rsidR="006B453B" w:rsidRPr="00E368E3" w14:paraId="480030E9"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0EEC8E33"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      Of which, female</w:t>
            </w:r>
          </w:p>
        </w:tc>
        <w:tc>
          <w:tcPr>
            <w:tcW w:w="0" w:type="auto"/>
            <w:shd w:val="clear" w:color="auto" w:fill="auto"/>
            <w:noWrap/>
            <w:tcMar>
              <w:top w:w="15" w:type="dxa"/>
              <w:left w:w="15" w:type="dxa"/>
              <w:bottom w:w="0" w:type="dxa"/>
              <w:right w:w="15" w:type="dxa"/>
            </w:tcMar>
            <w:vAlign w:val="center"/>
          </w:tcPr>
          <w:p w14:paraId="2417FAE5"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w:t>
            </w:r>
          </w:p>
        </w:tc>
        <w:tc>
          <w:tcPr>
            <w:tcW w:w="1509" w:type="dxa"/>
            <w:shd w:val="clear" w:color="auto" w:fill="auto"/>
            <w:noWrap/>
            <w:tcMar>
              <w:top w:w="15" w:type="dxa"/>
              <w:left w:w="15" w:type="dxa"/>
              <w:bottom w:w="0" w:type="dxa"/>
              <w:right w:w="15" w:type="dxa"/>
            </w:tcMar>
            <w:vAlign w:val="center"/>
          </w:tcPr>
          <w:p w14:paraId="4700D7CA"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91.5 </w:t>
            </w:r>
          </w:p>
        </w:tc>
        <w:tc>
          <w:tcPr>
            <w:tcW w:w="1306" w:type="dxa"/>
            <w:shd w:val="clear" w:color="auto" w:fill="auto"/>
            <w:noWrap/>
            <w:tcMar>
              <w:top w:w="15" w:type="dxa"/>
              <w:left w:w="15" w:type="dxa"/>
              <w:bottom w:w="0" w:type="dxa"/>
              <w:right w:w="15" w:type="dxa"/>
            </w:tcMar>
            <w:vAlign w:val="center"/>
          </w:tcPr>
          <w:p w14:paraId="06634DDB"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98.0 </w:t>
            </w:r>
          </w:p>
        </w:tc>
        <w:tc>
          <w:tcPr>
            <w:tcW w:w="1425" w:type="dxa"/>
            <w:shd w:val="clear" w:color="auto" w:fill="auto"/>
            <w:noWrap/>
            <w:tcMar>
              <w:top w:w="15" w:type="dxa"/>
              <w:left w:w="15" w:type="dxa"/>
              <w:bottom w:w="0" w:type="dxa"/>
              <w:right w:w="15" w:type="dxa"/>
            </w:tcMar>
            <w:vAlign w:val="center"/>
          </w:tcPr>
          <w:p w14:paraId="2AAE8C7F"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100.0 </w:t>
            </w:r>
          </w:p>
        </w:tc>
        <w:tc>
          <w:tcPr>
            <w:tcW w:w="638" w:type="dxa"/>
            <w:shd w:val="clear" w:color="auto" w:fill="auto"/>
            <w:noWrap/>
            <w:tcMar>
              <w:top w:w="15" w:type="dxa"/>
              <w:left w:w="15" w:type="dxa"/>
              <w:bottom w:w="0" w:type="dxa"/>
              <w:right w:w="15" w:type="dxa"/>
            </w:tcMar>
            <w:vAlign w:val="center"/>
          </w:tcPr>
          <w:p w14:paraId="0550B7FC"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100.0 </w:t>
            </w:r>
          </w:p>
        </w:tc>
        <w:tc>
          <w:tcPr>
            <w:tcW w:w="993" w:type="dxa"/>
            <w:shd w:val="clear" w:color="auto" w:fill="auto"/>
            <w:noWrap/>
            <w:tcMar>
              <w:top w:w="15" w:type="dxa"/>
              <w:left w:w="15" w:type="dxa"/>
              <w:bottom w:w="0" w:type="dxa"/>
              <w:right w:w="15" w:type="dxa"/>
            </w:tcMar>
            <w:vAlign w:val="center"/>
          </w:tcPr>
          <w:p w14:paraId="04AEFBD8"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93.4 </w:t>
            </w:r>
          </w:p>
        </w:tc>
      </w:tr>
      <w:tr w:rsidR="006B453B" w:rsidRPr="00E368E3" w14:paraId="7179B3E2" w14:textId="77777777" w:rsidTr="006B453B">
        <w:trPr>
          <w:trHeight w:val="280"/>
          <w:jc w:val="center"/>
        </w:trPr>
        <w:tc>
          <w:tcPr>
            <w:tcW w:w="3119" w:type="dxa"/>
            <w:shd w:val="clear" w:color="auto" w:fill="auto"/>
            <w:noWrap/>
            <w:tcMar>
              <w:top w:w="15" w:type="dxa"/>
              <w:left w:w="15" w:type="dxa"/>
              <w:bottom w:w="0" w:type="dxa"/>
              <w:right w:w="15" w:type="dxa"/>
            </w:tcMar>
            <w:vAlign w:val="center"/>
          </w:tcPr>
          <w:p w14:paraId="4A613143"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Other staff in the department</w:t>
            </w:r>
          </w:p>
        </w:tc>
        <w:tc>
          <w:tcPr>
            <w:tcW w:w="0" w:type="auto"/>
            <w:shd w:val="clear" w:color="auto" w:fill="auto"/>
            <w:noWrap/>
            <w:tcMar>
              <w:top w:w="15" w:type="dxa"/>
              <w:left w:w="15" w:type="dxa"/>
              <w:bottom w:w="0" w:type="dxa"/>
              <w:right w:w="15" w:type="dxa"/>
            </w:tcMar>
            <w:vAlign w:val="center"/>
          </w:tcPr>
          <w:p w14:paraId="0DABB048"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person</w:t>
            </w:r>
          </w:p>
        </w:tc>
        <w:tc>
          <w:tcPr>
            <w:tcW w:w="1509" w:type="dxa"/>
            <w:shd w:val="clear" w:color="auto" w:fill="auto"/>
            <w:noWrap/>
            <w:tcMar>
              <w:top w:w="15" w:type="dxa"/>
              <w:left w:w="15" w:type="dxa"/>
              <w:bottom w:w="0" w:type="dxa"/>
              <w:right w:w="15" w:type="dxa"/>
            </w:tcMar>
            <w:vAlign w:val="center"/>
          </w:tcPr>
          <w:p w14:paraId="0E9684F0"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78</w:t>
            </w:r>
          </w:p>
        </w:tc>
        <w:tc>
          <w:tcPr>
            <w:tcW w:w="1306" w:type="dxa"/>
            <w:shd w:val="clear" w:color="auto" w:fill="auto"/>
            <w:noWrap/>
            <w:tcMar>
              <w:top w:w="15" w:type="dxa"/>
              <w:left w:w="15" w:type="dxa"/>
              <w:bottom w:w="0" w:type="dxa"/>
              <w:right w:w="15" w:type="dxa"/>
            </w:tcMar>
            <w:vAlign w:val="center"/>
          </w:tcPr>
          <w:p w14:paraId="3F76A94E"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12</w:t>
            </w:r>
          </w:p>
        </w:tc>
        <w:tc>
          <w:tcPr>
            <w:tcW w:w="1425" w:type="dxa"/>
            <w:shd w:val="clear" w:color="auto" w:fill="auto"/>
            <w:noWrap/>
            <w:tcMar>
              <w:top w:w="15" w:type="dxa"/>
              <w:left w:w="15" w:type="dxa"/>
              <w:bottom w:w="0" w:type="dxa"/>
              <w:right w:w="15" w:type="dxa"/>
            </w:tcMar>
            <w:vAlign w:val="center"/>
          </w:tcPr>
          <w:p w14:paraId="4649DF1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26</w:t>
            </w:r>
          </w:p>
        </w:tc>
        <w:tc>
          <w:tcPr>
            <w:tcW w:w="638" w:type="dxa"/>
            <w:shd w:val="clear" w:color="auto" w:fill="auto"/>
            <w:noWrap/>
            <w:tcMar>
              <w:top w:w="15" w:type="dxa"/>
              <w:left w:w="15" w:type="dxa"/>
              <w:bottom w:w="0" w:type="dxa"/>
              <w:right w:w="15" w:type="dxa"/>
            </w:tcMar>
            <w:vAlign w:val="center"/>
          </w:tcPr>
          <w:p w14:paraId="1AFF5ED4"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2</w:t>
            </w:r>
          </w:p>
        </w:tc>
        <w:tc>
          <w:tcPr>
            <w:tcW w:w="993" w:type="dxa"/>
            <w:shd w:val="clear" w:color="auto" w:fill="auto"/>
            <w:noWrap/>
            <w:tcMar>
              <w:top w:w="15" w:type="dxa"/>
              <w:left w:w="15" w:type="dxa"/>
              <w:bottom w:w="0" w:type="dxa"/>
              <w:right w:w="15" w:type="dxa"/>
            </w:tcMar>
            <w:vAlign w:val="center"/>
          </w:tcPr>
          <w:p w14:paraId="51E5A1B6"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118</w:t>
            </w:r>
          </w:p>
        </w:tc>
      </w:tr>
      <w:tr w:rsidR="006B453B" w:rsidRPr="00E368E3" w14:paraId="506E8F61" w14:textId="77777777" w:rsidTr="006B453B">
        <w:trPr>
          <w:trHeight w:val="280"/>
          <w:jc w:val="center"/>
        </w:trPr>
        <w:tc>
          <w:tcPr>
            <w:tcW w:w="3119" w:type="dxa"/>
            <w:tcBorders>
              <w:bottom w:val="single" w:sz="12" w:space="0" w:color="A5A5A5" w:themeColor="accent3"/>
            </w:tcBorders>
            <w:shd w:val="clear" w:color="auto" w:fill="auto"/>
            <w:noWrap/>
            <w:tcMar>
              <w:top w:w="15" w:type="dxa"/>
              <w:left w:w="15" w:type="dxa"/>
              <w:bottom w:w="0" w:type="dxa"/>
              <w:right w:w="15" w:type="dxa"/>
            </w:tcMar>
            <w:vAlign w:val="center"/>
          </w:tcPr>
          <w:p w14:paraId="64F6CD1A" w14:textId="77777777" w:rsidR="006B453B" w:rsidRPr="00E368E3" w:rsidRDefault="006B453B" w:rsidP="006B453B">
            <w:pPr>
              <w:spacing w:after="0" w:line="240" w:lineRule="auto"/>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      Of which, female</w:t>
            </w:r>
          </w:p>
        </w:tc>
        <w:tc>
          <w:tcPr>
            <w:tcW w:w="0" w:type="auto"/>
            <w:tcBorders>
              <w:bottom w:val="single" w:sz="12" w:space="0" w:color="A5A5A5" w:themeColor="accent3"/>
            </w:tcBorders>
            <w:shd w:val="clear" w:color="auto" w:fill="auto"/>
            <w:noWrap/>
            <w:tcMar>
              <w:top w:w="15" w:type="dxa"/>
              <w:left w:w="15" w:type="dxa"/>
              <w:bottom w:w="0" w:type="dxa"/>
              <w:right w:w="15" w:type="dxa"/>
            </w:tcMar>
            <w:vAlign w:val="center"/>
          </w:tcPr>
          <w:p w14:paraId="6B273CC7"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w:t>
            </w:r>
          </w:p>
        </w:tc>
        <w:tc>
          <w:tcPr>
            <w:tcW w:w="1509" w:type="dxa"/>
            <w:tcBorders>
              <w:bottom w:val="single" w:sz="12" w:space="0" w:color="A5A5A5" w:themeColor="accent3"/>
            </w:tcBorders>
            <w:shd w:val="clear" w:color="auto" w:fill="auto"/>
            <w:noWrap/>
            <w:tcMar>
              <w:top w:w="15" w:type="dxa"/>
              <w:left w:w="15" w:type="dxa"/>
              <w:bottom w:w="0" w:type="dxa"/>
              <w:right w:w="15" w:type="dxa"/>
            </w:tcMar>
            <w:vAlign w:val="center"/>
          </w:tcPr>
          <w:p w14:paraId="5B53926E"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60.2 </w:t>
            </w:r>
          </w:p>
        </w:tc>
        <w:tc>
          <w:tcPr>
            <w:tcW w:w="1306" w:type="dxa"/>
            <w:tcBorders>
              <w:bottom w:val="single" w:sz="12" w:space="0" w:color="A5A5A5" w:themeColor="accent3"/>
            </w:tcBorders>
            <w:shd w:val="clear" w:color="auto" w:fill="auto"/>
            <w:noWrap/>
            <w:tcMar>
              <w:top w:w="15" w:type="dxa"/>
              <w:left w:w="15" w:type="dxa"/>
              <w:bottom w:w="0" w:type="dxa"/>
              <w:right w:w="15" w:type="dxa"/>
            </w:tcMar>
            <w:vAlign w:val="center"/>
          </w:tcPr>
          <w:p w14:paraId="302574C8"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100.0 </w:t>
            </w:r>
          </w:p>
        </w:tc>
        <w:tc>
          <w:tcPr>
            <w:tcW w:w="1425" w:type="dxa"/>
            <w:tcBorders>
              <w:bottom w:val="single" w:sz="12" w:space="0" w:color="A5A5A5" w:themeColor="accent3"/>
            </w:tcBorders>
            <w:shd w:val="clear" w:color="auto" w:fill="auto"/>
            <w:noWrap/>
            <w:tcMar>
              <w:top w:w="15" w:type="dxa"/>
              <w:left w:w="15" w:type="dxa"/>
              <w:bottom w:w="0" w:type="dxa"/>
              <w:right w:w="15" w:type="dxa"/>
            </w:tcMar>
            <w:vAlign w:val="center"/>
          </w:tcPr>
          <w:p w14:paraId="27FDE8EF"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38.5 </w:t>
            </w:r>
          </w:p>
        </w:tc>
        <w:tc>
          <w:tcPr>
            <w:tcW w:w="638" w:type="dxa"/>
            <w:tcBorders>
              <w:bottom w:val="single" w:sz="12" w:space="0" w:color="A5A5A5" w:themeColor="accent3"/>
            </w:tcBorders>
            <w:shd w:val="clear" w:color="auto" w:fill="auto"/>
            <w:noWrap/>
            <w:tcMar>
              <w:top w:w="15" w:type="dxa"/>
              <w:left w:w="15" w:type="dxa"/>
              <w:bottom w:w="0" w:type="dxa"/>
              <w:right w:w="15" w:type="dxa"/>
            </w:tcMar>
            <w:vAlign w:val="center"/>
          </w:tcPr>
          <w:p w14:paraId="52DDEF37"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0.0 </w:t>
            </w:r>
          </w:p>
        </w:tc>
        <w:tc>
          <w:tcPr>
            <w:tcW w:w="993" w:type="dxa"/>
            <w:tcBorders>
              <w:bottom w:val="single" w:sz="12" w:space="0" w:color="A5A5A5" w:themeColor="accent3"/>
            </w:tcBorders>
            <w:shd w:val="clear" w:color="auto" w:fill="auto"/>
            <w:noWrap/>
            <w:tcMar>
              <w:top w:w="15" w:type="dxa"/>
              <w:left w:w="15" w:type="dxa"/>
              <w:bottom w:w="0" w:type="dxa"/>
              <w:right w:w="15" w:type="dxa"/>
            </w:tcMar>
            <w:vAlign w:val="center"/>
          </w:tcPr>
          <w:p w14:paraId="272EFB61" w14:textId="77777777" w:rsidR="006B453B" w:rsidRPr="00E368E3" w:rsidRDefault="006B453B" w:rsidP="006B453B">
            <w:pPr>
              <w:spacing w:after="0" w:line="240" w:lineRule="auto"/>
              <w:jc w:val="center"/>
              <w:rPr>
                <w:rFonts w:asciiTheme="minorHAnsi" w:eastAsia="等线" w:hAnsiTheme="minorHAnsi" w:cs="宋体"/>
                <w:color w:val="000000"/>
                <w:lang w:eastAsia="zh-CN"/>
              </w:rPr>
            </w:pPr>
            <w:r w:rsidRPr="00E368E3">
              <w:rPr>
                <w:rFonts w:asciiTheme="minorHAnsi" w:eastAsia="等线" w:hAnsiTheme="minorHAnsi" w:cs="宋体"/>
                <w:color w:val="000000"/>
                <w:lang w:eastAsia="zh-CN"/>
              </w:rPr>
              <w:t xml:space="preserve">58.5 </w:t>
            </w:r>
          </w:p>
        </w:tc>
      </w:tr>
    </w:tbl>
    <w:p w14:paraId="3C7F5F98" w14:textId="77777777" w:rsidR="006B453B" w:rsidRPr="00E368E3" w:rsidRDefault="006B453B" w:rsidP="006B453B">
      <w:pPr>
        <w:rPr>
          <w:rFonts w:asciiTheme="minorHAnsi" w:eastAsia="等线" w:hAnsi="等线"/>
          <w:sz w:val="18"/>
          <w:szCs w:val="18"/>
          <w:lang w:eastAsia="zh-CN"/>
        </w:rPr>
      </w:pPr>
      <w:r w:rsidRPr="00E368E3">
        <w:rPr>
          <w:rFonts w:asciiTheme="minorHAnsi" w:eastAsia="等线" w:hAnsi="等线"/>
          <w:sz w:val="18"/>
          <w:szCs w:val="18"/>
          <w:lang w:eastAsia="zh-CN"/>
        </w:rPr>
        <w:t xml:space="preserve">Sources: the surveyed medical facilities between April-July 2020. </w:t>
      </w:r>
    </w:p>
    <w:p w14:paraId="7D831E82" w14:textId="77777777" w:rsidR="006B453B" w:rsidRPr="004E4FB7" w:rsidRDefault="006B453B" w:rsidP="004E4FB7">
      <w:pPr>
        <w:ind w:left="403"/>
        <w:rPr>
          <w:b/>
          <w:lang w:eastAsia="zh-CN"/>
        </w:rPr>
      </w:pPr>
      <w:r w:rsidRPr="004E4FB7">
        <w:rPr>
          <w:rFonts w:hint="eastAsia"/>
          <w:b/>
          <w:lang w:eastAsia="zh-CN"/>
        </w:rPr>
        <w:t>2</w:t>
      </w:r>
      <w:r w:rsidRPr="004E4FB7">
        <w:rPr>
          <w:b/>
          <w:lang w:eastAsia="zh-CN"/>
        </w:rPr>
        <w:t>.1.4 Gender Situation relating Mercury Medical Facilities at H</w:t>
      </w:r>
      <w:r w:rsidRPr="004E4FB7">
        <w:rPr>
          <w:rFonts w:hint="eastAsia"/>
          <w:b/>
          <w:lang w:eastAsia="zh-CN"/>
        </w:rPr>
        <w:t>ouseho</w:t>
      </w:r>
      <w:r w:rsidRPr="004E4FB7">
        <w:rPr>
          <w:b/>
          <w:lang w:eastAsia="zh-CN"/>
        </w:rPr>
        <w:t>ld Level</w:t>
      </w:r>
    </w:p>
    <w:p w14:paraId="2A366EB1" w14:textId="77777777" w:rsidR="006B453B" w:rsidRPr="00E368E3" w:rsidRDefault="006B453B" w:rsidP="00A97146">
      <w:pPr>
        <w:pStyle w:val="ListParagraph"/>
        <w:keepNext/>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T</w:t>
      </w:r>
      <w:r w:rsidRPr="00E368E3">
        <w:rPr>
          <w:rFonts w:asciiTheme="minorHAnsi" w:eastAsia="等线" w:hAnsi="等线" w:hint="eastAsia"/>
          <w:sz w:val="20"/>
          <w:szCs w:val="20"/>
        </w:rPr>
        <w:t>here</w:t>
      </w:r>
      <w:r w:rsidRPr="00E368E3">
        <w:rPr>
          <w:rFonts w:asciiTheme="minorHAnsi" w:eastAsia="等线" w:hAnsi="等线"/>
          <w:sz w:val="20"/>
          <w:szCs w:val="20"/>
        </w:rPr>
        <w:t xml:space="preserve"> were about 465 million households in China in 2018</w:t>
      </w:r>
      <w:r w:rsidRPr="00E368E3">
        <w:rPr>
          <w:rStyle w:val="FootnoteReference"/>
          <w:rFonts w:asciiTheme="minorHAnsi" w:eastAsia="等线" w:hAnsi="等线"/>
          <w:sz w:val="20"/>
          <w:szCs w:val="20"/>
        </w:rPr>
        <w:footnoteReference w:id="28"/>
      </w:r>
      <w:r w:rsidRPr="00E368E3">
        <w:rPr>
          <w:rFonts w:asciiTheme="minorHAnsi" w:eastAsia="等线" w:hAnsi="等线"/>
          <w:sz w:val="20"/>
          <w:szCs w:val="20"/>
        </w:rPr>
        <w:t>.  One survey done in 2013 shows that 92.5% households have thermometers</w:t>
      </w:r>
      <w:r>
        <w:rPr>
          <w:rStyle w:val="FootnoteReference"/>
          <w:rFonts w:asciiTheme="minorHAnsi" w:eastAsia="等线" w:hAnsi="等线"/>
          <w:sz w:val="20"/>
          <w:szCs w:val="20"/>
        </w:rPr>
        <w:footnoteReference w:id="29"/>
      </w:r>
      <w:r w:rsidRPr="00E368E3">
        <w:rPr>
          <w:rFonts w:asciiTheme="minorHAnsi" w:eastAsia="等线" w:hAnsi="等线"/>
          <w:sz w:val="20"/>
          <w:szCs w:val="20"/>
        </w:rPr>
        <w:t>.  Currently each household might have one mercury-thermometer due to the Covid-19.  That is, about 400 million mercury-thermometers are kept by individual households.   It is usually women using the thermometers because women usually take care of ill members of their families.  Therefore, t</w:t>
      </w:r>
      <w:r w:rsidRPr="00E368E3">
        <w:rPr>
          <w:rFonts w:asciiTheme="minorHAnsi" w:eastAsia="等线" w:hAnsi="等线"/>
          <w:sz w:val="20"/>
          <w:szCs w:val="20"/>
          <w:lang w:eastAsia="zh-CN"/>
        </w:rPr>
        <w:t>he project publicities on application of mercury-free medical devices in individual households should target toward women.</w:t>
      </w:r>
    </w:p>
    <w:p w14:paraId="054153BF" w14:textId="77777777" w:rsidR="006B453B" w:rsidRPr="004E4FB7" w:rsidRDefault="006B453B" w:rsidP="004E4FB7">
      <w:pPr>
        <w:rPr>
          <w:b/>
        </w:rPr>
      </w:pPr>
      <w:bookmarkStart w:id="142" w:name="_Toc66641020"/>
      <w:r w:rsidRPr="004E4FB7">
        <w:rPr>
          <w:b/>
        </w:rPr>
        <w:t>2.2 Gender Gap and Potential Gendered Impacts</w:t>
      </w:r>
      <w:bookmarkEnd w:id="142"/>
    </w:p>
    <w:p w14:paraId="363678E4"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It is known from above analysis on gender situation in China, in the mercury-containing thermometer production enterprises, and in the surveyed medical facilities that gender disparities related to application of medical devices mainly exist in areas of knowledge, employment, and involvement in decision-making.  Women continue to face challenges in equal access to training, employment, participation, and decision making.</w:t>
      </w:r>
    </w:p>
    <w:p w14:paraId="62C886A3"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Without adequate and appropriate consideration of the gender gaps and taking effective gender-responsive measures in design and implementation of the project, women would be continuously with limited participation, limited access to trainings and decision making, and other benefits and services, which are the three gender gaps most strategic and relevant to GEF-programming</w:t>
      </w:r>
      <w:r w:rsidRPr="00E368E3">
        <w:rPr>
          <w:rFonts w:asciiTheme="minorHAnsi" w:eastAsia="等线" w:hAnsi="等线"/>
          <w:sz w:val="20"/>
          <w:szCs w:val="20"/>
        </w:rPr>
        <w:fldChar w:fldCharType="begin"/>
      </w:r>
      <w:r w:rsidRPr="00E368E3">
        <w:rPr>
          <w:rFonts w:asciiTheme="minorHAnsi" w:eastAsia="等线" w:hAnsi="等线"/>
          <w:sz w:val="20"/>
          <w:szCs w:val="20"/>
        </w:rPr>
        <w:instrText xml:space="preserve"> ADDIN NE.Ref.{E462E2FC-7ECD-4418-A610-4F32687BB48D}</w:instrText>
      </w:r>
      <w:r w:rsidRPr="00E368E3">
        <w:rPr>
          <w:rFonts w:asciiTheme="minorHAnsi" w:eastAsia="等线" w:hAnsi="等线"/>
          <w:sz w:val="20"/>
          <w:szCs w:val="20"/>
        </w:rPr>
        <w:fldChar w:fldCharType="separate"/>
      </w:r>
      <w:r w:rsidRPr="00E368E3">
        <w:rPr>
          <w:rFonts w:asciiTheme="minorHAnsi" w:eastAsia="等线" w:hAnsi="等线" w:cs="Calibri"/>
          <w:color w:val="080000"/>
          <w:sz w:val="20"/>
          <w:szCs w:val="20"/>
          <w:vertAlign w:val="superscript"/>
        </w:rPr>
        <w:t>[6]</w:t>
      </w:r>
      <w:r w:rsidRPr="00E368E3">
        <w:rPr>
          <w:rFonts w:asciiTheme="minorHAnsi" w:eastAsia="等线" w:hAnsi="等线"/>
          <w:sz w:val="20"/>
          <w:szCs w:val="20"/>
        </w:rPr>
        <w:fldChar w:fldCharType="end"/>
      </w:r>
      <w:r w:rsidRPr="00E368E3">
        <w:rPr>
          <w:rFonts w:asciiTheme="minorHAnsi" w:eastAsia="等线" w:hAnsi="等线"/>
          <w:sz w:val="20"/>
          <w:szCs w:val="20"/>
        </w:rPr>
        <w:t>.</w:t>
      </w:r>
    </w:p>
    <w:p w14:paraId="41E203D1" w14:textId="77777777" w:rsidR="006B453B" w:rsidRPr="004E4FB7" w:rsidRDefault="006B453B" w:rsidP="004E4FB7">
      <w:pPr>
        <w:rPr>
          <w:b/>
        </w:rPr>
      </w:pPr>
      <w:bookmarkStart w:id="143" w:name="_Toc66641021"/>
      <w:r w:rsidRPr="004E4FB7">
        <w:rPr>
          <w:b/>
        </w:rPr>
        <w:t>2.3 G</w:t>
      </w:r>
      <w:r w:rsidRPr="004E4FB7">
        <w:rPr>
          <w:rFonts w:hint="eastAsia"/>
          <w:b/>
        </w:rPr>
        <w:t>ender</w:t>
      </w:r>
      <w:r w:rsidRPr="004E4FB7">
        <w:rPr>
          <w:b/>
        </w:rPr>
        <w:t>-responsive theory of change</w:t>
      </w:r>
      <w:bookmarkEnd w:id="143"/>
    </w:p>
    <w:p w14:paraId="16B93249"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lastRenderedPageBreak/>
        <w:t xml:space="preserve">The majority of medical technical staff especially clinic nurses are women.  </w:t>
      </w:r>
      <w:r w:rsidRPr="00E368E3">
        <w:rPr>
          <w:rFonts w:asciiTheme="minorHAnsi" w:eastAsia="等线" w:hAnsi="等线"/>
          <w:sz w:val="20"/>
          <w:szCs w:val="20"/>
          <w:lang w:eastAsia="zh-CN"/>
        </w:rPr>
        <w:t>Women</w:t>
      </w:r>
      <w:r w:rsidRPr="00E368E3">
        <w:rPr>
          <w:rFonts w:asciiTheme="minorHAnsi" w:eastAsia="等线" w:hAnsi="等线"/>
          <w:sz w:val="20"/>
          <w:szCs w:val="20"/>
          <w:lang w:eastAsia="zh-CN"/>
        </w:rPr>
        <w:t>’</w:t>
      </w:r>
      <w:r w:rsidRPr="00E368E3">
        <w:rPr>
          <w:rFonts w:asciiTheme="minorHAnsi" w:eastAsia="等线" w:hAnsi="等线"/>
          <w:sz w:val="20"/>
          <w:szCs w:val="20"/>
          <w:lang w:eastAsia="zh-CN"/>
        </w:rPr>
        <w:t>s</w:t>
      </w:r>
      <w:r w:rsidRPr="00E368E3">
        <w:rPr>
          <w:rFonts w:asciiTheme="minorHAnsi" w:eastAsia="等线" w:hAnsi="等线"/>
          <w:sz w:val="20"/>
          <w:szCs w:val="20"/>
        </w:rPr>
        <w:t xml:space="preserve"> equal engagement in the project design and implementation such as participation in trainings, technical and/or skills</w:t>
      </w:r>
      <w:r w:rsidRPr="00E368E3">
        <w:rPr>
          <w:rFonts w:asciiTheme="minorHAnsi" w:eastAsia="等线" w:hAnsi="等线" w:hint="eastAsia"/>
          <w:sz w:val="20"/>
          <w:szCs w:val="20"/>
          <w:lang w:eastAsia="zh-CN"/>
        </w:rPr>
        <w:t xml:space="preserve"> </w:t>
      </w:r>
      <w:r w:rsidRPr="00E368E3">
        <w:rPr>
          <w:rFonts w:asciiTheme="minorHAnsi" w:eastAsia="等线" w:hAnsi="等线"/>
          <w:sz w:val="20"/>
          <w:szCs w:val="20"/>
        </w:rPr>
        <w:t>will enhance women</w:t>
      </w:r>
      <w:r w:rsidRPr="00E368E3">
        <w:rPr>
          <w:rFonts w:asciiTheme="minorHAnsi" w:eastAsia="等线" w:hAnsi="等线"/>
          <w:sz w:val="20"/>
          <w:szCs w:val="20"/>
        </w:rPr>
        <w:t>’</w:t>
      </w:r>
      <w:r w:rsidRPr="00E368E3">
        <w:rPr>
          <w:rFonts w:asciiTheme="minorHAnsi" w:eastAsia="等线" w:hAnsi="等线"/>
          <w:sz w:val="20"/>
          <w:szCs w:val="20"/>
        </w:rPr>
        <w:t>s capacity and empower women technically.  Women</w:t>
      </w:r>
      <w:r w:rsidRPr="00E368E3">
        <w:rPr>
          <w:rFonts w:asciiTheme="minorHAnsi" w:eastAsia="等线" w:hAnsi="等线"/>
          <w:sz w:val="20"/>
          <w:szCs w:val="20"/>
        </w:rPr>
        <w:t>’</w:t>
      </w:r>
      <w:r w:rsidRPr="00E368E3">
        <w:rPr>
          <w:rFonts w:asciiTheme="minorHAnsi" w:eastAsia="等线" w:hAnsi="等线"/>
          <w:sz w:val="20"/>
          <w:szCs w:val="20"/>
        </w:rPr>
        <w:t xml:space="preserve">s capacity of applying mercury-free medical devices is the foundation for achieving the project objective of applying mercury-free in medical facilities. </w:t>
      </w:r>
    </w:p>
    <w:p w14:paraId="59CAC753"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Women are key persons using thermometers and sphygmomanometers at home.  The project publicity targets toward women will increase women</w:t>
      </w:r>
      <w:r w:rsidRPr="00E368E3">
        <w:rPr>
          <w:rFonts w:asciiTheme="minorHAnsi" w:eastAsia="等线" w:hAnsi="等线"/>
          <w:sz w:val="20"/>
          <w:szCs w:val="20"/>
        </w:rPr>
        <w:t>’</w:t>
      </w:r>
      <w:r w:rsidRPr="00E368E3">
        <w:rPr>
          <w:rFonts w:asciiTheme="minorHAnsi" w:eastAsia="等线" w:hAnsi="等线"/>
          <w:sz w:val="20"/>
          <w:szCs w:val="20"/>
        </w:rPr>
        <w:t xml:space="preserve">s awareness and skills in applying mercury-free thermometers and sphygmomanometers.  </w:t>
      </w:r>
    </w:p>
    <w:p w14:paraId="534DACD1"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Equal involvement of women in the project consultation can greatly facilitate equal opportunities for women to express themselves, to voice their needs, priorities, ideas, and opinions, and equally integrate women</w:t>
      </w:r>
      <w:r w:rsidRPr="00E368E3">
        <w:rPr>
          <w:rFonts w:asciiTheme="minorHAnsi" w:eastAsia="等线" w:hAnsi="等线"/>
          <w:sz w:val="20"/>
          <w:szCs w:val="20"/>
        </w:rPr>
        <w:t>’</w:t>
      </w:r>
      <w:r w:rsidRPr="00E368E3">
        <w:rPr>
          <w:rFonts w:asciiTheme="minorHAnsi" w:eastAsia="等线" w:hAnsi="等线"/>
          <w:sz w:val="20"/>
          <w:szCs w:val="20"/>
        </w:rPr>
        <w:t>s concerns in the project design, which will lay a foundation for the project to develop and take culturally-appropriate and responsive measures to minimize or eliminate barriers to women</w:t>
      </w:r>
      <w:r w:rsidRPr="00E368E3">
        <w:rPr>
          <w:rFonts w:asciiTheme="minorHAnsi" w:eastAsia="等线" w:hAnsi="等线"/>
          <w:sz w:val="20"/>
          <w:szCs w:val="20"/>
        </w:rPr>
        <w:t>’</w:t>
      </w:r>
      <w:r w:rsidRPr="00E368E3">
        <w:rPr>
          <w:rFonts w:asciiTheme="minorHAnsi" w:eastAsia="等线" w:hAnsi="等线"/>
          <w:sz w:val="20"/>
          <w:szCs w:val="20"/>
        </w:rPr>
        <w:t>s engagement and to maximize women</w:t>
      </w:r>
      <w:r w:rsidRPr="00E368E3">
        <w:rPr>
          <w:rFonts w:asciiTheme="minorHAnsi" w:eastAsia="等线" w:hAnsi="等线"/>
          <w:sz w:val="20"/>
          <w:szCs w:val="20"/>
        </w:rPr>
        <w:t>’</w:t>
      </w:r>
      <w:r w:rsidRPr="00E368E3">
        <w:rPr>
          <w:rFonts w:asciiTheme="minorHAnsi" w:eastAsia="等线" w:hAnsi="等线"/>
          <w:sz w:val="20"/>
          <w:szCs w:val="20"/>
        </w:rPr>
        <w:t>s contribution to the project.   Meanwhile, it also equally benefits women.</w:t>
      </w:r>
    </w:p>
    <w:p w14:paraId="65EBBCD1"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Engaging more women in the project-related decision making, such as in development of the project related policies, is not only women</w:t>
      </w:r>
      <w:r w:rsidRPr="00E368E3">
        <w:rPr>
          <w:rFonts w:asciiTheme="minorHAnsi" w:eastAsia="等线" w:hAnsi="等线"/>
          <w:sz w:val="20"/>
          <w:szCs w:val="20"/>
        </w:rPr>
        <w:t>’</w:t>
      </w:r>
      <w:r w:rsidRPr="00E368E3">
        <w:rPr>
          <w:rFonts w:asciiTheme="minorHAnsi" w:eastAsia="等线" w:hAnsi="等线"/>
          <w:sz w:val="20"/>
          <w:szCs w:val="20"/>
        </w:rPr>
        <w:t>s rights.  More importance, integrating women</w:t>
      </w:r>
      <w:r w:rsidRPr="00E368E3">
        <w:rPr>
          <w:rFonts w:asciiTheme="minorHAnsi" w:eastAsia="等线" w:hAnsi="等线"/>
          <w:sz w:val="20"/>
          <w:szCs w:val="20"/>
        </w:rPr>
        <w:t>’</w:t>
      </w:r>
      <w:r w:rsidRPr="00E368E3">
        <w:rPr>
          <w:rFonts w:asciiTheme="minorHAnsi" w:eastAsia="等线" w:hAnsi="等线"/>
          <w:sz w:val="20"/>
          <w:szCs w:val="20"/>
        </w:rPr>
        <w:t>s perspective into the project decision-making will greatly make contribution toward project</w:t>
      </w:r>
      <w:r w:rsidRPr="00E368E3">
        <w:rPr>
          <w:rFonts w:asciiTheme="minorHAnsi" w:eastAsia="等线" w:hAnsi="等线"/>
          <w:sz w:val="20"/>
          <w:szCs w:val="20"/>
        </w:rPr>
        <w:t>’</w:t>
      </w:r>
      <w:r w:rsidRPr="00E368E3">
        <w:rPr>
          <w:rFonts w:asciiTheme="minorHAnsi" w:eastAsia="等线" w:hAnsi="等线"/>
          <w:sz w:val="20"/>
          <w:szCs w:val="20"/>
        </w:rPr>
        <w:t>s social, economic and environmental impacts, and make the project results sustainable.</w:t>
      </w:r>
    </w:p>
    <w:p w14:paraId="1FB79789" w14:textId="77777777" w:rsidR="006B453B" w:rsidRPr="004E4FB7" w:rsidRDefault="006B453B" w:rsidP="004E4FB7">
      <w:pPr>
        <w:rPr>
          <w:b/>
        </w:rPr>
      </w:pPr>
      <w:bookmarkStart w:id="144" w:name="_Toc66641022"/>
      <w:r w:rsidRPr="004E4FB7">
        <w:rPr>
          <w:b/>
        </w:rPr>
        <w:t>2.4 Barriers to Women’s Engagement</w:t>
      </w:r>
      <w:bookmarkEnd w:id="144"/>
    </w:p>
    <w:p w14:paraId="613D350A"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cstheme="minorHAnsi"/>
          <w:sz w:val="20"/>
          <w:szCs w:val="20"/>
        </w:rPr>
      </w:pPr>
      <w:r w:rsidRPr="00E368E3">
        <w:rPr>
          <w:rFonts w:asciiTheme="minorHAnsi" w:eastAsia="等线" w:hAnsi="等线" w:cstheme="minorHAnsi"/>
          <w:sz w:val="20"/>
          <w:szCs w:val="20"/>
          <w:lang w:eastAsia="zh-CN"/>
        </w:rPr>
        <w:t xml:space="preserve"> Traditional habit that men workers engagement first is a barrier for women workers equal participation in trainings on production of mercury-free medical devices.   Women</w:t>
      </w:r>
      <w:r w:rsidRPr="00E368E3">
        <w:rPr>
          <w:rFonts w:asciiTheme="minorHAnsi" w:eastAsia="等线" w:hAnsi="等线" w:cstheme="minorHAnsi"/>
          <w:sz w:val="20"/>
          <w:szCs w:val="20"/>
          <w:lang w:eastAsia="zh-CN"/>
        </w:rPr>
        <w:t>’</w:t>
      </w:r>
      <w:r w:rsidRPr="00E368E3">
        <w:rPr>
          <w:rFonts w:asciiTheme="minorHAnsi" w:eastAsia="等线" w:hAnsi="等线" w:cstheme="minorHAnsi"/>
          <w:sz w:val="20"/>
          <w:szCs w:val="20"/>
          <w:lang w:eastAsia="zh-CN"/>
        </w:rPr>
        <w:t>s available time is another barrier to engagement in demonstration production enterprises and in demonstration medical facilities.  Women are often busy with their jobs and domestic chores, especially female clinicians and female clinic nurses who are very busy with their work.  Using participatory approaches to identify proper training time and training location is crucial for women</w:t>
      </w:r>
      <w:r w:rsidRPr="00E368E3">
        <w:rPr>
          <w:rFonts w:asciiTheme="minorHAnsi" w:eastAsia="等线" w:hAnsi="等线" w:cstheme="minorHAnsi"/>
          <w:sz w:val="20"/>
          <w:szCs w:val="20"/>
          <w:lang w:eastAsia="zh-CN"/>
        </w:rPr>
        <w:t>’</w:t>
      </w:r>
      <w:r w:rsidRPr="00E368E3">
        <w:rPr>
          <w:rFonts w:asciiTheme="minorHAnsi" w:eastAsia="等线" w:hAnsi="等线" w:cstheme="minorHAnsi"/>
          <w:sz w:val="20"/>
          <w:szCs w:val="20"/>
          <w:lang w:eastAsia="zh-CN"/>
        </w:rPr>
        <w:t>s participation.  Some actions are proposed in the gender mainstreaming action plan (GMAP) to overcome the barriers and facilitate women</w:t>
      </w:r>
      <w:r w:rsidRPr="00E368E3">
        <w:rPr>
          <w:rFonts w:asciiTheme="minorHAnsi" w:eastAsia="等线" w:hAnsi="等线" w:cstheme="minorHAnsi"/>
          <w:sz w:val="20"/>
          <w:szCs w:val="20"/>
          <w:lang w:eastAsia="zh-CN"/>
        </w:rPr>
        <w:t>’</w:t>
      </w:r>
      <w:r w:rsidRPr="00E368E3">
        <w:rPr>
          <w:rFonts w:asciiTheme="minorHAnsi" w:eastAsia="等线" w:hAnsi="等线" w:cstheme="minorHAnsi"/>
          <w:sz w:val="20"/>
          <w:szCs w:val="20"/>
          <w:lang w:eastAsia="zh-CN"/>
        </w:rPr>
        <w:t xml:space="preserve">s equal participation in the project.  </w:t>
      </w:r>
    </w:p>
    <w:p w14:paraId="0428AB69" w14:textId="77777777" w:rsidR="006B453B" w:rsidRPr="004E4FB7" w:rsidRDefault="006B453B" w:rsidP="004E4FB7">
      <w:pPr>
        <w:rPr>
          <w:b/>
        </w:rPr>
      </w:pPr>
      <w:bookmarkStart w:id="145" w:name="_Toc66641023"/>
      <w:r w:rsidRPr="004E4FB7">
        <w:rPr>
          <w:b/>
        </w:rPr>
        <w:t>2.5 Gender Mark</w:t>
      </w:r>
      <w:bookmarkEnd w:id="145"/>
    </w:p>
    <w:p w14:paraId="27448867"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cstheme="minorHAnsi"/>
          <w:sz w:val="20"/>
          <w:szCs w:val="20"/>
          <w:lang w:eastAsia="zh-CN"/>
        </w:rPr>
      </w:pPr>
      <w:r w:rsidRPr="00E368E3">
        <w:rPr>
          <w:rFonts w:asciiTheme="minorHAnsi" w:eastAsia="等线" w:hAnsi="等线" w:cstheme="minorHAnsi"/>
          <w:sz w:val="20"/>
          <w:szCs w:val="20"/>
          <w:lang w:eastAsia="zh-CN"/>
        </w:rPr>
        <w:t>The project has potential to generate outputs that greatly advance gender equality, and further make contribution to realize the project results and objective.  According to the UNDP gender marker definition, gender mark of the project is GEN2 gender marker.</w:t>
      </w:r>
    </w:p>
    <w:p w14:paraId="0B31A62C" w14:textId="77777777" w:rsidR="006B453B" w:rsidRPr="00B70FA2" w:rsidRDefault="006B453B" w:rsidP="00B805A1">
      <w:pPr>
        <w:keepNext/>
        <w:spacing w:line="240" w:lineRule="auto"/>
        <w:jc w:val="center"/>
        <w:rPr>
          <w:b/>
        </w:rPr>
      </w:pPr>
      <w:bookmarkStart w:id="146" w:name="_Toc11940233"/>
      <w:bookmarkStart w:id="147" w:name="_Toc503514047"/>
      <w:bookmarkStart w:id="148" w:name="_Toc66641586"/>
      <w:bookmarkStart w:id="149" w:name="_Toc70634202"/>
      <w:r w:rsidRPr="00B70FA2">
        <w:rPr>
          <w:b/>
        </w:rPr>
        <w:t xml:space="preserve">Table </w:t>
      </w:r>
      <w:r w:rsidRPr="00B70FA2">
        <w:rPr>
          <w:b/>
        </w:rPr>
        <w:fldChar w:fldCharType="begin"/>
      </w:r>
      <w:r w:rsidRPr="00B70FA2">
        <w:rPr>
          <w:b/>
        </w:rPr>
        <w:instrText xml:space="preserve"> SEQ Table \* ARABIC </w:instrText>
      </w:r>
      <w:r w:rsidRPr="00B70FA2">
        <w:rPr>
          <w:b/>
        </w:rPr>
        <w:fldChar w:fldCharType="separate"/>
      </w:r>
      <w:r w:rsidR="00D05E1C">
        <w:rPr>
          <w:b/>
          <w:noProof/>
        </w:rPr>
        <w:t>13</w:t>
      </w:r>
      <w:r w:rsidRPr="00B70FA2">
        <w:rPr>
          <w:b/>
        </w:rPr>
        <w:fldChar w:fldCharType="end"/>
      </w:r>
      <w:r w:rsidRPr="00B70FA2">
        <w:rPr>
          <w:b/>
        </w:rPr>
        <w:t>: UNDP Gender Marker</w:t>
      </w:r>
      <w:bookmarkEnd w:id="146"/>
      <w:bookmarkEnd w:id="147"/>
      <w:bookmarkEnd w:id="148"/>
      <w:bookmarkEnd w:id="149"/>
    </w:p>
    <w:tbl>
      <w:tblPr>
        <w:tblW w:w="8755" w:type="dxa"/>
        <w:jc w:val="center"/>
        <w:tblBorders>
          <w:top w:val="single" w:sz="12" w:space="0" w:color="A5A5A5" w:themeColor="accent3"/>
        </w:tblBorders>
        <w:tblLook w:val="04A0" w:firstRow="1" w:lastRow="0" w:firstColumn="1" w:lastColumn="0" w:noHBand="0" w:noVBand="1"/>
      </w:tblPr>
      <w:tblGrid>
        <w:gridCol w:w="2093"/>
        <w:gridCol w:w="6662"/>
      </w:tblGrid>
      <w:tr w:rsidR="006B453B" w:rsidRPr="00B70FA2" w14:paraId="29E8E3E2" w14:textId="77777777" w:rsidTr="006B453B">
        <w:trPr>
          <w:jc w:val="center"/>
        </w:trPr>
        <w:tc>
          <w:tcPr>
            <w:tcW w:w="2093" w:type="dxa"/>
            <w:tcBorders>
              <w:bottom w:val="single" w:sz="4" w:space="0" w:color="auto"/>
            </w:tcBorders>
            <w:shd w:val="clear" w:color="auto" w:fill="FBE4D5" w:themeFill="accent2" w:themeFillTint="33"/>
            <w:vAlign w:val="center"/>
          </w:tcPr>
          <w:p w14:paraId="0AC095CB" w14:textId="77777777" w:rsidR="006B453B" w:rsidRPr="00B70FA2" w:rsidRDefault="006B453B" w:rsidP="00B805A1">
            <w:pPr>
              <w:pStyle w:val="table"/>
              <w:keepNext/>
              <w:widowControl/>
              <w:spacing w:before="0"/>
              <w:jc w:val="left"/>
              <w:rPr>
                <w:rFonts w:asciiTheme="minorHAnsi" w:eastAsia="等线" w:hAnsiTheme="minorHAnsi" w:cstheme="minorHAnsi"/>
                <w:b/>
                <w:sz w:val="20"/>
                <w:szCs w:val="20"/>
              </w:rPr>
            </w:pPr>
            <w:r w:rsidRPr="00B70FA2">
              <w:rPr>
                <w:rFonts w:asciiTheme="minorHAnsi" w:eastAsia="等线" w:hAnsiTheme="minorHAnsi" w:cstheme="minorHAnsi"/>
                <w:b/>
                <w:sz w:val="20"/>
                <w:szCs w:val="20"/>
              </w:rPr>
              <w:t>UNDP Gender Marker</w:t>
            </w:r>
          </w:p>
        </w:tc>
        <w:tc>
          <w:tcPr>
            <w:tcW w:w="6662" w:type="dxa"/>
            <w:tcBorders>
              <w:bottom w:val="single" w:sz="4" w:space="0" w:color="auto"/>
            </w:tcBorders>
            <w:shd w:val="clear" w:color="auto" w:fill="FBE4D5" w:themeFill="accent2" w:themeFillTint="33"/>
            <w:vAlign w:val="center"/>
          </w:tcPr>
          <w:p w14:paraId="193F3BE1" w14:textId="77777777" w:rsidR="006B453B" w:rsidRPr="00B70FA2" w:rsidRDefault="006B453B" w:rsidP="00B805A1">
            <w:pPr>
              <w:pStyle w:val="table"/>
              <w:keepNext/>
              <w:widowControl/>
              <w:spacing w:before="0"/>
              <w:jc w:val="center"/>
              <w:rPr>
                <w:rFonts w:asciiTheme="minorHAnsi" w:eastAsia="等线" w:hAnsiTheme="minorHAnsi" w:cstheme="minorHAnsi"/>
                <w:b/>
                <w:sz w:val="20"/>
                <w:szCs w:val="20"/>
              </w:rPr>
            </w:pPr>
            <w:r w:rsidRPr="00B70FA2">
              <w:rPr>
                <w:rFonts w:asciiTheme="minorHAnsi" w:eastAsia="等线" w:hAnsiTheme="minorHAnsi" w:cstheme="minorHAnsi"/>
                <w:b/>
                <w:sz w:val="20"/>
                <w:szCs w:val="20"/>
              </w:rPr>
              <w:t>Coding Definition</w:t>
            </w:r>
          </w:p>
        </w:tc>
      </w:tr>
      <w:tr w:rsidR="006B453B" w:rsidRPr="00B70FA2" w14:paraId="2AFDE0D5" w14:textId="77777777" w:rsidTr="006B453B">
        <w:trPr>
          <w:jc w:val="center"/>
        </w:trPr>
        <w:tc>
          <w:tcPr>
            <w:tcW w:w="2093" w:type="dxa"/>
            <w:tcBorders>
              <w:top w:val="single" w:sz="4" w:space="0" w:color="auto"/>
            </w:tcBorders>
            <w:vAlign w:val="center"/>
          </w:tcPr>
          <w:p w14:paraId="667B10F8" w14:textId="77777777" w:rsidR="006B453B" w:rsidRPr="00B70FA2" w:rsidRDefault="006B453B" w:rsidP="00B805A1">
            <w:pPr>
              <w:pStyle w:val="table"/>
              <w:keepNext/>
              <w:widowControl/>
              <w:spacing w:before="0"/>
              <w:jc w:val="center"/>
              <w:rPr>
                <w:rFonts w:asciiTheme="minorHAnsi" w:eastAsia="等线" w:hAnsiTheme="minorHAnsi" w:cstheme="minorHAnsi"/>
                <w:sz w:val="20"/>
                <w:szCs w:val="20"/>
              </w:rPr>
            </w:pPr>
            <w:r w:rsidRPr="00B70FA2">
              <w:rPr>
                <w:rFonts w:asciiTheme="minorHAnsi" w:eastAsia="等线" w:hAnsiTheme="minorHAnsi" w:cstheme="minorHAnsi"/>
                <w:sz w:val="20"/>
                <w:szCs w:val="20"/>
              </w:rPr>
              <w:t>0 (GEN0)</w:t>
            </w:r>
          </w:p>
        </w:tc>
        <w:tc>
          <w:tcPr>
            <w:tcW w:w="6662" w:type="dxa"/>
            <w:tcBorders>
              <w:top w:val="single" w:sz="4" w:space="0" w:color="auto"/>
            </w:tcBorders>
          </w:tcPr>
          <w:p w14:paraId="1A46D8F5" w14:textId="77777777" w:rsidR="006B453B" w:rsidRPr="00B70FA2" w:rsidRDefault="006B453B" w:rsidP="00B805A1">
            <w:pPr>
              <w:pStyle w:val="table"/>
              <w:keepNext/>
              <w:widowControl/>
              <w:spacing w:before="0"/>
              <w:rPr>
                <w:rFonts w:asciiTheme="minorHAnsi" w:eastAsia="等线" w:hAnsiTheme="minorHAnsi" w:cstheme="minorHAnsi"/>
                <w:sz w:val="20"/>
                <w:szCs w:val="20"/>
              </w:rPr>
            </w:pPr>
            <w:r w:rsidRPr="00B70FA2">
              <w:rPr>
                <w:rFonts w:asciiTheme="minorHAnsi" w:eastAsia="等线" w:hAnsiTheme="minorHAnsi" w:cstheme="minorHAnsi"/>
                <w:sz w:val="20"/>
                <w:szCs w:val="20"/>
              </w:rPr>
              <w:t>Outputs that are ‘not expected to contribute noticeably’ to gender equality</w:t>
            </w:r>
          </w:p>
        </w:tc>
      </w:tr>
      <w:tr w:rsidR="006B453B" w:rsidRPr="00B70FA2" w14:paraId="2CE4DB8B" w14:textId="77777777" w:rsidTr="006B453B">
        <w:trPr>
          <w:jc w:val="center"/>
        </w:trPr>
        <w:tc>
          <w:tcPr>
            <w:tcW w:w="2093" w:type="dxa"/>
            <w:vAlign w:val="center"/>
          </w:tcPr>
          <w:p w14:paraId="68A71D33" w14:textId="77777777" w:rsidR="006B453B" w:rsidRPr="00B70FA2" w:rsidRDefault="006B453B" w:rsidP="00B805A1">
            <w:pPr>
              <w:pStyle w:val="table"/>
              <w:keepNext/>
              <w:widowControl/>
              <w:spacing w:before="0"/>
              <w:jc w:val="center"/>
              <w:rPr>
                <w:rFonts w:asciiTheme="minorHAnsi" w:eastAsia="等线" w:hAnsiTheme="minorHAnsi" w:cstheme="minorHAnsi"/>
                <w:sz w:val="20"/>
                <w:szCs w:val="20"/>
              </w:rPr>
            </w:pPr>
            <w:r w:rsidRPr="00B70FA2">
              <w:rPr>
                <w:rFonts w:asciiTheme="minorHAnsi" w:eastAsia="等线" w:hAnsiTheme="minorHAnsi" w:cstheme="minorHAnsi"/>
                <w:sz w:val="20"/>
                <w:szCs w:val="20"/>
              </w:rPr>
              <w:t>1 (GEN1)</w:t>
            </w:r>
          </w:p>
        </w:tc>
        <w:tc>
          <w:tcPr>
            <w:tcW w:w="6662" w:type="dxa"/>
          </w:tcPr>
          <w:p w14:paraId="6E1814DA" w14:textId="77777777" w:rsidR="006B453B" w:rsidRPr="00B70FA2" w:rsidRDefault="006B453B" w:rsidP="00B805A1">
            <w:pPr>
              <w:pStyle w:val="table"/>
              <w:keepNext/>
              <w:widowControl/>
              <w:spacing w:before="0"/>
              <w:rPr>
                <w:rFonts w:asciiTheme="minorHAnsi" w:eastAsia="等线" w:hAnsiTheme="minorHAnsi" w:cstheme="minorHAnsi"/>
                <w:sz w:val="20"/>
                <w:szCs w:val="20"/>
              </w:rPr>
            </w:pPr>
            <w:r w:rsidRPr="00B70FA2">
              <w:rPr>
                <w:rFonts w:asciiTheme="minorHAnsi" w:eastAsia="等线" w:hAnsiTheme="minorHAnsi" w:cstheme="minorHAnsi"/>
                <w:sz w:val="20"/>
                <w:szCs w:val="20"/>
              </w:rPr>
              <w:t>Outputs that will contribute ‘in some way’ to gender equality, but not significantly</w:t>
            </w:r>
          </w:p>
        </w:tc>
      </w:tr>
      <w:tr w:rsidR="006B453B" w:rsidRPr="00B70FA2" w14:paraId="1D4D66A5" w14:textId="77777777" w:rsidTr="006B453B">
        <w:trPr>
          <w:jc w:val="center"/>
        </w:trPr>
        <w:tc>
          <w:tcPr>
            <w:tcW w:w="2093" w:type="dxa"/>
            <w:tcBorders>
              <w:bottom w:val="nil"/>
            </w:tcBorders>
          </w:tcPr>
          <w:p w14:paraId="62C73025" w14:textId="77777777" w:rsidR="006B453B" w:rsidRPr="00B70FA2" w:rsidRDefault="006B453B" w:rsidP="00B805A1">
            <w:pPr>
              <w:pStyle w:val="table"/>
              <w:keepNext/>
              <w:widowControl/>
              <w:spacing w:before="0"/>
              <w:jc w:val="center"/>
              <w:rPr>
                <w:rFonts w:asciiTheme="minorHAnsi" w:eastAsia="等线" w:hAnsiTheme="minorHAnsi" w:cstheme="minorHAnsi"/>
                <w:sz w:val="20"/>
                <w:szCs w:val="20"/>
              </w:rPr>
            </w:pPr>
            <w:r w:rsidRPr="00B70FA2">
              <w:rPr>
                <w:rFonts w:asciiTheme="minorHAnsi" w:eastAsia="等线" w:hAnsiTheme="minorHAnsi" w:cstheme="minorHAnsi"/>
                <w:sz w:val="20"/>
                <w:szCs w:val="20"/>
              </w:rPr>
              <w:t>2 (GEN2)</w:t>
            </w:r>
          </w:p>
        </w:tc>
        <w:tc>
          <w:tcPr>
            <w:tcW w:w="6662" w:type="dxa"/>
            <w:tcBorders>
              <w:bottom w:val="nil"/>
            </w:tcBorders>
          </w:tcPr>
          <w:p w14:paraId="0E8EF4AE" w14:textId="77777777" w:rsidR="006B453B" w:rsidRPr="00B70FA2" w:rsidRDefault="006B453B" w:rsidP="00B805A1">
            <w:pPr>
              <w:pStyle w:val="table"/>
              <w:keepNext/>
              <w:widowControl/>
              <w:spacing w:before="0"/>
              <w:rPr>
                <w:rFonts w:asciiTheme="minorHAnsi" w:eastAsia="等线" w:hAnsiTheme="minorHAnsi" w:cstheme="minorHAnsi"/>
                <w:sz w:val="20"/>
                <w:szCs w:val="20"/>
              </w:rPr>
            </w:pPr>
            <w:r w:rsidRPr="00B70FA2">
              <w:rPr>
                <w:rFonts w:asciiTheme="minorHAnsi" w:eastAsia="等线" w:hAnsiTheme="minorHAnsi" w:cstheme="minorHAnsi"/>
                <w:sz w:val="20"/>
                <w:szCs w:val="20"/>
              </w:rPr>
              <w:t>Outputs that have gender equality as a ‘significant’ objective</w:t>
            </w:r>
          </w:p>
        </w:tc>
      </w:tr>
      <w:tr w:rsidR="006B453B" w:rsidRPr="00B70FA2" w14:paraId="6100E616" w14:textId="77777777" w:rsidTr="006B453B">
        <w:trPr>
          <w:jc w:val="center"/>
        </w:trPr>
        <w:tc>
          <w:tcPr>
            <w:tcW w:w="2093" w:type="dxa"/>
            <w:tcBorders>
              <w:top w:val="nil"/>
              <w:bottom w:val="single" w:sz="12" w:space="0" w:color="A5A5A5" w:themeColor="accent3"/>
            </w:tcBorders>
          </w:tcPr>
          <w:p w14:paraId="3D677A98" w14:textId="77777777" w:rsidR="006B453B" w:rsidRPr="00B70FA2" w:rsidRDefault="006B453B" w:rsidP="00B805A1">
            <w:pPr>
              <w:pStyle w:val="table"/>
              <w:keepNext/>
              <w:widowControl/>
              <w:spacing w:before="0"/>
              <w:jc w:val="center"/>
              <w:rPr>
                <w:rFonts w:asciiTheme="minorHAnsi" w:eastAsia="等线" w:hAnsiTheme="minorHAnsi" w:cstheme="minorHAnsi"/>
                <w:sz w:val="20"/>
                <w:szCs w:val="20"/>
              </w:rPr>
            </w:pPr>
            <w:r w:rsidRPr="00B70FA2">
              <w:rPr>
                <w:rFonts w:asciiTheme="minorHAnsi" w:eastAsia="等线" w:hAnsiTheme="minorHAnsi" w:cstheme="minorHAnsi"/>
                <w:sz w:val="20"/>
                <w:szCs w:val="20"/>
              </w:rPr>
              <w:t>3 (GEN3)</w:t>
            </w:r>
          </w:p>
        </w:tc>
        <w:tc>
          <w:tcPr>
            <w:tcW w:w="6662" w:type="dxa"/>
            <w:tcBorders>
              <w:top w:val="nil"/>
              <w:bottom w:val="single" w:sz="12" w:space="0" w:color="A5A5A5" w:themeColor="accent3"/>
            </w:tcBorders>
          </w:tcPr>
          <w:p w14:paraId="45D6EAF7" w14:textId="77777777" w:rsidR="006B453B" w:rsidRPr="00B70FA2" w:rsidRDefault="006B453B" w:rsidP="00B805A1">
            <w:pPr>
              <w:pStyle w:val="table"/>
              <w:keepNext/>
              <w:widowControl/>
              <w:spacing w:before="0"/>
              <w:rPr>
                <w:rFonts w:asciiTheme="minorHAnsi" w:eastAsia="等线" w:hAnsiTheme="minorHAnsi" w:cstheme="minorHAnsi"/>
                <w:sz w:val="20"/>
                <w:szCs w:val="20"/>
              </w:rPr>
            </w:pPr>
            <w:r w:rsidRPr="00B70FA2">
              <w:rPr>
                <w:rFonts w:asciiTheme="minorHAnsi" w:eastAsia="等线" w:hAnsiTheme="minorHAnsi" w:cstheme="minorHAnsi"/>
                <w:sz w:val="20"/>
                <w:szCs w:val="20"/>
              </w:rPr>
              <w:t>Projects/outputs that have gender equality as a ‘principal’ objective</w:t>
            </w:r>
          </w:p>
        </w:tc>
      </w:tr>
    </w:tbl>
    <w:p w14:paraId="7A87CA75" w14:textId="77777777" w:rsidR="006B453B" w:rsidRPr="00E368E3" w:rsidRDefault="006B453B" w:rsidP="006B453B">
      <w:pPr>
        <w:spacing w:after="0" w:line="240" w:lineRule="auto"/>
        <w:rPr>
          <w:rFonts w:asciiTheme="minorHAnsi" w:eastAsia="等线" w:hAnsi="等线" w:cstheme="minorHAnsi"/>
          <w:lang w:eastAsia="zh-CN"/>
        </w:rPr>
      </w:pPr>
    </w:p>
    <w:p w14:paraId="466EDCFF" w14:textId="77777777" w:rsidR="006B453B" w:rsidRPr="004E4FB7" w:rsidRDefault="006B453B" w:rsidP="004E4FB7">
      <w:pPr>
        <w:rPr>
          <w:b/>
        </w:rPr>
      </w:pPr>
      <w:bookmarkStart w:id="150" w:name="_Toc503514032"/>
      <w:bookmarkStart w:id="151" w:name="_Toc66641024"/>
      <w:r w:rsidRPr="004E4FB7">
        <w:rPr>
          <w:b/>
        </w:rPr>
        <w:t>2.6 Consistency with UNDP and GEF Policies and Strategies</w:t>
      </w:r>
      <w:bookmarkEnd w:id="150"/>
      <w:bookmarkEnd w:id="151"/>
    </w:p>
    <w:p w14:paraId="2620EB18"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UNDP prioritizes gender mainstreaming as the main strategy to achieve gender equality.  Faster progress is achieved in reducing gender inequality and promoting women</w:t>
      </w:r>
      <w:r w:rsidRPr="00E368E3">
        <w:rPr>
          <w:rFonts w:asciiTheme="minorHAnsi" w:eastAsia="等线" w:hAnsi="等线"/>
          <w:sz w:val="20"/>
          <w:szCs w:val="20"/>
        </w:rPr>
        <w:t>’</w:t>
      </w:r>
      <w:r w:rsidRPr="00E368E3">
        <w:rPr>
          <w:rFonts w:asciiTheme="minorHAnsi" w:eastAsia="等线" w:hAnsi="等线"/>
          <w:sz w:val="20"/>
          <w:szCs w:val="20"/>
        </w:rPr>
        <w:t>s empowerment is one of the six signature solutions proposed in the UNDP Strategic Plan 2018-2021.  Development of this gender mainstreaming action plan (GMAP) is in line with the UNDP Strategic Plan.   Development of the GMAP follows the core operation principle of strengthening its focus on gender mainstreaming and women</w:t>
      </w:r>
      <w:r w:rsidRPr="00E368E3">
        <w:rPr>
          <w:rFonts w:asciiTheme="minorHAnsi" w:eastAsia="等线" w:hAnsi="等线"/>
          <w:sz w:val="20"/>
          <w:szCs w:val="20"/>
        </w:rPr>
        <w:t>’</w:t>
      </w:r>
      <w:r w:rsidRPr="00E368E3">
        <w:rPr>
          <w:rFonts w:asciiTheme="minorHAnsi" w:eastAsia="等线" w:hAnsi="等线"/>
          <w:sz w:val="20"/>
          <w:szCs w:val="20"/>
        </w:rPr>
        <w:t xml:space="preserve">s empowerment of the GEF 2020 Strategy, and is in accordance with the GEF policy on Gender </w:t>
      </w:r>
      <w:r>
        <w:rPr>
          <w:rFonts w:asciiTheme="minorHAnsi" w:eastAsia="等线" w:hAnsi="等线"/>
          <w:sz w:val="20"/>
          <w:szCs w:val="20"/>
        </w:rPr>
        <w:t xml:space="preserve">Equality </w:t>
      </w:r>
      <w:r w:rsidRPr="00E368E3">
        <w:rPr>
          <w:rFonts w:asciiTheme="minorHAnsi" w:eastAsia="等线" w:hAnsi="等线"/>
          <w:sz w:val="20"/>
          <w:szCs w:val="20"/>
        </w:rPr>
        <w:t>(</w:t>
      </w:r>
      <w:r w:rsidRPr="00E368E3">
        <w:rPr>
          <w:rFonts w:asciiTheme="minorHAnsi" w:eastAsia="等线" w:hAnsi="等线" w:hint="eastAsia"/>
          <w:sz w:val="20"/>
          <w:szCs w:val="20"/>
          <w:lang w:eastAsia="zh-CN"/>
        </w:rPr>
        <w:t>2017</w:t>
      </w:r>
      <w:r w:rsidRPr="00E368E3">
        <w:rPr>
          <w:rFonts w:asciiTheme="minorHAnsi" w:eastAsia="等线" w:hAnsi="等线"/>
          <w:sz w:val="20"/>
          <w:szCs w:val="20"/>
          <w:lang w:eastAsia="zh-CN"/>
        </w:rPr>
        <w:t>)</w:t>
      </w:r>
      <w:r w:rsidRPr="00E368E3">
        <w:rPr>
          <w:rFonts w:asciiTheme="minorHAnsi" w:eastAsia="等线" w:hAnsi="等线"/>
          <w:sz w:val="20"/>
          <w:szCs w:val="20"/>
        </w:rPr>
        <w:t xml:space="preserve"> that requires all GEF Partner Agencies to have established either (a) polity, (b) strategies, or (c) action plans that promote gender equality.  </w:t>
      </w:r>
    </w:p>
    <w:p w14:paraId="57E7C3FF"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 xml:space="preserve">The action plan will facilitate gender equality in terms of participation, voice expression, training accessibility, decision-making and building the project with a view to </w:t>
      </w:r>
      <w:r w:rsidRPr="00E368E3">
        <w:rPr>
          <w:rFonts w:asciiTheme="minorHAnsi" w:eastAsia="等线" w:hAnsi="等线" w:hint="eastAsia"/>
          <w:sz w:val="20"/>
          <w:szCs w:val="20"/>
          <w:lang w:eastAsia="zh-CN"/>
        </w:rPr>
        <w:t>equ</w:t>
      </w:r>
      <w:r w:rsidRPr="00E368E3">
        <w:rPr>
          <w:rFonts w:asciiTheme="minorHAnsi" w:eastAsia="等线" w:hAnsi="等线"/>
          <w:sz w:val="20"/>
          <w:szCs w:val="20"/>
        </w:rPr>
        <w:t xml:space="preserve">ally benefits for women.  </w:t>
      </w:r>
    </w:p>
    <w:p w14:paraId="7156E407"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bookmarkStart w:id="152" w:name="_Hlk24109992"/>
      <w:r w:rsidRPr="00E368E3">
        <w:rPr>
          <w:rFonts w:asciiTheme="minorHAnsi" w:eastAsia="等线" w:hAnsi="等线"/>
          <w:sz w:val="20"/>
          <w:szCs w:val="20"/>
        </w:rPr>
        <w:t xml:space="preserve">Conducting gender analysis, integrating gender responsive activities and measures, including gender sensitive indicators and targets in the results-based framework, using sex-disaggregated indicators, and recruiting gender focal </w:t>
      </w:r>
      <w:r w:rsidRPr="00E368E3">
        <w:rPr>
          <w:rFonts w:asciiTheme="minorHAnsi" w:eastAsia="等线" w:hAnsi="等线"/>
          <w:sz w:val="20"/>
          <w:szCs w:val="20"/>
        </w:rPr>
        <w:lastRenderedPageBreak/>
        <w:t>points and gender specialists meet the minimum requirements of the GEF Policy on Gender Equality, the GEF Gender Equality Action Plan, and the UNDP Gender Equality Strategy 2018-2021</w:t>
      </w:r>
      <w:bookmarkStart w:id="153" w:name="_Hlk24110111"/>
      <w:r w:rsidRPr="00E368E3">
        <w:rPr>
          <w:rStyle w:val="FootnoteReference"/>
          <w:rFonts w:asciiTheme="minorHAnsi" w:eastAsia="等线" w:hAnsi="等线"/>
          <w:sz w:val="20"/>
          <w:szCs w:val="20"/>
        </w:rPr>
        <w:footnoteReference w:id="30"/>
      </w:r>
      <w:r w:rsidRPr="00E368E3">
        <w:rPr>
          <w:rFonts w:asciiTheme="minorHAnsi" w:eastAsia="等线" w:hAnsi="等线"/>
          <w:sz w:val="20"/>
          <w:szCs w:val="20"/>
        </w:rPr>
        <w:t>.</w:t>
      </w:r>
      <w:bookmarkEnd w:id="153"/>
    </w:p>
    <w:bookmarkEnd w:id="152"/>
    <w:p w14:paraId="2D76CAF1"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Equal participation of men and women throughout the project cycle complies with the GEF Policy on Public Involvement in GEF projects.</w:t>
      </w:r>
    </w:p>
    <w:p w14:paraId="415456B1"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 xml:space="preserve">By conducting gender analysis, potential roles, benefits, impacts and risks for women and men can be appropriately assessed and identified if any. By integrating gender responsive activities and measures, possible adverse gender impacts will be mitigated or minimized, and potential positive gender impacts will be maximized. By collecting sex-disaggregated indicators during the project implementation and by including gender responsive indicators and targets in the results-based framework such as 75% of female project direct beneficiaries, progress on gender equality can be monitored and evaluated in time.  By including gender focal points and gender specialists, implementation of the project can be directed toward achievement of gender equality. </w:t>
      </w:r>
    </w:p>
    <w:p w14:paraId="5B8EA7A8" w14:textId="77777777" w:rsidR="006B453B" w:rsidRPr="004E4FB7" w:rsidRDefault="006B453B" w:rsidP="004E4FB7">
      <w:pPr>
        <w:rPr>
          <w:b/>
        </w:rPr>
      </w:pPr>
      <w:bookmarkStart w:id="154" w:name="_Toc503514033"/>
      <w:bookmarkStart w:id="155" w:name="_Toc492977536"/>
      <w:bookmarkStart w:id="156" w:name="_Toc66641025"/>
      <w:r w:rsidRPr="004E4FB7">
        <w:rPr>
          <w:b/>
        </w:rPr>
        <w:t>2.7 Analysis of Executing Agency’s Capacities</w:t>
      </w:r>
      <w:bookmarkEnd w:id="154"/>
      <w:bookmarkEnd w:id="155"/>
      <w:bookmarkEnd w:id="156"/>
    </w:p>
    <w:p w14:paraId="0AC2AC54"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 xml:space="preserve">The project executing agency, FECO of the Ministry of Ecology and Environment of the PRC (MEE), has implemented a number of international development projects including UNDP-GEF projects.  The agency has high capacity and experience in taking appropriate consideration of gender in implementation of the project.   </w:t>
      </w:r>
    </w:p>
    <w:p w14:paraId="6959D340" w14:textId="77777777" w:rsidR="006B453B" w:rsidRPr="00B805A1" w:rsidRDefault="006B453B" w:rsidP="00B805A1">
      <w:pPr>
        <w:pStyle w:val="Normal1"/>
        <w:spacing w:before="120" w:after="120" w:line="240" w:lineRule="auto"/>
        <w:rPr>
          <w:b/>
        </w:rPr>
      </w:pPr>
      <w:bookmarkStart w:id="157" w:name="_Toc503514035"/>
      <w:bookmarkStart w:id="158" w:name="_Toc492977538"/>
      <w:bookmarkStart w:id="159" w:name="_Toc66641026"/>
      <w:r w:rsidRPr="00B805A1">
        <w:rPr>
          <w:b/>
        </w:rPr>
        <w:t>Gender Mainstreaming Strategies and Action Plan</w:t>
      </w:r>
      <w:bookmarkEnd w:id="157"/>
      <w:bookmarkEnd w:id="158"/>
      <w:bookmarkEnd w:id="159"/>
    </w:p>
    <w:p w14:paraId="360A3C0E" w14:textId="77777777" w:rsidR="006B453B" w:rsidRPr="004E4FB7" w:rsidRDefault="006B453B" w:rsidP="004E4FB7">
      <w:pPr>
        <w:rPr>
          <w:b/>
        </w:rPr>
      </w:pPr>
      <w:bookmarkStart w:id="160" w:name="_Toc66641027"/>
      <w:r w:rsidRPr="004E4FB7">
        <w:rPr>
          <w:b/>
        </w:rPr>
        <w:t>3.1 Gender Mainstreaming Strategies</w:t>
      </w:r>
      <w:bookmarkEnd w:id="160"/>
    </w:p>
    <w:p w14:paraId="41AEBDF3" w14:textId="77777777" w:rsidR="006B453B" w:rsidRPr="00E368E3" w:rsidRDefault="006B453B" w:rsidP="00A97146">
      <w:pPr>
        <w:pStyle w:val="ListParagraph"/>
        <w:keepNext/>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Recognized differences between roles, knowledge, employment, and involvement in decision-making of men and women, the project will adopt the following strategies to avoid deteriorating gender inequality and promote gender equality:</w:t>
      </w:r>
    </w:p>
    <w:p w14:paraId="67B9FD73" w14:textId="77777777" w:rsidR="006B453B" w:rsidRPr="00E368E3" w:rsidRDefault="006B453B" w:rsidP="00A97146">
      <w:pPr>
        <w:pStyle w:val="ListParagraph"/>
        <w:numPr>
          <w:ilvl w:val="0"/>
          <w:numId w:val="52"/>
        </w:numPr>
        <w:spacing w:before="60" w:after="60" w:line="240" w:lineRule="auto"/>
        <w:ind w:leftChars="100" w:left="661" w:hanging="461"/>
        <w:jc w:val="both"/>
        <w:rPr>
          <w:rFonts w:asciiTheme="minorHAnsi" w:eastAsia="等线" w:hAnsi="等线"/>
          <w:sz w:val="20"/>
          <w:szCs w:val="20"/>
        </w:rPr>
      </w:pPr>
      <w:r w:rsidRPr="00E368E3">
        <w:rPr>
          <w:rFonts w:asciiTheme="minorHAnsi" w:eastAsia="等线" w:hAnsi="等线"/>
          <w:sz w:val="20"/>
          <w:szCs w:val="20"/>
        </w:rPr>
        <w:t>Formulati</w:t>
      </w:r>
      <w:r w:rsidRPr="00E368E3">
        <w:rPr>
          <w:rFonts w:asciiTheme="minorHAnsi" w:eastAsia="等线" w:hAnsi="等线" w:hint="eastAsia"/>
          <w:sz w:val="20"/>
          <w:szCs w:val="20"/>
        </w:rPr>
        <w:t>on</w:t>
      </w:r>
      <w:r w:rsidRPr="00E368E3">
        <w:rPr>
          <w:rFonts w:asciiTheme="minorHAnsi" w:eastAsia="等线" w:hAnsi="等线"/>
          <w:sz w:val="20"/>
          <w:szCs w:val="20"/>
        </w:rPr>
        <w:t xml:space="preserve"> of the project management committee and other relevant decision-making groups with </w:t>
      </w:r>
      <w:r w:rsidRPr="00E368E3">
        <w:rPr>
          <w:rFonts w:asciiTheme="minorHAnsi" w:eastAsia="等线" w:hAnsi="等线" w:hint="eastAsia"/>
          <w:sz w:val="20"/>
          <w:szCs w:val="20"/>
        </w:rPr>
        <w:t>enou</w:t>
      </w:r>
      <w:r w:rsidRPr="00E368E3">
        <w:rPr>
          <w:rFonts w:asciiTheme="minorHAnsi" w:eastAsia="等线" w:hAnsi="等线"/>
          <w:sz w:val="20"/>
          <w:szCs w:val="20"/>
        </w:rPr>
        <w:t>gh consideration on increasing women</w:t>
      </w:r>
      <w:r w:rsidRPr="00E368E3">
        <w:rPr>
          <w:rFonts w:asciiTheme="minorHAnsi" w:eastAsia="等线" w:hAnsi="等线"/>
          <w:sz w:val="20"/>
          <w:szCs w:val="20"/>
        </w:rPr>
        <w:t>’</w:t>
      </w:r>
      <w:r w:rsidRPr="00E368E3">
        <w:rPr>
          <w:rFonts w:asciiTheme="minorHAnsi" w:eastAsia="等线" w:hAnsi="等线"/>
          <w:sz w:val="20"/>
          <w:szCs w:val="20"/>
        </w:rPr>
        <w:t>s involvement;</w:t>
      </w:r>
    </w:p>
    <w:p w14:paraId="653D0D60" w14:textId="77777777" w:rsidR="006B453B" w:rsidRPr="00E368E3" w:rsidRDefault="006B453B" w:rsidP="00A97146">
      <w:pPr>
        <w:pStyle w:val="ListParagraph"/>
        <w:numPr>
          <w:ilvl w:val="0"/>
          <w:numId w:val="52"/>
        </w:numPr>
        <w:spacing w:before="60" w:after="60" w:line="240" w:lineRule="auto"/>
        <w:ind w:leftChars="100" w:left="661" w:hanging="461"/>
        <w:jc w:val="both"/>
        <w:rPr>
          <w:rFonts w:asciiTheme="minorHAnsi" w:eastAsia="等线" w:hAnsi="等线"/>
          <w:sz w:val="20"/>
          <w:szCs w:val="20"/>
        </w:rPr>
      </w:pPr>
      <w:r w:rsidRPr="00E368E3">
        <w:rPr>
          <w:rFonts w:asciiTheme="minorHAnsi" w:eastAsia="等线" w:hAnsi="等线"/>
          <w:sz w:val="20"/>
          <w:szCs w:val="20"/>
        </w:rPr>
        <w:t>Integration of gender element in the development of relevant policy frameworks;</w:t>
      </w:r>
    </w:p>
    <w:p w14:paraId="72370B97" w14:textId="77777777" w:rsidR="006B453B" w:rsidRPr="00E368E3" w:rsidRDefault="006B453B" w:rsidP="00A97146">
      <w:pPr>
        <w:pStyle w:val="ListParagraph"/>
        <w:numPr>
          <w:ilvl w:val="0"/>
          <w:numId w:val="52"/>
        </w:numPr>
        <w:spacing w:before="60" w:after="60" w:line="240" w:lineRule="auto"/>
        <w:ind w:leftChars="100" w:left="661" w:hanging="461"/>
        <w:jc w:val="both"/>
        <w:rPr>
          <w:rFonts w:asciiTheme="minorHAnsi" w:eastAsia="等线" w:hAnsi="等线"/>
          <w:sz w:val="20"/>
          <w:szCs w:val="20"/>
        </w:rPr>
      </w:pPr>
      <w:r w:rsidRPr="00E368E3">
        <w:rPr>
          <w:rFonts w:asciiTheme="minorHAnsi" w:eastAsia="等线" w:hAnsi="等线"/>
          <w:sz w:val="20"/>
          <w:szCs w:val="20"/>
        </w:rPr>
        <w:t xml:space="preserve">Inclusion of </w:t>
      </w:r>
      <w:r w:rsidRPr="00E368E3">
        <w:rPr>
          <w:rFonts w:asciiTheme="minorHAnsi" w:eastAsia="等线" w:hAnsi="等线" w:hint="eastAsia"/>
          <w:sz w:val="20"/>
          <w:szCs w:val="20"/>
        </w:rPr>
        <w:t>all</w:t>
      </w:r>
      <w:r w:rsidRPr="00E368E3">
        <w:rPr>
          <w:rFonts w:asciiTheme="minorHAnsi" w:eastAsia="等线" w:hAnsi="等线"/>
          <w:sz w:val="20"/>
          <w:szCs w:val="20"/>
        </w:rPr>
        <w:t xml:space="preserve"> the displaced women</w:t>
      </w:r>
      <w:r w:rsidRPr="00E368E3">
        <w:rPr>
          <w:rFonts w:asciiTheme="minorHAnsi" w:eastAsia="等线" w:hAnsi="等线"/>
          <w:sz w:val="20"/>
          <w:szCs w:val="20"/>
        </w:rPr>
        <w:t>’</w:t>
      </w:r>
      <w:r w:rsidRPr="00E368E3">
        <w:rPr>
          <w:rFonts w:asciiTheme="minorHAnsi" w:eastAsia="等线" w:hAnsi="等线"/>
          <w:sz w:val="20"/>
          <w:szCs w:val="20"/>
        </w:rPr>
        <w:t xml:space="preserve">s reemployment </w:t>
      </w:r>
      <w:r w:rsidRPr="00E368E3">
        <w:rPr>
          <w:rFonts w:asciiTheme="minorHAnsi" w:eastAsia="等线" w:hAnsi="等线" w:hint="eastAsia"/>
          <w:sz w:val="20"/>
          <w:szCs w:val="20"/>
        </w:rPr>
        <w:t>p</w:t>
      </w:r>
      <w:r w:rsidRPr="00E368E3">
        <w:rPr>
          <w:rFonts w:asciiTheme="minorHAnsi" w:eastAsia="等线" w:hAnsi="等线"/>
          <w:sz w:val="20"/>
          <w:szCs w:val="20"/>
        </w:rPr>
        <w:t xml:space="preserve">olicies and plans in the project phase-out guidelines; </w:t>
      </w:r>
    </w:p>
    <w:p w14:paraId="44C49964" w14:textId="77777777" w:rsidR="006B453B" w:rsidRPr="00E368E3" w:rsidRDefault="006B453B" w:rsidP="00A97146">
      <w:pPr>
        <w:pStyle w:val="ListParagraph"/>
        <w:numPr>
          <w:ilvl w:val="0"/>
          <w:numId w:val="52"/>
        </w:numPr>
        <w:spacing w:before="60" w:after="60" w:line="240" w:lineRule="auto"/>
        <w:ind w:leftChars="100" w:left="661" w:hanging="461"/>
        <w:jc w:val="both"/>
        <w:rPr>
          <w:rFonts w:asciiTheme="minorHAnsi" w:eastAsia="等线" w:hAnsi="等线"/>
          <w:sz w:val="20"/>
          <w:szCs w:val="20"/>
        </w:rPr>
      </w:pPr>
      <w:r w:rsidRPr="00E368E3">
        <w:rPr>
          <w:rFonts w:asciiTheme="minorHAnsi" w:eastAsia="等线" w:hAnsi="等线"/>
          <w:sz w:val="20"/>
          <w:szCs w:val="20"/>
        </w:rPr>
        <w:t>Medical capacity development programs prioritizing female clinicians and clinic female nurses in scientifically use of mercury-free thermometers and mercury-free sphygmomanometers</w:t>
      </w:r>
      <w:r w:rsidRPr="00E368E3">
        <w:rPr>
          <w:rFonts w:asciiTheme="minorHAnsi" w:eastAsia="等线" w:hAnsi="等线" w:hint="eastAsia"/>
          <w:sz w:val="20"/>
          <w:szCs w:val="20"/>
          <w:lang w:eastAsia="zh-CN"/>
        </w:rPr>
        <w:t>；</w:t>
      </w:r>
      <w:r w:rsidRPr="00E368E3">
        <w:rPr>
          <w:rFonts w:asciiTheme="minorHAnsi" w:eastAsia="等线" w:hAnsi="等线" w:hint="eastAsia"/>
          <w:sz w:val="20"/>
          <w:szCs w:val="20"/>
          <w:lang w:eastAsia="zh-CN"/>
        </w:rPr>
        <w:t>and</w:t>
      </w:r>
    </w:p>
    <w:p w14:paraId="453D5CC8" w14:textId="77777777" w:rsidR="006B453B" w:rsidRPr="00E368E3" w:rsidRDefault="006B453B" w:rsidP="00A97146">
      <w:pPr>
        <w:pStyle w:val="ListParagraph"/>
        <w:numPr>
          <w:ilvl w:val="0"/>
          <w:numId w:val="52"/>
        </w:numPr>
        <w:spacing w:before="60" w:after="60" w:line="240" w:lineRule="auto"/>
        <w:ind w:leftChars="100" w:left="661" w:hanging="461"/>
        <w:jc w:val="both"/>
        <w:rPr>
          <w:rFonts w:asciiTheme="minorHAnsi" w:eastAsia="等线" w:hAnsi="等线"/>
          <w:sz w:val="20"/>
          <w:szCs w:val="20"/>
        </w:rPr>
      </w:pPr>
      <w:r w:rsidRPr="00E368E3">
        <w:rPr>
          <w:rFonts w:asciiTheme="minorHAnsi" w:eastAsia="等线" w:hAnsi="等线"/>
          <w:sz w:val="20"/>
          <w:szCs w:val="20"/>
          <w:lang w:eastAsia="zh-CN"/>
        </w:rPr>
        <w:t>The project publicity targets toward women, who are key persons using thermometers at home.</w:t>
      </w:r>
    </w:p>
    <w:p w14:paraId="5E1D3B1F" w14:textId="77777777" w:rsidR="006B453B" w:rsidRPr="004E4FB7" w:rsidRDefault="006B453B" w:rsidP="004E4FB7">
      <w:pPr>
        <w:rPr>
          <w:b/>
        </w:rPr>
      </w:pPr>
      <w:bookmarkStart w:id="161" w:name="_Toc66641028"/>
      <w:r w:rsidRPr="004E4FB7">
        <w:rPr>
          <w:b/>
        </w:rPr>
        <w:t>3.2 Gender mainstreaming action plan</w:t>
      </w:r>
      <w:bookmarkEnd w:id="161"/>
    </w:p>
    <w:p w14:paraId="227205A1" w14:textId="77777777" w:rsidR="006B453B" w:rsidRPr="00E368E3" w:rsidRDefault="006B453B" w:rsidP="00A97146">
      <w:pPr>
        <w:pStyle w:val="ListParagraph"/>
        <w:numPr>
          <w:ilvl w:val="0"/>
          <w:numId w:val="48"/>
        </w:numPr>
        <w:spacing w:before="120" w:after="120" w:line="240" w:lineRule="auto"/>
        <w:ind w:left="0" w:firstLine="0"/>
        <w:jc w:val="both"/>
        <w:rPr>
          <w:rFonts w:asciiTheme="minorHAnsi" w:eastAsia="等线" w:hAnsi="等线"/>
          <w:sz w:val="20"/>
          <w:szCs w:val="20"/>
        </w:rPr>
      </w:pPr>
      <w:r w:rsidRPr="00E368E3">
        <w:rPr>
          <w:rFonts w:asciiTheme="minorHAnsi" w:eastAsia="等线" w:hAnsi="等线"/>
          <w:sz w:val="20"/>
          <w:szCs w:val="20"/>
        </w:rPr>
        <w:t>While general gender mainstreaming strategies will apply across all interventions at the demonstration organizations, the following specific actions are proposed in order to empower women and promote gender equality.</w:t>
      </w:r>
    </w:p>
    <w:p w14:paraId="59D577BA" w14:textId="18312B7A" w:rsidR="00A253BF" w:rsidRDefault="00A253BF" w:rsidP="005730EC">
      <w:pPr>
        <w:keepNext/>
        <w:spacing w:line="240" w:lineRule="auto"/>
        <w:jc w:val="center"/>
        <w:rPr>
          <w:b/>
        </w:rPr>
      </w:pPr>
      <w:bookmarkStart w:id="162" w:name="_Toc70634203"/>
    </w:p>
    <w:p w14:paraId="315DB8B2" w14:textId="1762A327" w:rsidR="002502E8" w:rsidRDefault="002502E8" w:rsidP="005730EC">
      <w:pPr>
        <w:keepNext/>
        <w:spacing w:line="240" w:lineRule="auto"/>
        <w:jc w:val="center"/>
        <w:rPr>
          <w:b/>
        </w:rPr>
      </w:pPr>
    </w:p>
    <w:p w14:paraId="118E4558" w14:textId="77777777" w:rsidR="002502E8" w:rsidRDefault="002502E8" w:rsidP="005730EC">
      <w:pPr>
        <w:keepNext/>
        <w:spacing w:line="240" w:lineRule="auto"/>
        <w:jc w:val="center"/>
        <w:rPr>
          <w:b/>
        </w:rPr>
        <w:sectPr w:rsidR="002502E8" w:rsidSect="002502E8">
          <w:pgSz w:w="12240" w:h="15840" w:code="1"/>
          <w:pgMar w:top="1080" w:right="1296" w:bottom="1080" w:left="1296" w:header="288" w:footer="288" w:gutter="0"/>
          <w:cols w:space="720"/>
          <w:docGrid w:linePitch="360"/>
        </w:sectPr>
      </w:pPr>
    </w:p>
    <w:p w14:paraId="77AC51C9" w14:textId="469B95FA" w:rsidR="005730EC" w:rsidRPr="00B70FA2" w:rsidRDefault="005730EC" w:rsidP="005730EC">
      <w:pPr>
        <w:keepNext/>
        <w:spacing w:line="240" w:lineRule="auto"/>
        <w:jc w:val="center"/>
        <w:rPr>
          <w:b/>
        </w:rPr>
      </w:pPr>
      <w:r w:rsidRPr="00B70FA2">
        <w:rPr>
          <w:b/>
        </w:rPr>
        <w:lastRenderedPageBreak/>
        <w:t xml:space="preserve">Table </w:t>
      </w:r>
      <w:r w:rsidRPr="00B70FA2">
        <w:rPr>
          <w:b/>
        </w:rPr>
        <w:fldChar w:fldCharType="begin"/>
      </w:r>
      <w:r w:rsidRPr="00B70FA2">
        <w:rPr>
          <w:b/>
        </w:rPr>
        <w:instrText xml:space="preserve"> SEQ Table \* ARABIC </w:instrText>
      </w:r>
      <w:r w:rsidRPr="00B70FA2">
        <w:rPr>
          <w:b/>
        </w:rPr>
        <w:fldChar w:fldCharType="separate"/>
      </w:r>
      <w:r>
        <w:rPr>
          <w:b/>
          <w:noProof/>
        </w:rPr>
        <w:t>14</w:t>
      </w:r>
      <w:r w:rsidRPr="00B70FA2">
        <w:rPr>
          <w:b/>
        </w:rPr>
        <w:fldChar w:fldCharType="end"/>
      </w:r>
      <w:r w:rsidRPr="00B70FA2">
        <w:rPr>
          <w:b/>
        </w:rPr>
        <w:t xml:space="preserve">: </w:t>
      </w:r>
      <w:r>
        <w:rPr>
          <w:b/>
        </w:rPr>
        <w:t>Gender Mainstreaming Action Plan</w:t>
      </w:r>
      <w:bookmarkEnd w:id="162"/>
    </w:p>
    <w:tbl>
      <w:tblPr>
        <w:tblW w:w="14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9"/>
        <w:gridCol w:w="1803"/>
        <w:gridCol w:w="2258"/>
        <w:gridCol w:w="2254"/>
        <w:gridCol w:w="916"/>
        <w:gridCol w:w="1631"/>
        <w:gridCol w:w="1019"/>
        <w:gridCol w:w="1305"/>
      </w:tblGrid>
      <w:tr w:rsidR="00506698" w:rsidRPr="008354A4" w14:paraId="08D04981" w14:textId="77777777" w:rsidTr="0022056A">
        <w:trPr>
          <w:trHeight w:val="285"/>
          <w:tblHeader/>
          <w:jc w:val="center"/>
        </w:trPr>
        <w:tc>
          <w:tcPr>
            <w:tcW w:w="3838" w:type="dxa"/>
            <w:tcBorders>
              <w:left w:val="single" w:sz="4" w:space="0" w:color="auto"/>
              <w:bottom w:val="single" w:sz="4" w:space="0" w:color="auto"/>
            </w:tcBorders>
            <w:shd w:val="clear" w:color="auto" w:fill="8EAADB" w:themeFill="accent1" w:themeFillTint="99"/>
            <w:vAlign w:val="center"/>
          </w:tcPr>
          <w:p w14:paraId="28CA8BB3" w14:textId="77777777" w:rsidR="00506698" w:rsidRPr="008354A4" w:rsidRDefault="00506698" w:rsidP="00BB2EA8">
            <w:pPr>
              <w:snapToGrid w:val="0"/>
              <w:spacing w:after="0" w:line="240" w:lineRule="auto"/>
              <w:jc w:val="center"/>
              <w:rPr>
                <w:rFonts w:asciiTheme="minorHAnsi" w:hAnsiTheme="minorHAnsi" w:cstheme="minorHAnsi"/>
                <w:b/>
                <w:sz w:val="18"/>
                <w:szCs w:val="18"/>
              </w:rPr>
            </w:pPr>
            <w:r w:rsidRPr="008354A4">
              <w:rPr>
                <w:rFonts w:asciiTheme="minorHAnsi" w:hAnsiTheme="minorHAnsi" w:cstheme="minorHAnsi"/>
                <w:b/>
                <w:sz w:val="18"/>
                <w:szCs w:val="18"/>
              </w:rPr>
              <w:t>Actions</w:t>
            </w:r>
          </w:p>
        </w:tc>
        <w:tc>
          <w:tcPr>
            <w:tcW w:w="1814" w:type="dxa"/>
            <w:tcBorders>
              <w:bottom w:val="single" w:sz="4" w:space="0" w:color="auto"/>
            </w:tcBorders>
            <w:shd w:val="clear" w:color="auto" w:fill="8EAADB" w:themeFill="accent1" w:themeFillTint="99"/>
            <w:vAlign w:val="center"/>
          </w:tcPr>
          <w:p w14:paraId="7D5E1948" w14:textId="77777777" w:rsidR="00506698" w:rsidRPr="008354A4" w:rsidRDefault="00506698" w:rsidP="00BB2EA8">
            <w:pPr>
              <w:snapToGrid w:val="0"/>
              <w:spacing w:after="0" w:line="240" w:lineRule="auto"/>
              <w:jc w:val="center"/>
              <w:rPr>
                <w:rFonts w:asciiTheme="minorHAnsi" w:hAnsiTheme="minorHAnsi" w:cstheme="minorHAnsi"/>
                <w:b/>
                <w:sz w:val="18"/>
                <w:szCs w:val="18"/>
              </w:rPr>
            </w:pPr>
            <w:r w:rsidRPr="008354A4">
              <w:rPr>
                <w:rFonts w:asciiTheme="minorHAnsi" w:hAnsiTheme="minorHAnsi" w:cstheme="minorHAnsi"/>
                <w:b/>
                <w:sz w:val="18"/>
                <w:szCs w:val="18"/>
              </w:rPr>
              <w:t>Indicators</w:t>
            </w:r>
          </w:p>
        </w:tc>
        <w:tc>
          <w:tcPr>
            <w:tcW w:w="2308" w:type="dxa"/>
            <w:tcBorders>
              <w:bottom w:val="single" w:sz="4" w:space="0" w:color="auto"/>
            </w:tcBorders>
            <w:shd w:val="clear" w:color="auto" w:fill="8EAADB" w:themeFill="accent1" w:themeFillTint="99"/>
            <w:vAlign w:val="center"/>
          </w:tcPr>
          <w:p w14:paraId="1DFCD565" w14:textId="77777777" w:rsidR="00506698" w:rsidRPr="008354A4" w:rsidRDefault="00506698" w:rsidP="00BB2EA8">
            <w:pPr>
              <w:snapToGrid w:val="0"/>
              <w:spacing w:after="0" w:line="240" w:lineRule="auto"/>
              <w:jc w:val="center"/>
              <w:rPr>
                <w:rFonts w:asciiTheme="minorHAnsi" w:hAnsiTheme="minorHAnsi" w:cstheme="minorHAnsi"/>
                <w:b/>
                <w:sz w:val="18"/>
                <w:szCs w:val="18"/>
              </w:rPr>
            </w:pPr>
            <w:r w:rsidRPr="008354A4">
              <w:rPr>
                <w:rFonts w:asciiTheme="minorHAnsi" w:hAnsiTheme="minorHAnsi" w:cstheme="minorHAnsi"/>
                <w:b/>
                <w:sz w:val="18"/>
                <w:szCs w:val="18"/>
              </w:rPr>
              <w:t>Mid-term Target</w:t>
            </w:r>
          </w:p>
        </w:tc>
        <w:tc>
          <w:tcPr>
            <w:tcW w:w="2307" w:type="dxa"/>
            <w:tcBorders>
              <w:bottom w:val="single" w:sz="4" w:space="0" w:color="auto"/>
            </w:tcBorders>
            <w:shd w:val="clear" w:color="auto" w:fill="8EAADB" w:themeFill="accent1" w:themeFillTint="99"/>
            <w:vAlign w:val="center"/>
          </w:tcPr>
          <w:p w14:paraId="07934F73" w14:textId="77777777" w:rsidR="00506698" w:rsidRPr="008354A4" w:rsidRDefault="00506698" w:rsidP="00BB2EA8">
            <w:pPr>
              <w:snapToGrid w:val="0"/>
              <w:spacing w:after="0" w:line="240" w:lineRule="auto"/>
              <w:jc w:val="center"/>
              <w:rPr>
                <w:rFonts w:asciiTheme="minorHAnsi" w:hAnsiTheme="minorHAnsi" w:cstheme="minorHAnsi"/>
                <w:b/>
                <w:sz w:val="18"/>
                <w:szCs w:val="18"/>
              </w:rPr>
            </w:pPr>
            <w:r w:rsidRPr="008354A4">
              <w:rPr>
                <w:rFonts w:asciiTheme="minorHAnsi" w:hAnsiTheme="minorHAnsi" w:cstheme="minorHAnsi"/>
                <w:b/>
                <w:sz w:val="18"/>
                <w:szCs w:val="18"/>
              </w:rPr>
              <w:t>End of project Targets</w:t>
            </w:r>
          </w:p>
        </w:tc>
        <w:tc>
          <w:tcPr>
            <w:tcW w:w="916" w:type="dxa"/>
            <w:tcBorders>
              <w:bottom w:val="single" w:sz="4" w:space="0" w:color="auto"/>
            </w:tcBorders>
            <w:shd w:val="clear" w:color="auto" w:fill="8EAADB" w:themeFill="accent1" w:themeFillTint="99"/>
            <w:vAlign w:val="center"/>
          </w:tcPr>
          <w:p w14:paraId="395B9464" w14:textId="77777777" w:rsidR="00506698" w:rsidRPr="008354A4" w:rsidRDefault="00506698" w:rsidP="00BB2EA8">
            <w:pPr>
              <w:snapToGrid w:val="0"/>
              <w:spacing w:after="0" w:line="240" w:lineRule="auto"/>
              <w:jc w:val="center"/>
              <w:rPr>
                <w:rFonts w:asciiTheme="minorHAnsi" w:hAnsiTheme="minorHAnsi" w:cstheme="minorHAnsi"/>
                <w:b/>
                <w:sz w:val="18"/>
                <w:szCs w:val="18"/>
              </w:rPr>
            </w:pPr>
            <w:r w:rsidRPr="008354A4">
              <w:rPr>
                <w:rFonts w:asciiTheme="minorHAnsi" w:hAnsiTheme="minorHAnsi" w:cstheme="minorHAnsi"/>
                <w:b/>
                <w:sz w:val="18"/>
                <w:szCs w:val="18"/>
              </w:rPr>
              <w:t>Baselines</w:t>
            </w:r>
          </w:p>
        </w:tc>
        <w:tc>
          <w:tcPr>
            <w:tcW w:w="1645" w:type="dxa"/>
            <w:tcBorders>
              <w:bottom w:val="single" w:sz="4" w:space="0" w:color="auto"/>
            </w:tcBorders>
            <w:shd w:val="clear" w:color="auto" w:fill="8EAADB" w:themeFill="accent1" w:themeFillTint="99"/>
            <w:vAlign w:val="center"/>
          </w:tcPr>
          <w:p w14:paraId="0958A137" w14:textId="77777777" w:rsidR="00506698" w:rsidRPr="008354A4" w:rsidRDefault="00506698" w:rsidP="00BB2EA8">
            <w:pPr>
              <w:snapToGrid w:val="0"/>
              <w:spacing w:after="0" w:line="240" w:lineRule="auto"/>
              <w:jc w:val="center"/>
              <w:rPr>
                <w:rFonts w:asciiTheme="minorHAnsi" w:hAnsiTheme="minorHAnsi" w:cstheme="minorHAnsi"/>
                <w:b/>
                <w:sz w:val="18"/>
                <w:szCs w:val="18"/>
              </w:rPr>
            </w:pPr>
            <w:r w:rsidRPr="008354A4">
              <w:rPr>
                <w:rFonts w:asciiTheme="minorHAnsi" w:hAnsiTheme="minorHAnsi" w:cstheme="minorHAnsi"/>
                <w:b/>
                <w:sz w:val="18"/>
                <w:szCs w:val="18"/>
              </w:rPr>
              <w:t>Responsible agencies</w:t>
            </w:r>
          </w:p>
        </w:tc>
        <w:tc>
          <w:tcPr>
            <w:tcW w:w="1027" w:type="dxa"/>
            <w:tcBorders>
              <w:bottom w:val="single" w:sz="4" w:space="0" w:color="auto"/>
            </w:tcBorders>
            <w:shd w:val="clear" w:color="auto" w:fill="8EAADB" w:themeFill="accent1" w:themeFillTint="99"/>
            <w:vAlign w:val="center"/>
          </w:tcPr>
          <w:p w14:paraId="282D6923" w14:textId="77777777" w:rsidR="00506698" w:rsidRPr="008354A4" w:rsidRDefault="00506698" w:rsidP="00BB2EA8">
            <w:pPr>
              <w:snapToGrid w:val="0"/>
              <w:spacing w:after="0" w:line="240" w:lineRule="auto"/>
              <w:jc w:val="center"/>
              <w:rPr>
                <w:rFonts w:asciiTheme="minorHAnsi" w:hAnsiTheme="minorHAnsi" w:cstheme="minorHAnsi"/>
                <w:b/>
                <w:sz w:val="18"/>
                <w:szCs w:val="18"/>
              </w:rPr>
            </w:pPr>
            <w:r w:rsidRPr="008354A4">
              <w:rPr>
                <w:rFonts w:asciiTheme="minorHAnsi" w:hAnsiTheme="minorHAnsi" w:cstheme="minorHAnsi"/>
                <w:b/>
                <w:sz w:val="18"/>
                <w:szCs w:val="18"/>
              </w:rPr>
              <w:t>Timeline</w:t>
            </w:r>
          </w:p>
        </w:tc>
        <w:tc>
          <w:tcPr>
            <w:tcW w:w="1080" w:type="dxa"/>
            <w:tcBorders>
              <w:right w:val="single" w:sz="4" w:space="0" w:color="auto"/>
            </w:tcBorders>
            <w:shd w:val="clear" w:color="auto" w:fill="8EAADB" w:themeFill="accent1" w:themeFillTint="99"/>
            <w:vAlign w:val="center"/>
          </w:tcPr>
          <w:p w14:paraId="7127395B" w14:textId="77777777" w:rsidR="00506698" w:rsidRPr="008354A4" w:rsidRDefault="00506698" w:rsidP="00BB2EA8">
            <w:pPr>
              <w:snapToGrid w:val="0"/>
              <w:spacing w:after="0" w:line="240" w:lineRule="auto"/>
              <w:jc w:val="center"/>
              <w:rPr>
                <w:rFonts w:asciiTheme="minorHAnsi" w:hAnsiTheme="minorHAnsi" w:cstheme="minorHAnsi"/>
                <w:b/>
                <w:sz w:val="18"/>
                <w:szCs w:val="18"/>
              </w:rPr>
            </w:pPr>
            <w:r w:rsidRPr="008354A4">
              <w:rPr>
                <w:rFonts w:asciiTheme="minorHAnsi" w:hAnsiTheme="minorHAnsi" w:cstheme="minorHAnsi"/>
                <w:b/>
                <w:sz w:val="18"/>
                <w:szCs w:val="18"/>
              </w:rPr>
              <w:t>Cost and budget</w:t>
            </w:r>
          </w:p>
        </w:tc>
      </w:tr>
      <w:tr w:rsidR="0022056A" w:rsidRPr="008354A4" w14:paraId="6DDD865B" w14:textId="77777777" w:rsidTr="0075712F">
        <w:trPr>
          <w:jc w:val="center"/>
        </w:trPr>
        <w:tc>
          <w:tcPr>
            <w:tcW w:w="14935" w:type="dxa"/>
            <w:gridSpan w:val="8"/>
            <w:tcBorders>
              <w:left w:val="single" w:sz="4" w:space="0" w:color="auto"/>
              <w:right w:val="single" w:sz="4" w:space="0" w:color="auto"/>
            </w:tcBorders>
            <w:shd w:val="clear" w:color="auto" w:fill="FBE4D5" w:themeFill="accent2" w:themeFillTint="33"/>
          </w:tcPr>
          <w:p w14:paraId="39A08DA4" w14:textId="77777777" w:rsidR="00346100" w:rsidRPr="00346100" w:rsidRDefault="00346100" w:rsidP="009B64DD">
            <w:pPr>
              <w:spacing w:line="240" w:lineRule="auto"/>
              <w:rPr>
                <w:b/>
                <w:sz w:val="18"/>
                <w:szCs w:val="18"/>
                <w:lang w:eastAsia="zh-CN"/>
              </w:rPr>
            </w:pPr>
            <w:r w:rsidRPr="00346100">
              <w:rPr>
                <w:b/>
                <w:sz w:val="18"/>
                <w:szCs w:val="18"/>
                <w:lang w:eastAsia="zh-CN"/>
              </w:rPr>
              <w:t xml:space="preserve">Component 1. Integrated policy, regulatory framework, quality standards, fiscal tools, action plans and associated capacities, to support the phase out of mercury-containing </w:t>
            </w:r>
            <w:r w:rsidR="00A26AC4">
              <w:rPr>
                <w:b/>
                <w:sz w:val="18"/>
                <w:szCs w:val="18"/>
                <w:lang w:eastAsia="zh-CN"/>
              </w:rPr>
              <w:t xml:space="preserve">medical </w:t>
            </w:r>
            <w:r w:rsidRPr="00346100">
              <w:rPr>
                <w:b/>
                <w:sz w:val="18"/>
                <w:szCs w:val="18"/>
                <w:lang w:eastAsia="zh-CN"/>
              </w:rPr>
              <w:t>thermometers and sphygmomanometers under the Minamata Convention</w:t>
            </w:r>
          </w:p>
          <w:p w14:paraId="5F6693C2" w14:textId="77777777" w:rsidR="005244C9" w:rsidRDefault="0022056A" w:rsidP="009B64DD">
            <w:pPr>
              <w:spacing w:line="240" w:lineRule="auto"/>
              <w:ind w:left="904" w:hangingChars="500" w:hanging="904"/>
              <w:rPr>
                <w:sz w:val="18"/>
                <w:szCs w:val="18"/>
                <w:lang w:eastAsia="zh-CN"/>
              </w:rPr>
            </w:pPr>
            <w:r w:rsidRPr="008354A4">
              <w:rPr>
                <w:rFonts w:asciiTheme="minorHAnsi" w:hAnsiTheme="minorHAnsi" w:cstheme="minorHAnsi"/>
                <w:b/>
                <w:color w:val="000000"/>
                <w:sz w:val="18"/>
                <w:szCs w:val="18"/>
              </w:rPr>
              <w:t>Outcome</w:t>
            </w:r>
            <w:r w:rsidR="005244C9">
              <w:rPr>
                <w:rFonts w:asciiTheme="minorHAnsi" w:hAnsiTheme="minorHAnsi" w:cstheme="minorHAnsi"/>
                <w:b/>
                <w:color w:val="000000"/>
                <w:sz w:val="18"/>
                <w:szCs w:val="18"/>
              </w:rPr>
              <w:t xml:space="preserve"> 1.1: </w:t>
            </w:r>
            <w:r w:rsidR="005244C9" w:rsidRPr="005244C9">
              <w:rPr>
                <w:sz w:val="18"/>
                <w:szCs w:val="18"/>
                <w:lang w:eastAsia="zh-CN"/>
              </w:rPr>
              <w:t>Cross ministerial cooperation established to jointly develop and implement the necessary policy, regulations, tools, action plans and guidelines, in coordination with appropriate private sector partners, to phase out the production and consumption of mercury-containing medical devices, to reduce the use of primary mercury in medical devices, to manage waste of obsolete devices, and to promote the uptake of mercury-free medical devices</w:t>
            </w:r>
          </w:p>
          <w:p w14:paraId="7D3F68BE" w14:textId="77777777" w:rsidR="00AC561E" w:rsidRPr="00665963" w:rsidRDefault="00AC561E" w:rsidP="009B64DD">
            <w:pPr>
              <w:spacing w:line="240" w:lineRule="auto"/>
              <w:rPr>
                <w:sz w:val="18"/>
                <w:szCs w:val="18"/>
                <w:lang w:eastAsia="zh-CN"/>
              </w:rPr>
            </w:pPr>
            <w:r w:rsidRPr="00665963">
              <w:rPr>
                <w:b/>
                <w:sz w:val="18"/>
                <w:szCs w:val="18"/>
                <w:lang w:eastAsia="zh-CN"/>
              </w:rPr>
              <w:t>Output 1.1:</w:t>
            </w:r>
            <w:r w:rsidRPr="00665963">
              <w:rPr>
                <w:sz w:val="18"/>
                <w:szCs w:val="18"/>
                <w:lang w:eastAsia="zh-CN"/>
              </w:rPr>
              <w:t xml:space="preserve"> Inter-ministerial Committee established (e.g., Environment, Health, Industry, etc.) to support the execution of China’s National Implement Plan for the Implementation of the Minamata Convention and  take actions to address the identified policy and enforcement capacity gaps between national regulatory policies and the Convention’s legal requirements for Parties, and to look at modalities for linking mercury consumption reductions from this sector into the primary mining plans within the National Minamata Implementation Plan, to avoid redirection of phased out consumption to other sectors. </w:t>
            </w:r>
          </w:p>
          <w:p w14:paraId="04A2371D" w14:textId="73561B08" w:rsidR="009B64DD" w:rsidRPr="006A012D" w:rsidRDefault="009B64DD" w:rsidP="009B64DD">
            <w:pPr>
              <w:spacing w:line="240" w:lineRule="auto"/>
              <w:rPr>
                <w:sz w:val="18"/>
                <w:szCs w:val="18"/>
                <w:lang w:eastAsia="zh-CN"/>
              </w:rPr>
            </w:pPr>
            <w:r w:rsidRPr="006A012D">
              <w:rPr>
                <w:b/>
                <w:sz w:val="18"/>
                <w:szCs w:val="18"/>
                <w:lang w:eastAsia="zh-CN"/>
              </w:rPr>
              <w:t>Output 1.2:</w:t>
            </w:r>
            <w:r w:rsidRPr="006A012D">
              <w:rPr>
                <w:sz w:val="18"/>
                <w:szCs w:val="18"/>
                <w:lang w:eastAsia="zh-CN"/>
              </w:rPr>
              <w:t xml:space="preserve"> P</w:t>
            </w:r>
            <w:r w:rsidR="00AA6233">
              <w:rPr>
                <w:sz w:val="18"/>
                <w:szCs w:val="18"/>
                <w:lang w:eastAsia="zh-CN"/>
              </w:rPr>
              <w:t>roposals on p</w:t>
            </w:r>
            <w:r w:rsidRPr="006A012D">
              <w:rPr>
                <w:sz w:val="18"/>
                <w:szCs w:val="18"/>
                <w:lang w:eastAsia="zh-CN"/>
              </w:rPr>
              <w:t xml:space="preserve">olicy and regulatory frameworks on chemical management, supervision and law enforcement, standards for inspection and maintenance of mercury-free products, and rules on the use of mercury-free products are developed or updated and capacity-building </w:t>
            </w:r>
            <w:proofErr w:type="spellStart"/>
            <w:r w:rsidRPr="006A012D">
              <w:rPr>
                <w:sz w:val="18"/>
                <w:szCs w:val="18"/>
                <w:lang w:eastAsia="zh-CN"/>
              </w:rPr>
              <w:t>programmes</w:t>
            </w:r>
            <w:proofErr w:type="spellEnd"/>
            <w:r w:rsidRPr="006A012D">
              <w:rPr>
                <w:sz w:val="18"/>
                <w:szCs w:val="18"/>
                <w:lang w:eastAsia="zh-CN"/>
              </w:rPr>
              <w:t xml:space="preserve"> updated or developed to support the monitoring, supervision, regulation and enforcement of the phase-out of mercury in the production of medical thermometers and sphygmomanometers, by collaborating with World Health Organization (WHO) to ensure incorporation of international best practice and experience.</w:t>
            </w:r>
          </w:p>
          <w:p w14:paraId="5E291133" w14:textId="5E22B434" w:rsidR="009B64DD" w:rsidRPr="006A012D" w:rsidRDefault="009B64DD" w:rsidP="009B64DD">
            <w:pPr>
              <w:spacing w:line="240" w:lineRule="auto"/>
              <w:rPr>
                <w:sz w:val="18"/>
                <w:szCs w:val="18"/>
                <w:lang w:eastAsia="zh-CN"/>
              </w:rPr>
            </w:pPr>
            <w:r w:rsidRPr="006A012D">
              <w:rPr>
                <w:b/>
                <w:sz w:val="18"/>
                <w:szCs w:val="18"/>
                <w:lang w:eastAsia="zh-CN"/>
              </w:rPr>
              <w:t>Output 1.3:</w:t>
            </w:r>
            <w:r w:rsidR="00AA6233">
              <w:rPr>
                <w:sz w:val="18"/>
                <w:szCs w:val="18"/>
                <w:lang w:eastAsia="zh-CN"/>
              </w:rPr>
              <w:t xml:space="preserve"> Proposals on g</w:t>
            </w:r>
            <w:r w:rsidRPr="006A012D">
              <w:rPr>
                <w:sz w:val="18"/>
                <w:szCs w:val="18"/>
                <w:lang w:eastAsia="zh-CN"/>
              </w:rPr>
              <w:t>reen procurement standards and action plans developed to promote the application of and grow the market for mercury-free medical thermometers and sphygmomanometers in medical facilities.</w:t>
            </w:r>
          </w:p>
          <w:p w14:paraId="6885BE2C" w14:textId="77777777" w:rsidR="0022056A" w:rsidRPr="008354A4" w:rsidRDefault="00AC561E" w:rsidP="009B64DD">
            <w:pPr>
              <w:spacing w:line="240" w:lineRule="auto"/>
              <w:rPr>
                <w:rFonts w:asciiTheme="minorHAnsi" w:hAnsiTheme="minorHAnsi" w:cstheme="minorHAnsi"/>
                <w:sz w:val="18"/>
                <w:szCs w:val="18"/>
                <w:lang w:eastAsia="zh-CN"/>
              </w:rPr>
            </w:pPr>
            <w:r w:rsidRPr="00665963">
              <w:rPr>
                <w:b/>
                <w:sz w:val="18"/>
                <w:szCs w:val="18"/>
                <w:lang w:eastAsia="zh-CN"/>
              </w:rPr>
              <w:t>Output 1.4:</w:t>
            </w:r>
            <w:r w:rsidRPr="00665963">
              <w:rPr>
                <w:sz w:val="18"/>
                <w:szCs w:val="18"/>
                <w:lang w:eastAsia="zh-CN"/>
              </w:rPr>
              <w:t xml:space="preserve"> Green Finance Framework developed and mercury-free devices and procurement subsidization scheme created.</w:t>
            </w:r>
          </w:p>
        </w:tc>
      </w:tr>
      <w:tr w:rsidR="00506698" w:rsidRPr="009073DC" w14:paraId="7E4929EF" w14:textId="77777777" w:rsidTr="0022056A">
        <w:trPr>
          <w:jc w:val="center"/>
        </w:trPr>
        <w:tc>
          <w:tcPr>
            <w:tcW w:w="3838" w:type="dxa"/>
            <w:tcBorders>
              <w:left w:val="single" w:sz="4" w:space="0" w:color="auto"/>
            </w:tcBorders>
          </w:tcPr>
          <w:p w14:paraId="6678523C" w14:textId="77777777" w:rsidR="00506698" w:rsidRPr="009073DC" w:rsidRDefault="00506698"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9073DC">
              <w:rPr>
                <w:rFonts w:asciiTheme="minorHAnsi" w:hAnsiTheme="minorHAnsi" w:cstheme="minorHAnsi"/>
                <w:color w:val="000000"/>
                <w:sz w:val="18"/>
                <w:szCs w:val="18"/>
                <w:lang w:eastAsia="zh-CN"/>
              </w:rPr>
              <w:t>Establish the Inter-ministerial Committee with a focus on increasing women’s involvement (output 1.1)</w:t>
            </w:r>
          </w:p>
        </w:tc>
        <w:tc>
          <w:tcPr>
            <w:tcW w:w="1814" w:type="dxa"/>
          </w:tcPr>
          <w:p w14:paraId="30F7A755"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 of women in the inter-ministerial committee</w:t>
            </w:r>
          </w:p>
        </w:tc>
        <w:tc>
          <w:tcPr>
            <w:tcW w:w="2308" w:type="dxa"/>
          </w:tcPr>
          <w:p w14:paraId="27DB320F"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At least 10% of women member</w:t>
            </w:r>
          </w:p>
        </w:tc>
        <w:tc>
          <w:tcPr>
            <w:tcW w:w="2307" w:type="dxa"/>
          </w:tcPr>
          <w:p w14:paraId="1F1C3C8C"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At least 25% of women member</w:t>
            </w:r>
          </w:p>
        </w:tc>
        <w:tc>
          <w:tcPr>
            <w:tcW w:w="916" w:type="dxa"/>
          </w:tcPr>
          <w:p w14:paraId="194B8B32" w14:textId="77777777" w:rsidR="00506698" w:rsidRPr="009073DC" w:rsidRDefault="00506698" w:rsidP="00BB2EA8">
            <w:pPr>
              <w:snapToGrid w:val="0"/>
              <w:spacing w:after="0" w:line="240" w:lineRule="auto"/>
              <w:jc w:val="center"/>
              <w:rPr>
                <w:rFonts w:asciiTheme="minorHAnsi" w:hAnsiTheme="minorHAnsi" w:cstheme="minorHAnsi"/>
                <w:sz w:val="18"/>
                <w:szCs w:val="18"/>
              </w:rPr>
            </w:pPr>
            <w:r w:rsidRPr="009073DC">
              <w:rPr>
                <w:rFonts w:asciiTheme="minorHAnsi" w:hAnsiTheme="minorHAnsi" w:cstheme="minorHAnsi"/>
                <w:sz w:val="18"/>
                <w:szCs w:val="18"/>
              </w:rPr>
              <w:t>0</w:t>
            </w:r>
          </w:p>
        </w:tc>
        <w:tc>
          <w:tcPr>
            <w:tcW w:w="1645" w:type="dxa"/>
          </w:tcPr>
          <w:p w14:paraId="0227C9D2"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Relevant project managers</w:t>
            </w:r>
          </w:p>
        </w:tc>
        <w:tc>
          <w:tcPr>
            <w:tcW w:w="1027" w:type="dxa"/>
          </w:tcPr>
          <w:p w14:paraId="4B7629CC"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2022-2026</w:t>
            </w:r>
          </w:p>
        </w:tc>
        <w:tc>
          <w:tcPr>
            <w:tcW w:w="1080" w:type="dxa"/>
            <w:tcBorders>
              <w:right w:val="single" w:sz="4" w:space="0" w:color="auto"/>
            </w:tcBorders>
          </w:tcPr>
          <w:p w14:paraId="0F2E4CE8"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No extra cost</w:t>
            </w:r>
          </w:p>
        </w:tc>
      </w:tr>
      <w:tr w:rsidR="00506698" w:rsidRPr="009073DC" w14:paraId="356E76C9" w14:textId="77777777" w:rsidTr="0022056A">
        <w:trPr>
          <w:jc w:val="center"/>
        </w:trPr>
        <w:tc>
          <w:tcPr>
            <w:tcW w:w="3838" w:type="dxa"/>
            <w:tcBorders>
              <w:left w:val="single" w:sz="4" w:space="0" w:color="auto"/>
            </w:tcBorders>
          </w:tcPr>
          <w:p w14:paraId="57DAA4DE" w14:textId="77777777" w:rsidR="00506698" w:rsidRPr="009073DC" w:rsidRDefault="00506698"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9073DC">
              <w:rPr>
                <w:rFonts w:asciiTheme="minorHAnsi" w:hAnsiTheme="minorHAnsi" w:cstheme="minorHAnsi"/>
                <w:color w:val="000000"/>
                <w:sz w:val="18"/>
                <w:szCs w:val="18"/>
                <w:lang w:eastAsia="zh-CN"/>
              </w:rPr>
              <w:t xml:space="preserve">Develop policies on reemployment of all women and men workers displaced due to the conversion from mercury-containing to mercury-free </w:t>
            </w:r>
            <w:r w:rsidRPr="009073DC">
              <w:rPr>
                <w:rFonts w:asciiTheme="minorHAnsi" w:hAnsiTheme="minorHAnsi" w:cstheme="minorHAnsi"/>
                <w:color w:val="000000"/>
                <w:sz w:val="18"/>
                <w:szCs w:val="18"/>
              </w:rPr>
              <w:t>thermometers and sphygmomanometers</w:t>
            </w:r>
            <w:r w:rsidRPr="009073DC">
              <w:rPr>
                <w:rFonts w:asciiTheme="minorHAnsi" w:hAnsiTheme="minorHAnsi" w:cstheme="minorHAnsi"/>
                <w:color w:val="000000"/>
                <w:sz w:val="18"/>
                <w:szCs w:val="18"/>
                <w:lang w:eastAsia="zh-CN"/>
              </w:rPr>
              <w:t xml:space="preserve"> production (output 1.2)</w:t>
            </w:r>
          </w:p>
        </w:tc>
        <w:tc>
          <w:tcPr>
            <w:tcW w:w="1814" w:type="dxa"/>
            <w:shd w:val="clear" w:color="auto" w:fill="auto"/>
          </w:tcPr>
          <w:p w14:paraId="79F3B9FA"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Policies or relevant sections in the regulatory frameworks</w:t>
            </w:r>
          </w:p>
        </w:tc>
        <w:tc>
          <w:tcPr>
            <w:tcW w:w="2308" w:type="dxa"/>
            <w:shd w:val="clear" w:color="auto" w:fill="auto"/>
          </w:tcPr>
          <w:p w14:paraId="1632AA27"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Proposals for at least two policies or two sections in the overall policy</w:t>
            </w:r>
          </w:p>
        </w:tc>
        <w:tc>
          <w:tcPr>
            <w:tcW w:w="2307" w:type="dxa"/>
            <w:shd w:val="clear" w:color="auto" w:fill="auto"/>
          </w:tcPr>
          <w:p w14:paraId="30B6573C"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Proposals for six policies or six sections in the overall policy</w:t>
            </w:r>
          </w:p>
        </w:tc>
        <w:tc>
          <w:tcPr>
            <w:tcW w:w="916" w:type="dxa"/>
          </w:tcPr>
          <w:p w14:paraId="5E3D740F" w14:textId="77777777" w:rsidR="00506698" w:rsidRPr="009073DC" w:rsidRDefault="00506698" w:rsidP="00BB2EA8">
            <w:pPr>
              <w:snapToGrid w:val="0"/>
              <w:spacing w:after="0" w:line="240" w:lineRule="auto"/>
              <w:jc w:val="center"/>
              <w:rPr>
                <w:rFonts w:asciiTheme="minorHAnsi" w:hAnsiTheme="minorHAnsi" w:cstheme="minorHAnsi"/>
                <w:sz w:val="18"/>
                <w:szCs w:val="18"/>
                <w:lang w:eastAsia="zh-CN"/>
              </w:rPr>
            </w:pPr>
            <w:r w:rsidRPr="009073DC">
              <w:rPr>
                <w:rFonts w:asciiTheme="minorHAnsi" w:hAnsiTheme="minorHAnsi" w:cstheme="minorHAnsi" w:hint="eastAsia"/>
                <w:sz w:val="18"/>
                <w:szCs w:val="18"/>
                <w:lang w:eastAsia="zh-CN"/>
              </w:rPr>
              <w:t>0</w:t>
            </w:r>
          </w:p>
        </w:tc>
        <w:tc>
          <w:tcPr>
            <w:tcW w:w="1645" w:type="dxa"/>
          </w:tcPr>
          <w:p w14:paraId="769A466D" w14:textId="77777777" w:rsidR="00506698" w:rsidRPr="005D7374" w:rsidRDefault="005D7374" w:rsidP="00BB2EA8">
            <w:pPr>
              <w:snapToGrid w:val="0"/>
              <w:spacing w:after="0" w:line="240" w:lineRule="auto"/>
              <w:rPr>
                <w:rFonts w:asciiTheme="minorHAnsi" w:hAnsiTheme="minorHAnsi" w:cstheme="minorHAnsi"/>
                <w:sz w:val="18"/>
                <w:szCs w:val="18"/>
                <w:lang w:eastAsia="zh-CN"/>
              </w:rPr>
            </w:pPr>
            <w:bookmarkStart w:id="163" w:name="OLE_LINK11"/>
            <w:bookmarkStart w:id="164" w:name="OLE_LINK12"/>
            <w:r w:rsidRPr="005D7374">
              <w:rPr>
                <w:rFonts w:asciiTheme="minorHAnsi" w:hAnsiTheme="minorHAnsi" w:cstheme="minorHAnsi"/>
                <w:sz w:val="18"/>
                <w:szCs w:val="18"/>
              </w:rPr>
              <w:t>Project B</w:t>
            </w:r>
            <w:r w:rsidR="00F25C98" w:rsidRPr="005D7374">
              <w:rPr>
                <w:rFonts w:asciiTheme="minorHAnsi" w:hAnsiTheme="minorHAnsi" w:cstheme="minorHAnsi"/>
                <w:sz w:val="18"/>
                <w:szCs w:val="18"/>
              </w:rPr>
              <w:t>oard</w:t>
            </w:r>
            <w:bookmarkEnd w:id="163"/>
            <w:bookmarkEnd w:id="164"/>
          </w:p>
        </w:tc>
        <w:tc>
          <w:tcPr>
            <w:tcW w:w="1027" w:type="dxa"/>
          </w:tcPr>
          <w:p w14:paraId="178CC1C8"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2022-2026</w:t>
            </w:r>
          </w:p>
        </w:tc>
        <w:tc>
          <w:tcPr>
            <w:tcW w:w="1080" w:type="dxa"/>
            <w:tcBorders>
              <w:right w:val="single" w:sz="4" w:space="0" w:color="auto"/>
            </w:tcBorders>
            <w:shd w:val="clear" w:color="auto" w:fill="auto"/>
          </w:tcPr>
          <w:p w14:paraId="0DF2C4A4"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Included in project budget Component 1</w:t>
            </w:r>
          </w:p>
        </w:tc>
      </w:tr>
      <w:tr w:rsidR="00506698" w:rsidRPr="009073DC" w14:paraId="1796839E" w14:textId="77777777" w:rsidTr="0022056A">
        <w:trPr>
          <w:jc w:val="center"/>
        </w:trPr>
        <w:tc>
          <w:tcPr>
            <w:tcW w:w="3838" w:type="dxa"/>
            <w:tcBorders>
              <w:left w:val="single" w:sz="4" w:space="0" w:color="auto"/>
            </w:tcBorders>
          </w:tcPr>
          <w:p w14:paraId="69CFC121" w14:textId="77777777" w:rsidR="00506698" w:rsidRPr="009073DC" w:rsidRDefault="00506698"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9073DC">
              <w:rPr>
                <w:rFonts w:asciiTheme="minorHAnsi" w:hAnsiTheme="minorHAnsi" w:cstheme="minorHAnsi"/>
                <w:color w:val="000000"/>
                <w:sz w:val="18"/>
                <w:szCs w:val="18"/>
                <w:lang w:eastAsia="zh-CN"/>
              </w:rPr>
              <w:t xml:space="preserve">Develop capacity-building policies with a focus on strengthening frontline women nurses’ capacity of using the mercury-free thermometers and mercury-free sphygmomanometers </w:t>
            </w:r>
            <w:r w:rsidRPr="009073DC">
              <w:rPr>
                <w:rFonts w:asciiTheme="minorHAnsi" w:hAnsiTheme="minorHAnsi" w:cstheme="minorHAnsi" w:hint="eastAsia"/>
                <w:color w:val="000000"/>
                <w:sz w:val="18"/>
                <w:szCs w:val="18"/>
                <w:lang w:eastAsia="zh-CN"/>
              </w:rPr>
              <w:t>(out</w:t>
            </w:r>
            <w:r w:rsidRPr="009073DC">
              <w:rPr>
                <w:rFonts w:asciiTheme="minorHAnsi" w:hAnsiTheme="minorHAnsi" w:cstheme="minorHAnsi"/>
                <w:color w:val="000000"/>
                <w:sz w:val="18"/>
                <w:szCs w:val="18"/>
                <w:lang w:eastAsia="zh-CN"/>
              </w:rPr>
              <w:t>put 1.3)</w:t>
            </w:r>
          </w:p>
        </w:tc>
        <w:tc>
          <w:tcPr>
            <w:tcW w:w="1814" w:type="dxa"/>
            <w:shd w:val="clear" w:color="auto" w:fill="auto"/>
          </w:tcPr>
          <w:p w14:paraId="6230ED19"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Policies or relevant sections in the regulatory frameworks</w:t>
            </w:r>
          </w:p>
        </w:tc>
        <w:tc>
          <w:tcPr>
            <w:tcW w:w="2308" w:type="dxa"/>
            <w:shd w:val="clear" w:color="auto" w:fill="auto"/>
          </w:tcPr>
          <w:p w14:paraId="0A04B752"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Proposals for at least two policies or two sections in the framework</w:t>
            </w:r>
          </w:p>
        </w:tc>
        <w:tc>
          <w:tcPr>
            <w:tcW w:w="2307" w:type="dxa"/>
            <w:shd w:val="clear" w:color="auto" w:fill="auto"/>
          </w:tcPr>
          <w:p w14:paraId="71F97318"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Proposals for six policies or six sections in the framework</w:t>
            </w:r>
          </w:p>
        </w:tc>
        <w:tc>
          <w:tcPr>
            <w:tcW w:w="916" w:type="dxa"/>
          </w:tcPr>
          <w:p w14:paraId="09C1434D" w14:textId="77777777" w:rsidR="00506698" w:rsidRPr="009073DC" w:rsidRDefault="00506698" w:rsidP="00BB2EA8">
            <w:pPr>
              <w:snapToGrid w:val="0"/>
              <w:spacing w:after="0" w:line="240" w:lineRule="auto"/>
              <w:jc w:val="center"/>
              <w:rPr>
                <w:rFonts w:asciiTheme="minorHAnsi" w:hAnsiTheme="minorHAnsi" w:cstheme="minorHAnsi"/>
                <w:sz w:val="18"/>
                <w:szCs w:val="18"/>
              </w:rPr>
            </w:pPr>
            <w:r w:rsidRPr="009073DC">
              <w:rPr>
                <w:rFonts w:asciiTheme="minorHAnsi" w:hAnsiTheme="minorHAnsi" w:cstheme="minorHAnsi" w:hint="eastAsia"/>
                <w:sz w:val="18"/>
                <w:szCs w:val="18"/>
                <w:lang w:eastAsia="zh-CN"/>
              </w:rPr>
              <w:t>0</w:t>
            </w:r>
          </w:p>
        </w:tc>
        <w:tc>
          <w:tcPr>
            <w:tcW w:w="1645" w:type="dxa"/>
          </w:tcPr>
          <w:p w14:paraId="563FA3E2" w14:textId="77777777" w:rsidR="00506698" w:rsidRPr="005D7374" w:rsidRDefault="005D7374" w:rsidP="00BB2EA8">
            <w:pPr>
              <w:snapToGrid w:val="0"/>
              <w:spacing w:after="0" w:line="240" w:lineRule="auto"/>
              <w:rPr>
                <w:rFonts w:asciiTheme="minorHAnsi" w:hAnsiTheme="minorHAnsi" w:cstheme="minorHAnsi"/>
                <w:sz w:val="18"/>
                <w:szCs w:val="18"/>
                <w:lang w:eastAsia="zh-CN"/>
              </w:rPr>
            </w:pPr>
            <w:bookmarkStart w:id="165" w:name="OLE_LINK10"/>
            <w:bookmarkStart w:id="166" w:name="OLE_LINK13"/>
            <w:r w:rsidRPr="005D7374">
              <w:rPr>
                <w:rFonts w:asciiTheme="minorHAnsi" w:hAnsiTheme="minorHAnsi" w:cstheme="minorHAnsi"/>
                <w:sz w:val="18"/>
                <w:szCs w:val="18"/>
              </w:rPr>
              <w:t>Project B</w:t>
            </w:r>
            <w:r w:rsidR="00F25C98" w:rsidRPr="005D7374">
              <w:rPr>
                <w:rFonts w:asciiTheme="minorHAnsi" w:hAnsiTheme="minorHAnsi" w:cstheme="minorHAnsi"/>
                <w:sz w:val="18"/>
                <w:szCs w:val="18"/>
              </w:rPr>
              <w:t>oard</w:t>
            </w:r>
            <w:bookmarkEnd w:id="165"/>
            <w:bookmarkEnd w:id="166"/>
          </w:p>
        </w:tc>
        <w:tc>
          <w:tcPr>
            <w:tcW w:w="1027" w:type="dxa"/>
          </w:tcPr>
          <w:p w14:paraId="627EF6CE"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2022-2026</w:t>
            </w:r>
          </w:p>
        </w:tc>
        <w:tc>
          <w:tcPr>
            <w:tcW w:w="1080" w:type="dxa"/>
            <w:tcBorders>
              <w:right w:val="single" w:sz="4" w:space="0" w:color="auto"/>
            </w:tcBorders>
            <w:shd w:val="clear" w:color="auto" w:fill="auto"/>
          </w:tcPr>
          <w:p w14:paraId="3BCF37A5"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Included in project budget Component 1</w:t>
            </w:r>
          </w:p>
        </w:tc>
      </w:tr>
      <w:tr w:rsidR="00506698" w:rsidRPr="008354A4" w14:paraId="7912C9A5" w14:textId="77777777" w:rsidTr="0022056A">
        <w:trPr>
          <w:jc w:val="center"/>
        </w:trPr>
        <w:tc>
          <w:tcPr>
            <w:tcW w:w="3838" w:type="dxa"/>
            <w:tcBorders>
              <w:left w:val="single" w:sz="4" w:space="0" w:color="auto"/>
            </w:tcBorders>
          </w:tcPr>
          <w:p w14:paraId="0444139A" w14:textId="77777777" w:rsidR="00506698" w:rsidRPr="009073DC" w:rsidRDefault="00506698"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bookmarkStart w:id="167" w:name="_Hlk37747487"/>
            <w:r w:rsidRPr="009073DC">
              <w:rPr>
                <w:rFonts w:asciiTheme="minorHAnsi" w:hAnsiTheme="minorHAnsi" w:cstheme="minorHAnsi"/>
                <w:color w:val="000000"/>
                <w:sz w:val="18"/>
                <w:szCs w:val="18"/>
              </w:rPr>
              <w:t>Develop policies on avoiding negative impacts on women and men of disposing obsolete and stock of mercury-thermometers and mercury-sphygmomanometers in production enterprises and medical facilities. (output 1.4)</w:t>
            </w:r>
          </w:p>
        </w:tc>
        <w:tc>
          <w:tcPr>
            <w:tcW w:w="1814" w:type="dxa"/>
          </w:tcPr>
          <w:p w14:paraId="42B0AE32"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Policies or relevant sections in the regulatory frameworks</w:t>
            </w:r>
          </w:p>
        </w:tc>
        <w:tc>
          <w:tcPr>
            <w:tcW w:w="2308" w:type="dxa"/>
          </w:tcPr>
          <w:p w14:paraId="0F17974C"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Proposals for at least two policies or two sections in the overall policy</w:t>
            </w:r>
          </w:p>
        </w:tc>
        <w:tc>
          <w:tcPr>
            <w:tcW w:w="2307" w:type="dxa"/>
          </w:tcPr>
          <w:p w14:paraId="1713FE00"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Proposals for six policies or six sections in the overall policy</w:t>
            </w:r>
          </w:p>
        </w:tc>
        <w:tc>
          <w:tcPr>
            <w:tcW w:w="916" w:type="dxa"/>
          </w:tcPr>
          <w:p w14:paraId="75041319" w14:textId="77777777" w:rsidR="00506698" w:rsidRPr="009073DC" w:rsidRDefault="00506698" w:rsidP="00BB2EA8">
            <w:pPr>
              <w:snapToGrid w:val="0"/>
              <w:spacing w:after="0" w:line="240" w:lineRule="auto"/>
              <w:jc w:val="center"/>
              <w:rPr>
                <w:rFonts w:asciiTheme="minorHAnsi" w:hAnsiTheme="minorHAnsi" w:cstheme="minorHAnsi"/>
                <w:sz w:val="18"/>
                <w:szCs w:val="18"/>
                <w:lang w:eastAsia="zh-CN"/>
              </w:rPr>
            </w:pPr>
            <w:r w:rsidRPr="009073DC">
              <w:rPr>
                <w:rFonts w:asciiTheme="minorHAnsi" w:hAnsiTheme="minorHAnsi" w:cstheme="minorHAnsi" w:hint="eastAsia"/>
                <w:sz w:val="18"/>
                <w:szCs w:val="18"/>
                <w:lang w:eastAsia="zh-CN"/>
              </w:rPr>
              <w:t>0</w:t>
            </w:r>
          </w:p>
        </w:tc>
        <w:tc>
          <w:tcPr>
            <w:tcW w:w="1645" w:type="dxa"/>
          </w:tcPr>
          <w:p w14:paraId="385DA2C3" w14:textId="77777777" w:rsidR="00506698" w:rsidRPr="005D7374" w:rsidRDefault="005D7374" w:rsidP="00BB2EA8">
            <w:pPr>
              <w:snapToGrid w:val="0"/>
              <w:spacing w:after="0" w:line="240" w:lineRule="auto"/>
              <w:rPr>
                <w:rFonts w:asciiTheme="minorHAnsi" w:hAnsiTheme="minorHAnsi" w:cstheme="minorHAnsi"/>
                <w:sz w:val="18"/>
                <w:szCs w:val="18"/>
                <w:lang w:eastAsia="zh-CN"/>
              </w:rPr>
            </w:pPr>
            <w:r w:rsidRPr="005D7374">
              <w:rPr>
                <w:rFonts w:asciiTheme="minorHAnsi" w:hAnsiTheme="minorHAnsi" w:cstheme="minorHAnsi"/>
                <w:sz w:val="18"/>
                <w:szCs w:val="18"/>
              </w:rPr>
              <w:t>Project B</w:t>
            </w:r>
            <w:r w:rsidR="00F25C98" w:rsidRPr="005D7374">
              <w:rPr>
                <w:rFonts w:asciiTheme="minorHAnsi" w:hAnsiTheme="minorHAnsi" w:cstheme="minorHAnsi"/>
                <w:sz w:val="18"/>
                <w:szCs w:val="18"/>
              </w:rPr>
              <w:t>oard</w:t>
            </w:r>
          </w:p>
        </w:tc>
        <w:tc>
          <w:tcPr>
            <w:tcW w:w="1027" w:type="dxa"/>
          </w:tcPr>
          <w:p w14:paraId="7B39F644"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2022-2026</w:t>
            </w:r>
          </w:p>
        </w:tc>
        <w:tc>
          <w:tcPr>
            <w:tcW w:w="1080" w:type="dxa"/>
            <w:tcBorders>
              <w:right w:val="single" w:sz="4" w:space="0" w:color="auto"/>
            </w:tcBorders>
            <w:shd w:val="clear" w:color="auto" w:fill="auto"/>
          </w:tcPr>
          <w:p w14:paraId="79A99053"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Included in project budget Component 1</w:t>
            </w:r>
          </w:p>
        </w:tc>
      </w:tr>
      <w:bookmarkEnd w:id="167"/>
      <w:tr w:rsidR="0022056A" w:rsidRPr="008354A4" w14:paraId="2D502CF7" w14:textId="77777777" w:rsidTr="0075712F">
        <w:trPr>
          <w:jc w:val="center"/>
        </w:trPr>
        <w:tc>
          <w:tcPr>
            <w:tcW w:w="14935" w:type="dxa"/>
            <w:gridSpan w:val="8"/>
            <w:tcBorders>
              <w:left w:val="single" w:sz="4" w:space="0" w:color="auto"/>
              <w:right w:val="single" w:sz="4" w:space="0" w:color="auto"/>
            </w:tcBorders>
            <w:shd w:val="clear" w:color="auto" w:fill="FBE4D5" w:themeFill="accent2" w:themeFillTint="33"/>
          </w:tcPr>
          <w:p w14:paraId="60CEA4C4" w14:textId="77777777" w:rsidR="001B4315" w:rsidRPr="001B4315" w:rsidRDefault="001B4315" w:rsidP="007934C2">
            <w:pPr>
              <w:spacing w:line="240" w:lineRule="auto"/>
              <w:rPr>
                <w:b/>
                <w:sz w:val="18"/>
                <w:szCs w:val="18"/>
                <w:lang w:eastAsia="zh-CN"/>
              </w:rPr>
            </w:pPr>
            <w:r w:rsidRPr="001B4315">
              <w:rPr>
                <w:b/>
                <w:sz w:val="18"/>
                <w:szCs w:val="18"/>
                <w:lang w:eastAsia="zh-CN"/>
              </w:rPr>
              <w:lastRenderedPageBreak/>
              <w:t>Component 2. Demonstration of technology transfer and investment for (</w:t>
            </w:r>
            <w:proofErr w:type="spellStart"/>
            <w:r w:rsidRPr="001B4315">
              <w:rPr>
                <w:b/>
                <w:sz w:val="18"/>
                <w:szCs w:val="18"/>
                <w:lang w:eastAsia="zh-CN"/>
              </w:rPr>
              <w:t>i</w:t>
            </w:r>
            <w:proofErr w:type="spellEnd"/>
            <w:r w:rsidRPr="001B4315">
              <w:rPr>
                <w:b/>
                <w:sz w:val="18"/>
                <w:szCs w:val="18"/>
                <w:lang w:eastAsia="zh-CN"/>
              </w:rPr>
              <w:t>) supporting enterprises in phasing out the production of mercury-containing medical devices; (ii) the application of mercury-free devices in medical facilities, and (iii) enhanced knowledge base for the risk assessment and sound management of obsolete mercury devices, contaminated materials/wastes, and contaminated areas on premises</w:t>
            </w:r>
          </w:p>
          <w:p w14:paraId="7293EDB5" w14:textId="77777777" w:rsidR="003647CD" w:rsidRPr="003647CD" w:rsidRDefault="0022056A" w:rsidP="007934C2">
            <w:pPr>
              <w:spacing w:line="240" w:lineRule="auto"/>
              <w:rPr>
                <w:rFonts w:asciiTheme="minorHAnsi" w:hAnsiTheme="minorHAnsi" w:cstheme="minorHAnsi"/>
                <w:color w:val="000000"/>
                <w:sz w:val="18"/>
                <w:szCs w:val="18"/>
                <w:lang w:eastAsia="zh-CN"/>
              </w:rPr>
            </w:pPr>
            <w:r w:rsidRPr="001B4315">
              <w:rPr>
                <w:rFonts w:asciiTheme="minorHAnsi" w:hAnsiTheme="minorHAnsi" w:cstheme="minorHAnsi"/>
                <w:b/>
                <w:color w:val="000000"/>
                <w:sz w:val="18"/>
                <w:szCs w:val="18"/>
                <w:lang w:eastAsia="zh-CN"/>
              </w:rPr>
              <w:t>Outcome 2.1</w:t>
            </w:r>
            <w:r w:rsidR="00AC561E">
              <w:rPr>
                <w:rFonts w:asciiTheme="minorHAnsi" w:hAnsiTheme="minorHAnsi" w:cstheme="minorHAnsi"/>
                <w:b/>
                <w:color w:val="000000"/>
                <w:sz w:val="18"/>
                <w:szCs w:val="18"/>
                <w:lang w:eastAsia="zh-CN"/>
              </w:rPr>
              <w:t xml:space="preserve">: </w:t>
            </w:r>
            <w:r w:rsidR="003647CD" w:rsidRPr="003647CD">
              <w:rPr>
                <w:sz w:val="18"/>
                <w:szCs w:val="18"/>
                <w:lang w:eastAsia="zh-CN"/>
              </w:rPr>
              <w:t>Enterprises are</w:t>
            </w:r>
            <w:r w:rsidR="003647CD" w:rsidRPr="003647CD">
              <w:rPr>
                <w:rFonts w:hint="eastAsia"/>
                <w:sz w:val="18"/>
                <w:szCs w:val="18"/>
                <w:lang w:eastAsia="zh-CN"/>
              </w:rPr>
              <w:t xml:space="preserve"> enabl</w:t>
            </w:r>
            <w:r w:rsidR="003647CD" w:rsidRPr="003647CD">
              <w:rPr>
                <w:sz w:val="18"/>
                <w:szCs w:val="18"/>
                <w:lang w:eastAsia="zh-CN"/>
              </w:rPr>
              <w:t>ed to convert production lines as per legally mandated national phase-out planning guidelines, and to soundly manage remaining mercury, stockpiled devices and/or contaminated areas on premises resulting in the phase-out of at least 75 metric tons of mercury.</w:t>
            </w:r>
          </w:p>
          <w:p w14:paraId="30133848" w14:textId="77777777" w:rsidR="007934C2" w:rsidRPr="00665963" w:rsidRDefault="007934C2" w:rsidP="007934C2">
            <w:pPr>
              <w:spacing w:line="240" w:lineRule="auto"/>
              <w:rPr>
                <w:sz w:val="18"/>
                <w:szCs w:val="18"/>
                <w:lang w:eastAsia="zh-CN"/>
              </w:rPr>
            </w:pPr>
            <w:r w:rsidRPr="00665963">
              <w:rPr>
                <w:b/>
                <w:sz w:val="18"/>
                <w:szCs w:val="18"/>
                <w:lang w:eastAsia="zh-CN"/>
              </w:rPr>
              <w:t>Output 2.1:</w:t>
            </w:r>
            <w:r w:rsidRPr="00665963">
              <w:rPr>
                <w:sz w:val="18"/>
                <w:szCs w:val="18"/>
                <w:lang w:eastAsia="zh-CN"/>
              </w:rPr>
              <w:t xml:space="preserve"> Production of mercury-free medical thermometers and sphygmomanometers achieved and sound management of obsolete mercury and stocks of mercury devices implemented in four (4) producers of mercury-containing medical thermometers and two (2) producers of mercury-containing sphygmomanometers</w:t>
            </w:r>
          </w:p>
          <w:p w14:paraId="6C6301FD" w14:textId="77777777" w:rsidR="0022056A" w:rsidRPr="001B4315" w:rsidRDefault="007934C2" w:rsidP="007934C2">
            <w:pPr>
              <w:spacing w:line="240" w:lineRule="auto"/>
              <w:rPr>
                <w:rFonts w:asciiTheme="minorHAnsi" w:hAnsiTheme="minorHAnsi" w:cstheme="minorHAnsi"/>
                <w:color w:val="000000"/>
                <w:sz w:val="18"/>
                <w:szCs w:val="18"/>
                <w:lang w:eastAsia="zh-CN"/>
              </w:rPr>
            </w:pPr>
            <w:r w:rsidRPr="00665963">
              <w:rPr>
                <w:b/>
                <w:sz w:val="18"/>
                <w:szCs w:val="18"/>
                <w:lang w:eastAsia="zh-CN"/>
              </w:rPr>
              <w:t xml:space="preserve">Output 2.2: </w:t>
            </w:r>
            <w:r w:rsidRPr="00665963">
              <w:rPr>
                <w:sz w:val="18"/>
                <w:szCs w:val="18"/>
                <w:lang w:eastAsia="zh-CN"/>
              </w:rPr>
              <w:t xml:space="preserve">Use of mercury-free devices and the sound management of obsolete mercury-containing medical thermometers and sphygmomanometers demonstrated in at least </w:t>
            </w:r>
            <w:r w:rsidRPr="00665963">
              <w:rPr>
                <w:rFonts w:hint="eastAsia"/>
                <w:sz w:val="18"/>
                <w:szCs w:val="18"/>
                <w:lang w:eastAsia="zh-CN"/>
              </w:rPr>
              <w:t xml:space="preserve">6 </w:t>
            </w:r>
            <w:r w:rsidRPr="00665963">
              <w:rPr>
                <w:sz w:val="18"/>
                <w:szCs w:val="18"/>
                <w:lang w:eastAsia="zh-CN"/>
              </w:rPr>
              <w:t>medical facilities. 60% of baseline mercury-containing medical thermometers and sphygmomanometers replaced by mercury-free devices and staff capitated to use and maintain mercury-free devices and to soundly manage obsolete mercury devices and related wastes.</w:t>
            </w:r>
          </w:p>
        </w:tc>
      </w:tr>
      <w:tr w:rsidR="00506698" w:rsidRPr="009073DC" w14:paraId="5E2D12BA" w14:textId="77777777" w:rsidTr="0022056A">
        <w:trPr>
          <w:jc w:val="center"/>
        </w:trPr>
        <w:tc>
          <w:tcPr>
            <w:tcW w:w="3838" w:type="dxa"/>
            <w:tcBorders>
              <w:left w:val="single" w:sz="4" w:space="0" w:color="auto"/>
            </w:tcBorders>
          </w:tcPr>
          <w:p w14:paraId="77D9C27D" w14:textId="77777777" w:rsidR="00506698" w:rsidRPr="009073DC" w:rsidRDefault="00506698"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9073DC">
              <w:rPr>
                <w:rFonts w:asciiTheme="minorHAnsi" w:hAnsiTheme="minorHAnsi" w:cstheme="minorHAnsi"/>
                <w:color w:val="000000"/>
                <w:sz w:val="18"/>
                <w:szCs w:val="18"/>
                <w:lang w:eastAsia="zh-CN"/>
              </w:rPr>
              <w:t>Each pilot production enterprise formulates a project committee with a focus on increasing women’s involvement in decision-making on phasing out of mercury-thermometers and mercury-sphygmomanometers and disposing obsolete and managing stock mercury device (output 2.1.1)</w:t>
            </w:r>
          </w:p>
        </w:tc>
        <w:tc>
          <w:tcPr>
            <w:tcW w:w="1814" w:type="dxa"/>
          </w:tcPr>
          <w:p w14:paraId="78072F8A"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hint="eastAsia"/>
                <w:sz w:val="18"/>
                <w:szCs w:val="18"/>
                <w:lang w:eastAsia="zh-CN"/>
              </w:rPr>
              <w:t>#</w:t>
            </w:r>
            <w:r w:rsidRPr="009073DC">
              <w:rPr>
                <w:rFonts w:asciiTheme="minorHAnsi" w:hAnsiTheme="minorHAnsi" w:cstheme="minorHAnsi"/>
                <w:sz w:val="18"/>
                <w:szCs w:val="18"/>
                <w:lang w:eastAsia="zh-CN"/>
              </w:rPr>
              <w:t xml:space="preserve"> and % of women and men in the decision-making group of each pilot production entity</w:t>
            </w:r>
          </w:p>
        </w:tc>
        <w:tc>
          <w:tcPr>
            <w:tcW w:w="2308" w:type="dxa"/>
          </w:tcPr>
          <w:p w14:paraId="46B7C455"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At least 10% of women</w:t>
            </w:r>
          </w:p>
        </w:tc>
        <w:tc>
          <w:tcPr>
            <w:tcW w:w="2307" w:type="dxa"/>
          </w:tcPr>
          <w:p w14:paraId="12F3CCD2"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At least: 25% of women</w:t>
            </w:r>
          </w:p>
        </w:tc>
        <w:tc>
          <w:tcPr>
            <w:tcW w:w="916" w:type="dxa"/>
          </w:tcPr>
          <w:p w14:paraId="2E0542E5"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hint="eastAsia"/>
                <w:sz w:val="18"/>
                <w:szCs w:val="18"/>
                <w:lang w:eastAsia="zh-CN"/>
              </w:rPr>
              <w:t>0</w:t>
            </w:r>
          </w:p>
        </w:tc>
        <w:tc>
          <w:tcPr>
            <w:tcW w:w="1645" w:type="dxa"/>
          </w:tcPr>
          <w:p w14:paraId="1AE42449"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The pilot enterprises</w:t>
            </w:r>
          </w:p>
        </w:tc>
        <w:tc>
          <w:tcPr>
            <w:tcW w:w="1027" w:type="dxa"/>
          </w:tcPr>
          <w:p w14:paraId="3D50B6DF"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2022-2026</w:t>
            </w:r>
          </w:p>
        </w:tc>
        <w:tc>
          <w:tcPr>
            <w:tcW w:w="1080" w:type="dxa"/>
            <w:tcBorders>
              <w:right w:val="single" w:sz="4" w:space="0" w:color="auto"/>
            </w:tcBorders>
            <w:shd w:val="clear" w:color="auto" w:fill="auto"/>
          </w:tcPr>
          <w:p w14:paraId="5C84653F"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No extra cost</w:t>
            </w:r>
          </w:p>
        </w:tc>
      </w:tr>
      <w:tr w:rsidR="00506698" w:rsidRPr="009073DC" w14:paraId="3FE2F819" w14:textId="77777777" w:rsidTr="0022056A">
        <w:trPr>
          <w:jc w:val="center"/>
        </w:trPr>
        <w:tc>
          <w:tcPr>
            <w:tcW w:w="3838" w:type="dxa"/>
            <w:tcBorders>
              <w:left w:val="single" w:sz="4" w:space="0" w:color="auto"/>
            </w:tcBorders>
          </w:tcPr>
          <w:p w14:paraId="0234588B" w14:textId="77777777" w:rsidR="00506698" w:rsidRPr="009073DC" w:rsidRDefault="00506698"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bookmarkStart w:id="168" w:name="_Hlk37752118"/>
            <w:r w:rsidRPr="009073DC">
              <w:rPr>
                <w:rFonts w:asciiTheme="minorHAnsi" w:hAnsiTheme="minorHAnsi" w:cstheme="minorHAnsi"/>
                <w:color w:val="000000"/>
                <w:sz w:val="18"/>
                <w:szCs w:val="18"/>
                <w:lang w:eastAsia="zh-CN"/>
              </w:rPr>
              <w:t>Policy formulated prioritizes reemployment of women displaced by the conversion to mercury-free production (output 2.1.1)</w:t>
            </w:r>
          </w:p>
        </w:tc>
        <w:tc>
          <w:tcPr>
            <w:tcW w:w="1814" w:type="dxa"/>
          </w:tcPr>
          <w:p w14:paraId="2D358059"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Policies or relevant sections in the regulatory frameworks</w:t>
            </w:r>
          </w:p>
        </w:tc>
        <w:tc>
          <w:tcPr>
            <w:tcW w:w="2308" w:type="dxa"/>
          </w:tcPr>
          <w:p w14:paraId="7889A47B"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At least one proposal for policy formulation</w:t>
            </w:r>
          </w:p>
        </w:tc>
        <w:tc>
          <w:tcPr>
            <w:tcW w:w="2307" w:type="dxa"/>
          </w:tcPr>
          <w:p w14:paraId="537804D5"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At least one proposal for policy formulation</w:t>
            </w:r>
          </w:p>
        </w:tc>
        <w:tc>
          <w:tcPr>
            <w:tcW w:w="916" w:type="dxa"/>
          </w:tcPr>
          <w:p w14:paraId="3E5E4CD9"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hint="eastAsia"/>
                <w:sz w:val="18"/>
                <w:szCs w:val="18"/>
                <w:lang w:eastAsia="zh-CN"/>
              </w:rPr>
              <w:t>0</w:t>
            </w:r>
          </w:p>
        </w:tc>
        <w:tc>
          <w:tcPr>
            <w:tcW w:w="1645" w:type="dxa"/>
          </w:tcPr>
          <w:p w14:paraId="42B70922"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The pilot enterprises</w:t>
            </w:r>
          </w:p>
        </w:tc>
        <w:tc>
          <w:tcPr>
            <w:tcW w:w="1027" w:type="dxa"/>
          </w:tcPr>
          <w:p w14:paraId="02E63133" w14:textId="77777777" w:rsidR="00506698" w:rsidRPr="009073DC" w:rsidRDefault="00506698" w:rsidP="00BB2EA8">
            <w:pPr>
              <w:snapToGrid w:val="0"/>
              <w:spacing w:after="0" w:line="240" w:lineRule="auto"/>
              <w:rPr>
                <w:rFonts w:asciiTheme="minorHAnsi" w:hAnsiTheme="minorHAnsi" w:cstheme="minorHAnsi"/>
                <w:sz w:val="18"/>
                <w:szCs w:val="18"/>
              </w:rPr>
            </w:pPr>
            <w:r w:rsidRPr="009073DC">
              <w:rPr>
                <w:rFonts w:asciiTheme="minorHAnsi" w:hAnsiTheme="minorHAnsi" w:cstheme="minorHAnsi"/>
                <w:sz w:val="18"/>
                <w:szCs w:val="18"/>
                <w:lang w:eastAsia="zh-CN"/>
              </w:rPr>
              <w:t>2022-2026</w:t>
            </w:r>
          </w:p>
        </w:tc>
        <w:tc>
          <w:tcPr>
            <w:tcW w:w="1080" w:type="dxa"/>
            <w:tcBorders>
              <w:right w:val="single" w:sz="4" w:space="0" w:color="auto"/>
            </w:tcBorders>
            <w:shd w:val="clear" w:color="auto" w:fill="auto"/>
          </w:tcPr>
          <w:p w14:paraId="53FA2ED1" w14:textId="77777777" w:rsidR="00506698" w:rsidRPr="009073DC" w:rsidRDefault="00506698" w:rsidP="00BB2EA8">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No extra costs</w:t>
            </w:r>
          </w:p>
        </w:tc>
      </w:tr>
      <w:bookmarkEnd w:id="168"/>
      <w:tr w:rsidR="00F97587" w:rsidRPr="008354A4" w14:paraId="609CB118" w14:textId="77777777" w:rsidTr="0022056A">
        <w:trPr>
          <w:jc w:val="center"/>
        </w:trPr>
        <w:tc>
          <w:tcPr>
            <w:tcW w:w="3838" w:type="dxa"/>
            <w:tcBorders>
              <w:left w:val="single" w:sz="4" w:space="0" w:color="auto"/>
            </w:tcBorders>
          </w:tcPr>
          <w:p w14:paraId="01549E58" w14:textId="77777777" w:rsidR="00F97587" w:rsidRPr="009073DC"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Pr>
                <w:rFonts w:asciiTheme="minorHAnsi" w:hAnsiTheme="minorHAnsi" w:cstheme="minorHAnsi"/>
                <w:color w:val="000000"/>
                <w:sz w:val="18"/>
                <w:szCs w:val="18"/>
                <w:lang w:eastAsia="zh-CN"/>
              </w:rPr>
              <w:t>Conduct a socioeconomic assessment to evaluate situation of loss of jobs especially for low skilled workers, and if necessary, prepare and implement a gender responsive livelihood restoration plan to support these workers either through raising their capacity to be able to operate the installed devices or finding them other suitable jobs</w:t>
            </w:r>
          </w:p>
        </w:tc>
        <w:tc>
          <w:tcPr>
            <w:tcW w:w="1814" w:type="dxa"/>
          </w:tcPr>
          <w:p w14:paraId="264B3F7B"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Pr>
                <w:rFonts w:asciiTheme="minorHAnsi" w:hAnsiTheme="minorHAnsi" w:cstheme="minorHAnsi"/>
                <w:sz w:val="18"/>
                <w:szCs w:val="18"/>
                <w:lang w:eastAsia="zh-CN"/>
              </w:rPr>
              <w:t>A socioeconomic assessment on all the project displaced workers and/or a gender responsive livelihood restoration plan</w:t>
            </w:r>
          </w:p>
        </w:tc>
        <w:tc>
          <w:tcPr>
            <w:tcW w:w="2308" w:type="dxa"/>
          </w:tcPr>
          <w:p w14:paraId="2FCF1D4A"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Pr>
                <w:rFonts w:asciiTheme="minorHAnsi" w:hAnsiTheme="minorHAnsi" w:cstheme="minorHAnsi"/>
                <w:sz w:val="18"/>
                <w:szCs w:val="18"/>
                <w:lang w:eastAsia="zh-CN"/>
              </w:rPr>
              <w:t>A socioeconomic assessment on all the project displaced workers conducted and, if necessary, a gender responsive livelihood restoration plan for the workers developed</w:t>
            </w:r>
          </w:p>
        </w:tc>
        <w:tc>
          <w:tcPr>
            <w:tcW w:w="2307" w:type="dxa"/>
          </w:tcPr>
          <w:p w14:paraId="37A3696D"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Pr>
                <w:rFonts w:asciiTheme="minorHAnsi" w:hAnsiTheme="minorHAnsi" w:cstheme="minorHAnsi"/>
                <w:sz w:val="18"/>
                <w:szCs w:val="18"/>
                <w:lang w:eastAsia="zh-CN"/>
              </w:rPr>
              <w:t>If necessary, a gender responsive livelihood restoration plan for the workers implemented</w:t>
            </w:r>
          </w:p>
        </w:tc>
        <w:tc>
          <w:tcPr>
            <w:tcW w:w="916" w:type="dxa"/>
          </w:tcPr>
          <w:p w14:paraId="13104C03"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Pr>
                <w:rFonts w:asciiTheme="minorHAnsi" w:hAnsiTheme="minorHAnsi" w:cstheme="minorHAnsi"/>
                <w:sz w:val="18"/>
                <w:szCs w:val="18"/>
                <w:lang w:eastAsia="zh-CN"/>
              </w:rPr>
              <w:t>0</w:t>
            </w:r>
          </w:p>
        </w:tc>
        <w:tc>
          <w:tcPr>
            <w:tcW w:w="1645" w:type="dxa"/>
          </w:tcPr>
          <w:p w14:paraId="7340BCF1"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Pr>
                <w:rFonts w:asciiTheme="minorHAnsi" w:hAnsiTheme="minorHAnsi" w:cstheme="minorHAnsi"/>
                <w:sz w:val="18"/>
                <w:szCs w:val="18"/>
                <w:lang w:eastAsia="zh-CN"/>
              </w:rPr>
              <w:t>The pilot enterprises</w:t>
            </w:r>
          </w:p>
        </w:tc>
        <w:tc>
          <w:tcPr>
            <w:tcW w:w="1027" w:type="dxa"/>
          </w:tcPr>
          <w:p w14:paraId="159D700D"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p>
        </w:tc>
        <w:tc>
          <w:tcPr>
            <w:tcW w:w="1080" w:type="dxa"/>
            <w:tcBorders>
              <w:right w:val="single" w:sz="4" w:space="0" w:color="auto"/>
            </w:tcBorders>
          </w:tcPr>
          <w:p w14:paraId="53E057FF"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Pr>
                <w:rFonts w:asciiTheme="minorHAnsi" w:hAnsiTheme="minorHAnsi" w:cstheme="minorHAnsi"/>
                <w:sz w:val="18"/>
                <w:szCs w:val="18"/>
                <w:lang w:eastAsia="zh-CN"/>
              </w:rPr>
              <w:t>Costs of the demonstration enterprises</w:t>
            </w:r>
          </w:p>
        </w:tc>
      </w:tr>
      <w:tr w:rsidR="00F97587" w:rsidRPr="008354A4" w14:paraId="313A41A4" w14:textId="77777777" w:rsidTr="0022056A">
        <w:trPr>
          <w:jc w:val="center"/>
        </w:trPr>
        <w:tc>
          <w:tcPr>
            <w:tcW w:w="3838" w:type="dxa"/>
            <w:tcBorders>
              <w:left w:val="single" w:sz="4" w:space="0" w:color="auto"/>
            </w:tcBorders>
          </w:tcPr>
          <w:p w14:paraId="7642CF4A" w14:textId="77777777" w:rsidR="00F97587" w:rsidRPr="009073DC"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9073DC">
              <w:rPr>
                <w:rFonts w:asciiTheme="minorHAnsi" w:hAnsiTheme="minorHAnsi" w:cstheme="minorHAnsi"/>
                <w:color w:val="000000"/>
                <w:sz w:val="18"/>
                <w:szCs w:val="18"/>
                <w:lang w:eastAsia="zh-CN"/>
              </w:rPr>
              <w:t>Develop training programs focusing on the displaced women workers being trained on producing mercury-free thermometers and/or sphygmomanometers, and involve women in development of the training programs (output 2.1.1)</w:t>
            </w:r>
          </w:p>
        </w:tc>
        <w:tc>
          <w:tcPr>
            <w:tcW w:w="1814" w:type="dxa"/>
          </w:tcPr>
          <w:p w14:paraId="7C174776"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 and % of displaced women trained</w:t>
            </w:r>
          </w:p>
        </w:tc>
        <w:tc>
          <w:tcPr>
            <w:tcW w:w="2308" w:type="dxa"/>
          </w:tcPr>
          <w:p w14:paraId="241D6431" w14:textId="628398FA" w:rsidR="00F97587" w:rsidRPr="009073DC" w:rsidRDefault="007F7541" w:rsidP="00F97587">
            <w:pPr>
              <w:snapToGrid w:val="0"/>
              <w:spacing w:after="0" w:line="240" w:lineRule="auto"/>
              <w:rPr>
                <w:rFonts w:asciiTheme="minorHAnsi" w:hAnsiTheme="minorHAnsi" w:cstheme="minorHAnsi"/>
                <w:sz w:val="18"/>
                <w:szCs w:val="18"/>
                <w:lang w:eastAsia="zh-CN"/>
              </w:rPr>
            </w:pPr>
            <w:r>
              <w:rPr>
                <w:rFonts w:asciiTheme="minorHAnsi" w:hAnsiTheme="minorHAnsi" w:cstheme="minorHAnsi"/>
                <w:sz w:val="18"/>
                <w:szCs w:val="18"/>
                <w:lang w:eastAsia="zh-CN"/>
              </w:rPr>
              <w:t>1000</w:t>
            </w:r>
            <w:r w:rsidRPr="009073DC">
              <w:rPr>
                <w:rFonts w:asciiTheme="minorHAnsi" w:hAnsiTheme="minorHAnsi" w:cstheme="minorHAnsi"/>
                <w:sz w:val="18"/>
                <w:szCs w:val="18"/>
                <w:lang w:eastAsia="zh-CN"/>
              </w:rPr>
              <w:t xml:space="preserve"> </w:t>
            </w:r>
            <w:r w:rsidR="00F97587" w:rsidRPr="009073DC">
              <w:rPr>
                <w:rFonts w:asciiTheme="minorHAnsi" w:hAnsiTheme="minorHAnsi" w:cstheme="minorHAnsi"/>
                <w:sz w:val="18"/>
                <w:szCs w:val="18"/>
                <w:lang w:eastAsia="zh-CN"/>
              </w:rPr>
              <w:t>women participated in training</w:t>
            </w:r>
          </w:p>
        </w:tc>
        <w:tc>
          <w:tcPr>
            <w:tcW w:w="2307" w:type="dxa"/>
          </w:tcPr>
          <w:p w14:paraId="16997C0D" w14:textId="5DFA489C" w:rsidR="00F97587" w:rsidRPr="009073DC" w:rsidRDefault="007F7541" w:rsidP="00F97587">
            <w:pPr>
              <w:snapToGrid w:val="0"/>
              <w:spacing w:after="0" w:line="240" w:lineRule="auto"/>
              <w:rPr>
                <w:rFonts w:asciiTheme="minorHAnsi" w:hAnsiTheme="minorHAnsi" w:cstheme="minorHAnsi"/>
                <w:sz w:val="18"/>
                <w:szCs w:val="18"/>
                <w:lang w:eastAsia="zh-CN"/>
              </w:rPr>
            </w:pPr>
            <w:r>
              <w:rPr>
                <w:rFonts w:asciiTheme="minorHAnsi" w:hAnsiTheme="minorHAnsi" w:cstheme="minorHAnsi"/>
                <w:sz w:val="18"/>
                <w:szCs w:val="18"/>
                <w:lang w:eastAsia="zh-CN"/>
              </w:rPr>
              <w:t>2</w:t>
            </w:r>
            <w:r w:rsidR="00F97587" w:rsidRPr="009073DC">
              <w:rPr>
                <w:rFonts w:asciiTheme="minorHAnsi" w:hAnsiTheme="minorHAnsi" w:cstheme="minorHAnsi"/>
                <w:sz w:val="18"/>
                <w:szCs w:val="18"/>
                <w:lang w:eastAsia="zh-CN"/>
              </w:rPr>
              <w:t>800 women participated in training</w:t>
            </w:r>
          </w:p>
        </w:tc>
        <w:tc>
          <w:tcPr>
            <w:tcW w:w="916" w:type="dxa"/>
          </w:tcPr>
          <w:p w14:paraId="1938C6CE"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hint="eastAsia"/>
                <w:sz w:val="18"/>
                <w:szCs w:val="18"/>
                <w:lang w:eastAsia="zh-CN"/>
              </w:rPr>
              <w:t>0</w:t>
            </w:r>
          </w:p>
        </w:tc>
        <w:tc>
          <w:tcPr>
            <w:tcW w:w="1645" w:type="dxa"/>
          </w:tcPr>
          <w:p w14:paraId="322F9CA3"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The pilot enterprises,</w:t>
            </w:r>
          </w:p>
          <w:p w14:paraId="6798DDD9"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Project Gender Officer</w:t>
            </w:r>
          </w:p>
        </w:tc>
        <w:tc>
          <w:tcPr>
            <w:tcW w:w="1027" w:type="dxa"/>
          </w:tcPr>
          <w:p w14:paraId="6E83B65B"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2022-2026</w:t>
            </w:r>
          </w:p>
        </w:tc>
        <w:tc>
          <w:tcPr>
            <w:tcW w:w="1080" w:type="dxa"/>
            <w:tcBorders>
              <w:right w:val="single" w:sz="4" w:space="0" w:color="auto"/>
            </w:tcBorders>
          </w:tcPr>
          <w:p w14:paraId="4DF7A9CF"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Project training budget under Component 4, M&amp;E</w:t>
            </w:r>
          </w:p>
        </w:tc>
      </w:tr>
      <w:tr w:rsidR="00F97587" w:rsidRPr="008354A4" w14:paraId="6599997E" w14:textId="77777777" w:rsidTr="0022056A">
        <w:trPr>
          <w:jc w:val="center"/>
        </w:trPr>
        <w:tc>
          <w:tcPr>
            <w:tcW w:w="3838" w:type="dxa"/>
            <w:tcBorders>
              <w:left w:val="single" w:sz="4" w:space="0" w:color="auto"/>
            </w:tcBorders>
          </w:tcPr>
          <w:p w14:paraId="22F50972"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Ensure no negative impact of m</w:t>
            </w:r>
            <w:r w:rsidRPr="008354A4">
              <w:rPr>
                <w:rFonts w:asciiTheme="minorHAnsi" w:hAnsiTheme="minorHAnsi" w:cstheme="minorHAnsi" w:hint="eastAsia"/>
                <w:color w:val="000000"/>
                <w:sz w:val="18"/>
                <w:szCs w:val="18"/>
                <w:lang w:eastAsia="zh-CN"/>
              </w:rPr>
              <w:t>anagement</w:t>
            </w:r>
            <w:r w:rsidRPr="008354A4">
              <w:rPr>
                <w:rFonts w:asciiTheme="minorHAnsi" w:hAnsiTheme="minorHAnsi" w:cstheme="minorHAnsi"/>
                <w:color w:val="000000"/>
                <w:sz w:val="18"/>
                <w:szCs w:val="18"/>
                <w:lang w:eastAsia="zh-CN"/>
              </w:rPr>
              <w:t xml:space="preserve"> of obsolete mercury and stocks of mercury devices on women and men workers and residents (output 2.1.1)</w:t>
            </w:r>
          </w:p>
        </w:tc>
        <w:tc>
          <w:tcPr>
            <w:tcW w:w="1814" w:type="dxa"/>
          </w:tcPr>
          <w:p w14:paraId="2D781E3A"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hint="eastAsia"/>
                <w:sz w:val="18"/>
                <w:szCs w:val="18"/>
                <w:lang w:eastAsia="zh-CN"/>
              </w:rPr>
              <w:t>#</w:t>
            </w:r>
            <w:r w:rsidRPr="008354A4">
              <w:rPr>
                <w:rFonts w:asciiTheme="minorHAnsi" w:hAnsiTheme="minorHAnsi" w:cstheme="minorHAnsi"/>
                <w:sz w:val="18"/>
                <w:szCs w:val="18"/>
                <w:lang w:eastAsia="zh-CN"/>
              </w:rPr>
              <w:t xml:space="preserve"> and % of women and men workers and residents safeguard from negatively affected</w:t>
            </w:r>
          </w:p>
        </w:tc>
        <w:tc>
          <w:tcPr>
            <w:tcW w:w="2308" w:type="dxa"/>
          </w:tcPr>
          <w:p w14:paraId="742C594E"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At least 50%</w:t>
            </w:r>
          </w:p>
        </w:tc>
        <w:tc>
          <w:tcPr>
            <w:tcW w:w="2307" w:type="dxa"/>
          </w:tcPr>
          <w:p w14:paraId="646AF50D"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100%</w:t>
            </w:r>
          </w:p>
        </w:tc>
        <w:tc>
          <w:tcPr>
            <w:tcW w:w="916" w:type="dxa"/>
          </w:tcPr>
          <w:p w14:paraId="7647ED54"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hint="eastAsia"/>
                <w:sz w:val="18"/>
                <w:szCs w:val="18"/>
                <w:lang w:eastAsia="zh-CN"/>
              </w:rPr>
              <w:t>0</w:t>
            </w:r>
          </w:p>
        </w:tc>
        <w:tc>
          <w:tcPr>
            <w:tcW w:w="1645" w:type="dxa"/>
          </w:tcPr>
          <w:p w14:paraId="4068A827"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The pilot enterprises</w:t>
            </w:r>
          </w:p>
        </w:tc>
        <w:tc>
          <w:tcPr>
            <w:tcW w:w="1027" w:type="dxa"/>
          </w:tcPr>
          <w:p w14:paraId="0A07A4BB"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62475520"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No extra cost</w:t>
            </w:r>
          </w:p>
        </w:tc>
      </w:tr>
      <w:tr w:rsidR="00F97587" w:rsidRPr="008354A4" w14:paraId="627AF27B" w14:textId="77777777" w:rsidTr="0022056A">
        <w:trPr>
          <w:jc w:val="center"/>
        </w:trPr>
        <w:tc>
          <w:tcPr>
            <w:tcW w:w="3838" w:type="dxa"/>
            <w:tcBorders>
              <w:left w:val="single" w:sz="4" w:space="0" w:color="auto"/>
            </w:tcBorders>
          </w:tcPr>
          <w:p w14:paraId="50A2740E" w14:textId="77777777" w:rsidR="00F97587" w:rsidRPr="009073DC"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9073DC">
              <w:rPr>
                <w:rFonts w:asciiTheme="minorHAnsi" w:hAnsiTheme="minorHAnsi" w:cstheme="minorHAnsi"/>
                <w:color w:val="000000"/>
                <w:sz w:val="18"/>
                <w:szCs w:val="18"/>
                <w:lang w:eastAsia="zh-CN"/>
              </w:rPr>
              <w:lastRenderedPageBreak/>
              <w:t>Develop training programs with a focus on clinic male and female nurses being trained on proper disposal of obsolete and broken mercury-</w:t>
            </w:r>
            <w:r w:rsidRPr="009073DC">
              <w:rPr>
                <w:rFonts w:asciiTheme="minorHAnsi" w:hAnsiTheme="minorHAnsi" w:cstheme="minorHAnsi"/>
                <w:color w:val="000000"/>
                <w:sz w:val="18"/>
                <w:szCs w:val="18"/>
              </w:rPr>
              <w:t>thermometers and sphygmomanometers</w:t>
            </w:r>
            <w:r w:rsidRPr="009073DC">
              <w:rPr>
                <w:rFonts w:asciiTheme="minorHAnsi" w:hAnsiTheme="minorHAnsi" w:cstheme="minorHAnsi"/>
                <w:color w:val="000000"/>
                <w:sz w:val="18"/>
                <w:szCs w:val="18"/>
                <w:lang w:eastAsia="zh-CN"/>
              </w:rPr>
              <w:t xml:space="preserve"> and scientific use mercury-free </w:t>
            </w:r>
            <w:r w:rsidRPr="009073DC">
              <w:rPr>
                <w:rFonts w:asciiTheme="minorHAnsi" w:hAnsiTheme="minorHAnsi" w:cstheme="minorHAnsi"/>
                <w:color w:val="000000"/>
                <w:sz w:val="18"/>
                <w:szCs w:val="18"/>
              </w:rPr>
              <w:t>thermometers and sphygmomanometers, and involve more women in the program development</w:t>
            </w:r>
            <w:r w:rsidRPr="009073DC">
              <w:rPr>
                <w:rFonts w:asciiTheme="minorHAnsi" w:hAnsiTheme="minorHAnsi" w:cstheme="minorHAnsi" w:hint="eastAsia"/>
                <w:color w:val="000000"/>
                <w:sz w:val="18"/>
                <w:szCs w:val="18"/>
                <w:lang w:eastAsia="zh-CN"/>
              </w:rPr>
              <w:t xml:space="preserve"> (out</w:t>
            </w:r>
            <w:r w:rsidRPr="009073DC">
              <w:rPr>
                <w:rFonts w:asciiTheme="minorHAnsi" w:hAnsiTheme="minorHAnsi" w:cstheme="minorHAnsi"/>
                <w:color w:val="000000"/>
                <w:sz w:val="18"/>
                <w:szCs w:val="18"/>
                <w:lang w:eastAsia="zh-CN"/>
              </w:rPr>
              <w:t>put 2.2.1)</w:t>
            </w:r>
          </w:p>
        </w:tc>
        <w:tc>
          <w:tcPr>
            <w:tcW w:w="1814" w:type="dxa"/>
          </w:tcPr>
          <w:p w14:paraId="034B0B8A"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hint="eastAsia"/>
                <w:sz w:val="18"/>
                <w:szCs w:val="18"/>
                <w:lang w:eastAsia="zh-CN"/>
              </w:rPr>
              <w:t>X</w:t>
            </w:r>
            <w:r w:rsidRPr="009073DC">
              <w:rPr>
                <w:rFonts w:asciiTheme="minorHAnsi" w:hAnsiTheme="minorHAnsi" w:cstheme="minorHAnsi"/>
                <w:sz w:val="18"/>
                <w:szCs w:val="18"/>
                <w:lang w:eastAsia="zh-CN"/>
              </w:rPr>
              <w:t>%</w:t>
            </w:r>
            <w:r w:rsidRPr="009073DC">
              <w:rPr>
                <w:rFonts w:asciiTheme="minorHAnsi" w:hAnsiTheme="minorHAnsi" w:cstheme="minorHAnsi"/>
                <w:sz w:val="18"/>
                <w:szCs w:val="18"/>
                <w:vertAlign w:val="superscript"/>
                <w:lang w:eastAsia="zh-CN"/>
              </w:rPr>
              <w:footnoteReference w:id="31"/>
            </w:r>
            <w:r w:rsidRPr="009073DC">
              <w:rPr>
                <w:rFonts w:asciiTheme="minorHAnsi" w:hAnsiTheme="minorHAnsi" w:cstheme="minorHAnsi"/>
                <w:sz w:val="18"/>
                <w:szCs w:val="18"/>
                <w:lang w:eastAsia="zh-CN"/>
              </w:rPr>
              <w:t xml:space="preserve"> of clinic male and female nurse in the total trained</w:t>
            </w:r>
          </w:p>
        </w:tc>
        <w:tc>
          <w:tcPr>
            <w:tcW w:w="2308" w:type="dxa"/>
          </w:tcPr>
          <w:p w14:paraId="7106676D"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30% of clinic male and female nurse in the total trainees.</w:t>
            </w:r>
          </w:p>
        </w:tc>
        <w:tc>
          <w:tcPr>
            <w:tcW w:w="2307" w:type="dxa"/>
          </w:tcPr>
          <w:p w14:paraId="1DBAA694"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75% of clinic male and female nurse in the total trainees.</w:t>
            </w:r>
          </w:p>
        </w:tc>
        <w:tc>
          <w:tcPr>
            <w:tcW w:w="916" w:type="dxa"/>
          </w:tcPr>
          <w:p w14:paraId="1C954E6A"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hint="eastAsia"/>
                <w:sz w:val="18"/>
                <w:szCs w:val="18"/>
                <w:lang w:eastAsia="zh-CN"/>
              </w:rPr>
              <w:t>0</w:t>
            </w:r>
          </w:p>
        </w:tc>
        <w:tc>
          <w:tcPr>
            <w:tcW w:w="1645" w:type="dxa"/>
          </w:tcPr>
          <w:p w14:paraId="26EDF966"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The pilot medical facilities</w:t>
            </w:r>
          </w:p>
          <w:p w14:paraId="12857D13"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Project Gender Officer</w:t>
            </w:r>
          </w:p>
        </w:tc>
        <w:tc>
          <w:tcPr>
            <w:tcW w:w="1027" w:type="dxa"/>
          </w:tcPr>
          <w:p w14:paraId="261BEC2A" w14:textId="77777777" w:rsidR="00F97587" w:rsidRPr="009073DC" w:rsidRDefault="00F97587" w:rsidP="00F97587">
            <w:pPr>
              <w:snapToGrid w:val="0"/>
              <w:spacing w:after="0" w:line="240" w:lineRule="auto"/>
              <w:rPr>
                <w:rFonts w:asciiTheme="minorHAnsi" w:hAnsiTheme="minorHAnsi" w:cstheme="minorHAnsi"/>
                <w:sz w:val="18"/>
                <w:szCs w:val="18"/>
              </w:rPr>
            </w:pPr>
            <w:r w:rsidRPr="009073DC">
              <w:rPr>
                <w:rFonts w:asciiTheme="minorHAnsi" w:hAnsiTheme="minorHAnsi" w:cstheme="minorHAnsi"/>
                <w:sz w:val="18"/>
                <w:szCs w:val="18"/>
                <w:lang w:eastAsia="zh-CN"/>
              </w:rPr>
              <w:t>2022-2026</w:t>
            </w:r>
          </w:p>
        </w:tc>
        <w:tc>
          <w:tcPr>
            <w:tcW w:w="1080" w:type="dxa"/>
            <w:tcBorders>
              <w:right w:val="single" w:sz="4" w:space="0" w:color="auto"/>
            </w:tcBorders>
            <w:shd w:val="clear" w:color="auto" w:fill="auto"/>
          </w:tcPr>
          <w:p w14:paraId="183FCBD2"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Project training budget under Component 4, M&amp;E</w:t>
            </w:r>
          </w:p>
        </w:tc>
      </w:tr>
      <w:tr w:rsidR="00F97587" w:rsidRPr="008354A4" w14:paraId="7A629B58" w14:textId="77777777" w:rsidTr="0022056A">
        <w:trPr>
          <w:jc w:val="center"/>
        </w:trPr>
        <w:tc>
          <w:tcPr>
            <w:tcW w:w="3838" w:type="dxa"/>
            <w:tcBorders>
              <w:left w:val="single" w:sz="4" w:space="0" w:color="auto"/>
            </w:tcBorders>
          </w:tcPr>
          <w:p w14:paraId="21B5458E"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 xml:space="preserve">Ensure no negative impact on women and men workers and residents from disposal of obsolete mercury-containing </w:t>
            </w:r>
            <w:r w:rsidR="00561833">
              <w:rPr>
                <w:rFonts w:asciiTheme="minorHAnsi" w:hAnsiTheme="minorHAnsi" w:cstheme="minorHAnsi"/>
                <w:color w:val="000000"/>
                <w:sz w:val="18"/>
                <w:szCs w:val="18"/>
                <w:lang w:eastAsia="zh-CN"/>
              </w:rPr>
              <w:t xml:space="preserve">medical </w:t>
            </w:r>
            <w:r w:rsidRPr="008354A4">
              <w:rPr>
                <w:rFonts w:asciiTheme="minorHAnsi" w:hAnsiTheme="minorHAnsi" w:cstheme="minorHAnsi" w:hint="eastAsia"/>
                <w:color w:val="000000"/>
                <w:sz w:val="18"/>
                <w:szCs w:val="18"/>
                <w:lang w:eastAsia="zh-CN"/>
              </w:rPr>
              <w:t>thermometers and sphygmomanometer</w:t>
            </w:r>
            <w:r w:rsidRPr="008354A4">
              <w:rPr>
                <w:rFonts w:asciiTheme="minorHAnsi" w:hAnsiTheme="minorHAnsi" w:cstheme="minorHAnsi"/>
                <w:color w:val="000000"/>
                <w:sz w:val="18"/>
                <w:szCs w:val="18"/>
                <w:lang w:eastAsia="zh-CN"/>
              </w:rPr>
              <w:t xml:space="preserve"> (output 2.2.1)</w:t>
            </w:r>
          </w:p>
        </w:tc>
        <w:tc>
          <w:tcPr>
            <w:tcW w:w="1814" w:type="dxa"/>
          </w:tcPr>
          <w:p w14:paraId="423A2F81"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hint="eastAsia"/>
                <w:sz w:val="18"/>
                <w:szCs w:val="18"/>
                <w:lang w:eastAsia="zh-CN"/>
              </w:rPr>
              <w:t>#</w:t>
            </w:r>
            <w:r w:rsidRPr="008354A4">
              <w:rPr>
                <w:rFonts w:asciiTheme="minorHAnsi" w:hAnsiTheme="minorHAnsi" w:cstheme="minorHAnsi"/>
                <w:sz w:val="18"/>
                <w:szCs w:val="18"/>
                <w:lang w:eastAsia="zh-CN"/>
              </w:rPr>
              <w:t xml:space="preserve"> and % of women and men workers and residents safeguard from negatively affected</w:t>
            </w:r>
          </w:p>
        </w:tc>
        <w:tc>
          <w:tcPr>
            <w:tcW w:w="2308" w:type="dxa"/>
          </w:tcPr>
          <w:p w14:paraId="4D3D3650"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At Least 50%</w:t>
            </w:r>
          </w:p>
        </w:tc>
        <w:tc>
          <w:tcPr>
            <w:tcW w:w="2307" w:type="dxa"/>
          </w:tcPr>
          <w:p w14:paraId="40597BB8"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100%</w:t>
            </w:r>
          </w:p>
        </w:tc>
        <w:tc>
          <w:tcPr>
            <w:tcW w:w="916" w:type="dxa"/>
          </w:tcPr>
          <w:p w14:paraId="43EC27D2"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hint="eastAsia"/>
                <w:sz w:val="18"/>
                <w:szCs w:val="18"/>
                <w:lang w:eastAsia="zh-CN"/>
              </w:rPr>
              <w:t>0</w:t>
            </w:r>
          </w:p>
        </w:tc>
        <w:tc>
          <w:tcPr>
            <w:tcW w:w="1645" w:type="dxa"/>
          </w:tcPr>
          <w:p w14:paraId="55C0854B"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The pilot medical facilities</w:t>
            </w:r>
          </w:p>
        </w:tc>
        <w:tc>
          <w:tcPr>
            <w:tcW w:w="1027" w:type="dxa"/>
          </w:tcPr>
          <w:p w14:paraId="55C67E90"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3AF23EDE"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No extra cost</w:t>
            </w:r>
          </w:p>
        </w:tc>
      </w:tr>
      <w:tr w:rsidR="00F97587" w:rsidRPr="008354A4" w14:paraId="2E28159C" w14:textId="77777777" w:rsidTr="0075712F">
        <w:trPr>
          <w:jc w:val="center"/>
        </w:trPr>
        <w:tc>
          <w:tcPr>
            <w:tcW w:w="14935" w:type="dxa"/>
            <w:gridSpan w:val="8"/>
            <w:tcBorders>
              <w:left w:val="single" w:sz="4" w:space="0" w:color="auto"/>
              <w:right w:val="single" w:sz="4" w:space="0" w:color="auto"/>
            </w:tcBorders>
            <w:shd w:val="clear" w:color="auto" w:fill="FBE4D5" w:themeFill="accent2" w:themeFillTint="33"/>
          </w:tcPr>
          <w:p w14:paraId="33EE70DC" w14:textId="77777777" w:rsidR="009D283F" w:rsidRPr="009D283F" w:rsidRDefault="009D283F" w:rsidP="007934C2">
            <w:pPr>
              <w:spacing w:line="240" w:lineRule="auto"/>
              <w:rPr>
                <w:b/>
                <w:sz w:val="18"/>
                <w:szCs w:val="18"/>
                <w:lang w:eastAsia="zh-CN"/>
              </w:rPr>
            </w:pPr>
            <w:r w:rsidRPr="009D283F">
              <w:rPr>
                <w:b/>
                <w:sz w:val="18"/>
                <w:szCs w:val="18"/>
                <w:lang w:eastAsia="zh-CN"/>
              </w:rPr>
              <w:t>Component 3. Development of long-term guidance and tools for the sound management of obsolete mercury-containing</w:t>
            </w:r>
            <w:r w:rsidR="00A26AC4">
              <w:rPr>
                <w:b/>
                <w:sz w:val="18"/>
                <w:szCs w:val="18"/>
                <w:lang w:eastAsia="zh-CN"/>
              </w:rPr>
              <w:t xml:space="preserve"> medical</w:t>
            </w:r>
            <w:r w:rsidRPr="009D283F">
              <w:rPr>
                <w:b/>
                <w:sz w:val="18"/>
                <w:szCs w:val="18"/>
                <w:lang w:eastAsia="zh-CN"/>
              </w:rPr>
              <w:t xml:space="preserve"> thermometers and sphygmomanometers, and mercury-contaminated areas</w:t>
            </w:r>
          </w:p>
          <w:p w14:paraId="5D6C855B" w14:textId="77777777" w:rsidR="00F97587" w:rsidRPr="009D283F" w:rsidRDefault="00F97587" w:rsidP="007934C2">
            <w:pPr>
              <w:spacing w:line="240" w:lineRule="auto"/>
              <w:ind w:left="994" w:hangingChars="550" w:hanging="994"/>
              <w:rPr>
                <w:rFonts w:asciiTheme="minorHAnsi" w:hAnsiTheme="minorHAnsi" w:cstheme="minorHAnsi"/>
                <w:color w:val="000000"/>
                <w:sz w:val="18"/>
                <w:szCs w:val="18"/>
                <w:lang w:eastAsia="zh-CN"/>
              </w:rPr>
            </w:pPr>
            <w:r w:rsidRPr="009D283F">
              <w:rPr>
                <w:b/>
                <w:sz w:val="18"/>
                <w:szCs w:val="18"/>
              </w:rPr>
              <w:t>Outcomes</w:t>
            </w:r>
            <w:r w:rsidRPr="009D283F">
              <w:rPr>
                <w:rFonts w:asciiTheme="minorHAnsi" w:hAnsiTheme="minorHAnsi" w:cstheme="minorHAnsi"/>
                <w:b/>
                <w:color w:val="000000"/>
                <w:sz w:val="18"/>
                <w:szCs w:val="18"/>
                <w:lang w:eastAsia="zh-CN"/>
              </w:rPr>
              <w:t xml:space="preserve"> 3</w:t>
            </w:r>
            <w:r w:rsidR="005244C9">
              <w:rPr>
                <w:rFonts w:asciiTheme="minorHAnsi" w:hAnsiTheme="minorHAnsi" w:cstheme="minorHAnsi"/>
                <w:b/>
                <w:color w:val="000000"/>
                <w:sz w:val="18"/>
                <w:szCs w:val="18"/>
                <w:lang w:eastAsia="zh-CN"/>
              </w:rPr>
              <w:t>.1:</w:t>
            </w:r>
            <w:r w:rsidRPr="009D283F">
              <w:rPr>
                <w:rFonts w:asciiTheme="minorHAnsi" w:hAnsiTheme="minorHAnsi" w:cstheme="minorHAnsi"/>
                <w:color w:val="000000"/>
                <w:sz w:val="18"/>
                <w:szCs w:val="18"/>
                <w:lang w:eastAsia="zh-CN"/>
              </w:rPr>
              <w:t xml:space="preserve">: </w:t>
            </w:r>
            <w:r w:rsidR="008F02B9" w:rsidRPr="008F02B9">
              <w:rPr>
                <w:sz w:val="18"/>
                <w:szCs w:val="18"/>
                <w:lang w:eastAsia="zh-CN"/>
              </w:rPr>
              <w:t>Production enterprises and medical facilities implemented appropriate strategies, tools and guidance to assure long-term sound management of mercury-containing medical devices and mercury contaminated areas</w:t>
            </w:r>
          </w:p>
          <w:p w14:paraId="2744E14E" w14:textId="77777777" w:rsidR="007934C2" w:rsidRPr="00665963" w:rsidRDefault="007934C2" w:rsidP="007934C2">
            <w:pPr>
              <w:spacing w:line="240" w:lineRule="auto"/>
              <w:rPr>
                <w:sz w:val="18"/>
                <w:szCs w:val="18"/>
                <w:lang w:eastAsia="zh-CN"/>
              </w:rPr>
            </w:pPr>
            <w:r w:rsidRPr="00665963">
              <w:rPr>
                <w:b/>
                <w:sz w:val="18"/>
                <w:szCs w:val="18"/>
                <w:lang w:eastAsia="zh-CN"/>
              </w:rPr>
              <w:t>Output</w:t>
            </w:r>
            <w:r w:rsidRPr="00665963">
              <w:rPr>
                <w:sz w:val="18"/>
                <w:szCs w:val="18"/>
                <w:lang w:eastAsia="zh-CN"/>
              </w:rPr>
              <w:t xml:space="preserve"> </w:t>
            </w:r>
            <w:r w:rsidRPr="00665963">
              <w:rPr>
                <w:b/>
                <w:sz w:val="18"/>
                <w:szCs w:val="18"/>
                <w:lang w:eastAsia="zh-CN"/>
              </w:rPr>
              <w:t>3.1.</w:t>
            </w:r>
            <w:r w:rsidRPr="00665963">
              <w:rPr>
                <w:sz w:val="18"/>
                <w:szCs w:val="18"/>
                <w:lang w:eastAsia="zh-CN"/>
              </w:rPr>
              <w:t xml:space="preserve"> Guidance tools for in</w:t>
            </w:r>
            <w:r>
              <w:rPr>
                <w:sz w:val="18"/>
                <w:szCs w:val="18"/>
                <w:lang w:eastAsia="zh-CN"/>
              </w:rPr>
              <w:t>ventory of mercury-</w:t>
            </w:r>
            <w:r w:rsidRPr="00665963">
              <w:rPr>
                <w:sz w:val="18"/>
                <w:szCs w:val="18"/>
                <w:lang w:eastAsia="zh-CN"/>
              </w:rPr>
              <w:t xml:space="preserve">contaminated sites at piloted enterprises producing mercury-containing </w:t>
            </w:r>
            <w:r w:rsidR="00561833">
              <w:rPr>
                <w:sz w:val="18"/>
                <w:szCs w:val="18"/>
                <w:lang w:eastAsia="zh-CN"/>
              </w:rPr>
              <w:t xml:space="preserve">medical </w:t>
            </w:r>
            <w:r w:rsidRPr="00665963">
              <w:rPr>
                <w:sz w:val="18"/>
                <w:szCs w:val="18"/>
                <w:lang w:eastAsia="zh-CN"/>
              </w:rPr>
              <w:t>thermometers and sphygmomanometers developed.</w:t>
            </w:r>
          </w:p>
          <w:p w14:paraId="188440BC" w14:textId="77777777" w:rsidR="007934C2" w:rsidRPr="00665963" w:rsidRDefault="007934C2" w:rsidP="007934C2">
            <w:pPr>
              <w:spacing w:line="240" w:lineRule="auto"/>
              <w:rPr>
                <w:sz w:val="18"/>
                <w:szCs w:val="18"/>
                <w:lang w:eastAsia="zh-CN"/>
              </w:rPr>
            </w:pPr>
            <w:r w:rsidRPr="00665963">
              <w:rPr>
                <w:b/>
                <w:sz w:val="18"/>
                <w:szCs w:val="18"/>
                <w:lang w:eastAsia="zh-CN"/>
              </w:rPr>
              <w:t>Output</w:t>
            </w:r>
            <w:r w:rsidRPr="00665963">
              <w:rPr>
                <w:sz w:val="18"/>
                <w:szCs w:val="18"/>
                <w:lang w:eastAsia="zh-CN"/>
              </w:rPr>
              <w:t xml:space="preserve"> </w:t>
            </w:r>
            <w:r w:rsidRPr="00665963">
              <w:rPr>
                <w:b/>
                <w:sz w:val="18"/>
                <w:szCs w:val="18"/>
                <w:lang w:eastAsia="zh-CN"/>
              </w:rPr>
              <w:t>3.2</w:t>
            </w:r>
            <w:r w:rsidRPr="00665963">
              <w:rPr>
                <w:sz w:val="18"/>
                <w:szCs w:val="18"/>
                <w:lang w:eastAsia="zh-CN"/>
              </w:rPr>
              <w:t>. Risk management strategy, technical guidance and training materials developed for the sound management of residual mercury stocks and obsolete mercury-containing medical thermometers and sphygmomanometers at production enterprises/sites.</w:t>
            </w:r>
          </w:p>
          <w:p w14:paraId="24B42625" w14:textId="77777777" w:rsidR="00F97587" w:rsidRPr="009D283F" w:rsidRDefault="007934C2" w:rsidP="007934C2">
            <w:pPr>
              <w:spacing w:line="240" w:lineRule="auto"/>
              <w:rPr>
                <w:rFonts w:asciiTheme="minorHAnsi" w:hAnsiTheme="minorHAnsi" w:cstheme="minorHAnsi"/>
                <w:sz w:val="18"/>
                <w:szCs w:val="18"/>
              </w:rPr>
            </w:pPr>
            <w:r w:rsidRPr="00665963">
              <w:rPr>
                <w:b/>
                <w:sz w:val="18"/>
                <w:szCs w:val="18"/>
                <w:lang w:eastAsia="zh-CN"/>
              </w:rPr>
              <w:t>Output 3.3</w:t>
            </w:r>
            <w:r w:rsidRPr="00665963">
              <w:rPr>
                <w:sz w:val="18"/>
                <w:szCs w:val="18"/>
                <w:lang w:eastAsia="zh-CN"/>
              </w:rPr>
              <w:t xml:space="preserve"> Risk management strategy, technical guidance and training materials developed for the sound management of obsolete mercury-containing medical thermometers and sphygmomanometers in medical facilities.</w:t>
            </w:r>
          </w:p>
        </w:tc>
      </w:tr>
      <w:tr w:rsidR="00F97587" w:rsidRPr="008354A4" w14:paraId="5049D292" w14:textId="77777777" w:rsidTr="0022056A">
        <w:trPr>
          <w:jc w:val="center"/>
        </w:trPr>
        <w:tc>
          <w:tcPr>
            <w:tcW w:w="3838" w:type="dxa"/>
            <w:tcBorders>
              <w:left w:val="single" w:sz="4" w:space="0" w:color="auto"/>
            </w:tcBorders>
          </w:tcPr>
          <w:p w14:paraId="52D1D60A" w14:textId="20953739"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lang w:eastAsia="zh-CN"/>
              </w:rPr>
              <w:t xml:space="preserve">Inventory of mercury contaminated sites at </w:t>
            </w:r>
            <w:r w:rsidR="00840540" w:rsidRPr="00713F06">
              <w:rPr>
                <w:rFonts w:asciiTheme="minorHAnsi" w:hAnsiTheme="minorHAnsi" w:cstheme="minorHAnsi"/>
                <w:color w:val="000000"/>
                <w:sz w:val="18"/>
                <w:szCs w:val="18"/>
                <w:highlight w:val="green"/>
                <w:lang w:eastAsia="zh-CN"/>
              </w:rPr>
              <w:t>pilot</w:t>
            </w:r>
            <w:r w:rsidR="00840540">
              <w:rPr>
                <w:rFonts w:asciiTheme="minorHAnsi" w:hAnsiTheme="minorHAnsi" w:cstheme="minorHAnsi"/>
                <w:color w:val="000000"/>
                <w:sz w:val="18"/>
                <w:szCs w:val="18"/>
                <w:lang w:eastAsia="zh-CN"/>
              </w:rPr>
              <w:t xml:space="preserve"> </w:t>
            </w:r>
            <w:r w:rsidRPr="008354A4">
              <w:rPr>
                <w:rFonts w:asciiTheme="minorHAnsi" w:hAnsiTheme="minorHAnsi" w:cstheme="minorHAnsi"/>
                <w:color w:val="000000"/>
                <w:sz w:val="18"/>
                <w:szCs w:val="18"/>
                <w:lang w:eastAsia="zh-CN"/>
              </w:rPr>
              <w:t>enterprises</w:t>
            </w:r>
            <w:r w:rsidRPr="008354A4">
              <w:rPr>
                <w:rFonts w:asciiTheme="minorHAnsi" w:hAnsiTheme="minorHAnsi" w:cstheme="minorHAnsi"/>
                <w:color w:val="000000"/>
                <w:sz w:val="18"/>
                <w:szCs w:val="18"/>
              </w:rPr>
              <w:t xml:space="preserve"> producing</w:t>
            </w:r>
            <w:r w:rsidRPr="008354A4">
              <w:rPr>
                <w:rFonts w:asciiTheme="minorHAnsi" w:hAnsiTheme="minorHAnsi" w:cstheme="minorHAnsi"/>
                <w:color w:val="000000"/>
                <w:sz w:val="18"/>
                <w:szCs w:val="18"/>
                <w:lang w:eastAsia="zh-CN"/>
              </w:rPr>
              <w:t xml:space="preserve"> </w:t>
            </w:r>
            <w:r w:rsidRPr="008354A4">
              <w:rPr>
                <w:rFonts w:asciiTheme="minorHAnsi" w:hAnsiTheme="minorHAnsi" w:cstheme="minorHAnsi"/>
                <w:color w:val="000000"/>
                <w:sz w:val="18"/>
                <w:szCs w:val="18"/>
              </w:rPr>
              <w:t xml:space="preserve">mercury-containing </w:t>
            </w:r>
            <w:r w:rsidR="00561833">
              <w:rPr>
                <w:rFonts w:asciiTheme="minorHAnsi" w:hAnsiTheme="minorHAnsi" w:cstheme="minorHAnsi"/>
                <w:color w:val="000000"/>
                <w:sz w:val="18"/>
                <w:szCs w:val="18"/>
              </w:rPr>
              <w:t xml:space="preserve">medical </w:t>
            </w:r>
            <w:r w:rsidRPr="008354A4">
              <w:rPr>
                <w:rFonts w:asciiTheme="minorHAnsi" w:hAnsiTheme="minorHAnsi" w:cstheme="minorHAnsi"/>
                <w:color w:val="000000"/>
                <w:sz w:val="18"/>
                <w:szCs w:val="18"/>
              </w:rPr>
              <w:t>thermometers and sphygmomanometers indicating number of workers and surrounding residents disaggregated by sex and ethnic (output 3.1)</w:t>
            </w:r>
          </w:p>
        </w:tc>
        <w:tc>
          <w:tcPr>
            <w:tcW w:w="1814" w:type="dxa"/>
          </w:tcPr>
          <w:p w14:paraId="570D2BB4"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 xml:space="preserve">Workers and residents surrounding the </w:t>
            </w:r>
            <w:r>
              <w:rPr>
                <w:rFonts w:asciiTheme="minorHAnsi" w:hAnsiTheme="minorHAnsi" w:cstheme="minorHAnsi"/>
                <w:sz w:val="18"/>
                <w:szCs w:val="18"/>
                <w:lang w:eastAsia="zh-CN"/>
              </w:rPr>
              <w:t xml:space="preserve">manufacturing </w:t>
            </w:r>
            <w:r w:rsidRPr="008354A4">
              <w:rPr>
                <w:rFonts w:asciiTheme="minorHAnsi" w:hAnsiTheme="minorHAnsi" w:cstheme="minorHAnsi"/>
                <w:sz w:val="18"/>
                <w:szCs w:val="18"/>
                <w:lang w:eastAsia="zh-CN"/>
              </w:rPr>
              <w:t>sites</w:t>
            </w:r>
          </w:p>
        </w:tc>
        <w:tc>
          <w:tcPr>
            <w:tcW w:w="2308" w:type="dxa"/>
          </w:tcPr>
          <w:p w14:paraId="2F526BB6" w14:textId="55DA8A28"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 xml:space="preserve">Contaminated site at </w:t>
            </w:r>
            <w:r w:rsidR="00840540" w:rsidRPr="00BB7FE6">
              <w:rPr>
                <w:rFonts w:asciiTheme="minorHAnsi" w:hAnsiTheme="minorHAnsi" w:cstheme="minorHAnsi"/>
                <w:sz w:val="18"/>
                <w:szCs w:val="18"/>
                <w:lang w:eastAsia="zh-CN"/>
              </w:rPr>
              <w:t>pilot</w:t>
            </w:r>
            <w:r w:rsidR="00840540">
              <w:rPr>
                <w:rFonts w:asciiTheme="minorHAnsi" w:hAnsiTheme="minorHAnsi" w:cstheme="minorHAnsi"/>
                <w:sz w:val="18"/>
                <w:szCs w:val="18"/>
                <w:lang w:eastAsia="zh-CN"/>
              </w:rPr>
              <w:t xml:space="preserve"> </w:t>
            </w:r>
            <w:r w:rsidRPr="008354A4">
              <w:rPr>
                <w:rFonts w:asciiTheme="minorHAnsi" w:hAnsiTheme="minorHAnsi" w:cstheme="minorHAnsi"/>
                <w:sz w:val="18"/>
                <w:szCs w:val="18"/>
                <w:lang w:eastAsia="zh-CN"/>
              </w:rPr>
              <w:t>enterprises identity and inventory of workers and residents disaggregated by sex.</w:t>
            </w:r>
          </w:p>
        </w:tc>
        <w:tc>
          <w:tcPr>
            <w:tcW w:w="2307" w:type="dxa"/>
          </w:tcPr>
          <w:p w14:paraId="07FAFE5C"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 xml:space="preserve"># of workers and surrounding residents disaggregated by sex and ethnic </w:t>
            </w:r>
          </w:p>
        </w:tc>
        <w:tc>
          <w:tcPr>
            <w:tcW w:w="916" w:type="dxa"/>
          </w:tcPr>
          <w:p w14:paraId="42FCCFB6"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0</w:t>
            </w:r>
          </w:p>
        </w:tc>
        <w:tc>
          <w:tcPr>
            <w:tcW w:w="1645" w:type="dxa"/>
          </w:tcPr>
          <w:p w14:paraId="77B94D1C"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 xml:space="preserve">The enterprises having mercury contaminated sites </w:t>
            </w:r>
          </w:p>
        </w:tc>
        <w:tc>
          <w:tcPr>
            <w:tcW w:w="1027" w:type="dxa"/>
          </w:tcPr>
          <w:p w14:paraId="1AD01CC4"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3CEC4CC4"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No extra cost</w:t>
            </w:r>
          </w:p>
        </w:tc>
      </w:tr>
      <w:tr w:rsidR="00F97587" w:rsidRPr="008354A4" w14:paraId="7C0D875B" w14:textId="77777777" w:rsidTr="0022056A">
        <w:trPr>
          <w:jc w:val="center"/>
        </w:trPr>
        <w:tc>
          <w:tcPr>
            <w:tcW w:w="3838" w:type="dxa"/>
            <w:tcBorders>
              <w:left w:val="single" w:sz="4" w:space="0" w:color="auto"/>
            </w:tcBorders>
          </w:tcPr>
          <w:p w14:paraId="3B1FFCF0"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t xml:space="preserve">Include measures/sections to ensure no negative impact on </w:t>
            </w:r>
            <w:r w:rsidRPr="008354A4">
              <w:rPr>
                <w:rFonts w:asciiTheme="minorHAnsi" w:hAnsiTheme="minorHAnsi" w:cstheme="minorHAnsi" w:hint="eastAsia"/>
                <w:color w:val="000000"/>
                <w:sz w:val="18"/>
                <w:szCs w:val="18"/>
                <w:lang w:eastAsia="zh-CN"/>
              </w:rPr>
              <w:t>wo</w:t>
            </w:r>
            <w:r w:rsidRPr="008354A4">
              <w:rPr>
                <w:rFonts w:asciiTheme="minorHAnsi" w:hAnsiTheme="minorHAnsi" w:cstheme="minorHAnsi"/>
                <w:color w:val="000000"/>
                <w:sz w:val="18"/>
                <w:szCs w:val="18"/>
              </w:rPr>
              <w:t xml:space="preserve">men and men workers and the surrounding male and female residents in the risk management strategy, technical guidance and training materials for the </w:t>
            </w:r>
            <w:r w:rsidRPr="008354A4">
              <w:rPr>
                <w:rFonts w:asciiTheme="minorHAnsi" w:hAnsiTheme="minorHAnsi" w:cstheme="minorHAnsi" w:hint="eastAsia"/>
                <w:color w:val="000000"/>
                <w:sz w:val="18"/>
                <w:szCs w:val="18"/>
              </w:rPr>
              <w:t>sound management</w:t>
            </w:r>
            <w:r w:rsidRPr="008354A4">
              <w:rPr>
                <w:rFonts w:asciiTheme="minorHAnsi" w:hAnsiTheme="minorHAnsi" w:cstheme="minorHAnsi"/>
                <w:color w:val="000000"/>
                <w:sz w:val="18"/>
                <w:szCs w:val="18"/>
              </w:rPr>
              <w:t xml:space="preserve"> of residual mercury stocks and obsolete mercury containing (output 3.2)</w:t>
            </w:r>
          </w:p>
        </w:tc>
        <w:tc>
          <w:tcPr>
            <w:tcW w:w="1814" w:type="dxa"/>
          </w:tcPr>
          <w:p w14:paraId="55374B1E"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 xml:space="preserve">Measures/sections to ensure no negative impact on men and women workers and the surrounding male and female residents </w:t>
            </w:r>
          </w:p>
        </w:tc>
        <w:tc>
          <w:tcPr>
            <w:tcW w:w="2308" w:type="dxa"/>
          </w:tcPr>
          <w:p w14:paraId="4549A620"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At least one relevant measure developed or sections included in the risk management framework</w:t>
            </w:r>
          </w:p>
        </w:tc>
        <w:tc>
          <w:tcPr>
            <w:tcW w:w="2307" w:type="dxa"/>
          </w:tcPr>
          <w:p w14:paraId="3576E681"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At least one relevant measure developed or sections included in the risk management framework</w:t>
            </w:r>
          </w:p>
        </w:tc>
        <w:tc>
          <w:tcPr>
            <w:tcW w:w="916" w:type="dxa"/>
          </w:tcPr>
          <w:p w14:paraId="2D75A447"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hint="eastAsia"/>
                <w:sz w:val="18"/>
                <w:szCs w:val="18"/>
                <w:lang w:eastAsia="zh-CN"/>
              </w:rPr>
              <w:t>0</w:t>
            </w:r>
          </w:p>
        </w:tc>
        <w:tc>
          <w:tcPr>
            <w:tcW w:w="1645" w:type="dxa"/>
          </w:tcPr>
          <w:p w14:paraId="152C013A"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The enterprises</w:t>
            </w:r>
          </w:p>
        </w:tc>
        <w:tc>
          <w:tcPr>
            <w:tcW w:w="1027" w:type="dxa"/>
          </w:tcPr>
          <w:p w14:paraId="5437C1D8"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7A146903"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No extra cost</w:t>
            </w:r>
          </w:p>
        </w:tc>
      </w:tr>
      <w:tr w:rsidR="00F97587" w:rsidRPr="008354A4" w14:paraId="77EB8EDB" w14:textId="77777777" w:rsidTr="0022056A">
        <w:trPr>
          <w:jc w:val="center"/>
        </w:trPr>
        <w:tc>
          <w:tcPr>
            <w:tcW w:w="3838" w:type="dxa"/>
            <w:tcBorders>
              <w:left w:val="single" w:sz="4" w:space="0" w:color="auto"/>
            </w:tcBorders>
          </w:tcPr>
          <w:p w14:paraId="2E0EA439"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lastRenderedPageBreak/>
              <w:t xml:space="preserve">Include measures/sections to ensure no negative impact on male and female staff and surrounding residents in the risk management strategy, technical guidance and training materials developed for the </w:t>
            </w:r>
            <w:r w:rsidRPr="008354A4">
              <w:rPr>
                <w:rFonts w:asciiTheme="minorHAnsi" w:hAnsiTheme="minorHAnsi" w:cstheme="minorHAnsi" w:hint="eastAsia"/>
                <w:color w:val="000000"/>
                <w:sz w:val="18"/>
                <w:szCs w:val="18"/>
              </w:rPr>
              <w:t xml:space="preserve">sound management </w:t>
            </w:r>
            <w:r w:rsidRPr="008354A4">
              <w:rPr>
                <w:rFonts w:asciiTheme="minorHAnsi" w:hAnsiTheme="minorHAnsi" w:cstheme="minorHAnsi"/>
                <w:color w:val="000000"/>
                <w:sz w:val="18"/>
                <w:szCs w:val="18"/>
              </w:rPr>
              <w:t xml:space="preserve">of obsolete mercury-containing </w:t>
            </w:r>
            <w:r w:rsidR="00561833">
              <w:rPr>
                <w:rFonts w:asciiTheme="minorHAnsi" w:hAnsiTheme="minorHAnsi" w:cstheme="minorHAnsi"/>
                <w:color w:val="000000"/>
                <w:sz w:val="18"/>
                <w:szCs w:val="18"/>
              </w:rPr>
              <w:t xml:space="preserve">medical </w:t>
            </w:r>
            <w:r w:rsidRPr="008354A4">
              <w:rPr>
                <w:rFonts w:asciiTheme="minorHAnsi" w:hAnsiTheme="minorHAnsi" w:cstheme="minorHAnsi"/>
                <w:color w:val="000000"/>
                <w:sz w:val="18"/>
                <w:szCs w:val="18"/>
              </w:rPr>
              <w:t>thermometers and sphygmomanometers in medical facilities (output 3.3)</w:t>
            </w:r>
          </w:p>
        </w:tc>
        <w:tc>
          <w:tcPr>
            <w:tcW w:w="1814" w:type="dxa"/>
          </w:tcPr>
          <w:p w14:paraId="02BEE36C"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 xml:space="preserve">Measures/section to ensure no negative impact on male and female healthcare staff and the surrounding male and female residents </w:t>
            </w:r>
          </w:p>
        </w:tc>
        <w:tc>
          <w:tcPr>
            <w:tcW w:w="2308" w:type="dxa"/>
          </w:tcPr>
          <w:p w14:paraId="70274900"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At least one relevant measures developed or sections included in the risk management framework</w:t>
            </w:r>
          </w:p>
        </w:tc>
        <w:tc>
          <w:tcPr>
            <w:tcW w:w="2307" w:type="dxa"/>
          </w:tcPr>
          <w:p w14:paraId="2E2869A2"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At least one relevant measures developed or sections included in the risk management framework</w:t>
            </w:r>
          </w:p>
        </w:tc>
        <w:tc>
          <w:tcPr>
            <w:tcW w:w="916" w:type="dxa"/>
          </w:tcPr>
          <w:p w14:paraId="5F693428"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hint="eastAsia"/>
                <w:sz w:val="18"/>
                <w:szCs w:val="18"/>
                <w:lang w:eastAsia="zh-CN"/>
              </w:rPr>
              <w:t>0</w:t>
            </w:r>
          </w:p>
        </w:tc>
        <w:tc>
          <w:tcPr>
            <w:tcW w:w="1645" w:type="dxa"/>
          </w:tcPr>
          <w:p w14:paraId="6202C73C"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The medical institutions</w:t>
            </w:r>
          </w:p>
        </w:tc>
        <w:tc>
          <w:tcPr>
            <w:tcW w:w="1027" w:type="dxa"/>
          </w:tcPr>
          <w:p w14:paraId="1FA2276F" w14:textId="77777777" w:rsidR="00F97587" w:rsidRPr="008354A4" w:rsidRDefault="00F97587" w:rsidP="00F97587">
            <w:pPr>
              <w:tabs>
                <w:tab w:val="left" w:pos="473"/>
              </w:tabs>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2ACF909D"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No extra cost</w:t>
            </w:r>
          </w:p>
        </w:tc>
      </w:tr>
      <w:tr w:rsidR="00F97587" w:rsidRPr="008354A4" w14:paraId="7F2087FE" w14:textId="77777777" w:rsidTr="0075712F">
        <w:trPr>
          <w:jc w:val="center"/>
        </w:trPr>
        <w:tc>
          <w:tcPr>
            <w:tcW w:w="14935" w:type="dxa"/>
            <w:gridSpan w:val="8"/>
            <w:tcBorders>
              <w:left w:val="single" w:sz="4" w:space="0" w:color="auto"/>
              <w:right w:val="single" w:sz="4" w:space="0" w:color="auto"/>
            </w:tcBorders>
            <w:shd w:val="clear" w:color="auto" w:fill="FBE4D5" w:themeFill="accent2" w:themeFillTint="33"/>
          </w:tcPr>
          <w:p w14:paraId="22D44DC3" w14:textId="77777777" w:rsidR="00F97587" w:rsidRPr="008354A4" w:rsidRDefault="00F97587" w:rsidP="00297719">
            <w:pPr>
              <w:spacing w:line="240" w:lineRule="auto"/>
              <w:rPr>
                <w:b/>
                <w:sz w:val="18"/>
                <w:szCs w:val="18"/>
              </w:rPr>
            </w:pPr>
            <w:r w:rsidRPr="008354A4">
              <w:rPr>
                <w:rFonts w:asciiTheme="minorHAnsi" w:hAnsiTheme="minorHAnsi" w:cstheme="minorHAnsi"/>
                <w:b/>
                <w:sz w:val="18"/>
                <w:szCs w:val="18"/>
                <w:lang w:eastAsia="zh-CN"/>
              </w:rPr>
              <w:t xml:space="preserve">Component 4: </w:t>
            </w:r>
            <w:r w:rsidRPr="008354A4">
              <w:rPr>
                <w:b/>
                <w:sz w:val="18"/>
                <w:szCs w:val="18"/>
              </w:rPr>
              <w:t>Knowledge Sharing &amp; Management, Monitoring and Evaluation</w:t>
            </w:r>
          </w:p>
          <w:p w14:paraId="45B80263" w14:textId="77777777" w:rsidR="00F97587" w:rsidRPr="008354A4" w:rsidRDefault="00F97587" w:rsidP="00297719">
            <w:pPr>
              <w:spacing w:line="240" w:lineRule="auto"/>
              <w:rPr>
                <w:sz w:val="18"/>
                <w:szCs w:val="18"/>
              </w:rPr>
            </w:pPr>
            <w:r w:rsidRPr="008354A4">
              <w:rPr>
                <w:b/>
                <w:sz w:val="18"/>
                <w:szCs w:val="18"/>
              </w:rPr>
              <w:t>Outcome</w:t>
            </w:r>
            <w:r w:rsidRPr="008354A4">
              <w:rPr>
                <w:b/>
                <w:sz w:val="18"/>
                <w:szCs w:val="18"/>
                <w:lang w:eastAsia="zh-CN"/>
              </w:rPr>
              <w:t xml:space="preserve"> 4</w:t>
            </w:r>
            <w:r w:rsidR="005244C9">
              <w:rPr>
                <w:b/>
                <w:sz w:val="18"/>
                <w:szCs w:val="18"/>
                <w:lang w:eastAsia="zh-CN"/>
              </w:rPr>
              <w:t>.1:</w:t>
            </w:r>
            <w:r w:rsidRPr="008354A4">
              <w:rPr>
                <w:sz w:val="18"/>
                <w:szCs w:val="18"/>
                <w:lang w:eastAsia="zh-CN"/>
              </w:rPr>
              <w:t xml:space="preserve"> </w:t>
            </w:r>
            <w:r w:rsidR="00CA3B5A" w:rsidRPr="00CA3B5A">
              <w:rPr>
                <w:sz w:val="18"/>
                <w:szCs w:val="18"/>
                <w:lang w:eastAsia="zh-CN"/>
              </w:rPr>
              <w:t>Tools for</w:t>
            </w:r>
            <w:r w:rsidR="00CA3B5A" w:rsidRPr="00CA3B5A">
              <w:rPr>
                <w:b/>
                <w:sz w:val="18"/>
                <w:szCs w:val="18"/>
                <w:lang w:eastAsia="zh-CN"/>
              </w:rPr>
              <w:t xml:space="preserve"> </w:t>
            </w:r>
            <w:r w:rsidR="00CA3B5A" w:rsidRPr="00CA3B5A">
              <w:rPr>
                <w:sz w:val="18"/>
                <w:szCs w:val="18"/>
                <w:lang w:eastAsia="zh-CN"/>
              </w:rPr>
              <w:t>Knowledge sharing developed sharing and knowledge sharing activities facilitated on experiences about policy, technical knowledge and lessons learned for the project. Disaggregated information on stakeholders activities and experiences under the project gathered and fed into the Monitoring and Evaluation processes of the Project.</w:t>
            </w:r>
          </w:p>
          <w:p w14:paraId="3F4073EB" w14:textId="77777777" w:rsidR="00297719" w:rsidRPr="00665963" w:rsidRDefault="00297719" w:rsidP="00297719">
            <w:pPr>
              <w:spacing w:line="240" w:lineRule="auto"/>
              <w:rPr>
                <w:sz w:val="18"/>
                <w:szCs w:val="18"/>
                <w:lang w:eastAsia="zh-CN"/>
              </w:rPr>
            </w:pPr>
            <w:r w:rsidRPr="00665963">
              <w:rPr>
                <w:b/>
                <w:sz w:val="18"/>
                <w:szCs w:val="18"/>
                <w:lang w:eastAsia="zh-CN"/>
              </w:rPr>
              <w:t>Output 4.1</w:t>
            </w:r>
            <w:r w:rsidRPr="00665963">
              <w:rPr>
                <w:sz w:val="18"/>
                <w:szCs w:val="18"/>
                <w:lang w:eastAsia="zh-CN"/>
              </w:rPr>
              <w:t xml:space="preserve">. Project Communication Strategy created and effective KM and M&amp;E support delivered in differentiated approaches for stakeholders (manufacturing enterprises, medical facilities, mercury mining enterprises, government and international agencies, etc.) </w:t>
            </w:r>
          </w:p>
          <w:p w14:paraId="26ABE40D" w14:textId="77777777" w:rsidR="00297719" w:rsidRPr="00665963" w:rsidRDefault="00297719" w:rsidP="00297719">
            <w:pPr>
              <w:spacing w:line="240" w:lineRule="auto"/>
              <w:rPr>
                <w:sz w:val="18"/>
                <w:szCs w:val="18"/>
                <w:lang w:eastAsia="zh-CN"/>
              </w:rPr>
            </w:pPr>
            <w:r w:rsidRPr="00665963">
              <w:rPr>
                <w:b/>
                <w:sz w:val="18"/>
                <w:szCs w:val="18"/>
                <w:lang w:eastAsia="zh-CN"/>
              </w:rPr>
              <w:t>Output 4.2.</w:t>
            </w:r>
            <w:r w:rsidRPr="00665963">
              <w:rPr>
                <w:sz w:val="18"/>
                <w:szCs w:val="18"/>
                <w:lang w:eastAsia="zh-CN"/>
              </w:rPr>
              <w:t xml:space="preserve"> Awareness raised manufacturers, medical facilities and public on sound management of chemicals; knowledge gathered and shared, as well as learning tools created and utilized periodically during the project lifecycle.</w:t>
            </w:r>
          </w:p>
          <w:p w14:paraId="2B588CDB" w14:textId="77777777" w:rsidR="00F97587" w:rsidRPr="008354A4" w:rsidRDefault="00297719" w:rsidP="00297719">
            <w:pPr>
              <w:spacing w:line="240" w:lineRule="auto"/>
              <w:rPr>
                <w:rFonts w:asciiTheme="minorHAnsi" w:hAnsiTheme="minorHAnsi" w:cstheme="minorHAnsi"/>
                <w:sz w:val="18"/>
                <w:szCs w:val="18"/>
                <w:lang w:eastAsia="zh-CN"/>
              </w:rPr>
            </w:pPr>
            <w:r w:rsidRPr="00665963">
              <w:rPr>
                <w:b/>
                <w:sz w:val="18"/>
                <w:szCs w:val="18"/>
                <w:lang w:eastAsia="zh-CN"/>
              </w:rPr>
              <w:t xml:space="preserve">Output 4.3: </w:t>
            </w:r>
            <w:r w:rsidRPr="00665963">
              <w:rPr>
                <w:sz w:val="18"/>
                <w:szCs w:val="18"/>
                <w:lang w:eastAsia="zh-CN"/>
              </w:rPr>
              <w:t xml:space="preserve">Monitoring and Evaluation Tools (PIR, Mid Term and Terminal Evaluations as well as Quarterly Performance Reports and Project Board Reports, budget revisions and financial control and project management tools) delivered as required </w:t>
            </w:r>
            <w:r w:rsidR="00243572">
              <w:rPr>
                <w:sz w:val="18"/>
                <w:szCs w:val="18"/>
                <w:lang w:eastAsia="zh-CN"/>
              </w:rPr>
              <w:t xml:space="preserve">and </w:t>
            </w:r>
            <w:r w:rsidRPr="00665963">
              <w:rPr>
                <w:sz w:val="18"/>
                <w:szCs w:val="18"/>
                <w:lang w:eastAsia="zh-CN"/>
              </w:rPr>
              <w:t>adaptive management actions implemented during the project lifecycle.</w:t>
            </w:r>
          </w:p>
        </w:tc>
      </w:tr>
      <w:tr w:rsidR="00F97587" w:rsidRPr="008354A4" w14:paraId="5A44BF21" w14:textId="77777777" w:rsidTr="0022056A">
        <w:trPr>
          <w:jc w:val="center"/>
        </w:trPr>
        <w:tc>
          <w:tcPr>
            <w:tcW w:w="3838" w:type="dxa"/>
            <w:tcBorders>
              <w:left w:val="single" w:sz="4" w:space="0" w:color="auto"/>
            </w:tcBorders>
          </w:tcPr>
          <w:p w14:paraId="1E0E24B2"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The project communication strategy includes key principles on gender equality (output 4.1)</w:t>
            </w:r>
          </w:p>
        </w:tc>
        <w:tc>
          <w:tcPr>
            <w:tcW w:w="1814" w:type="dxa"/>
          </w:tcPr>
          <w:p w14:paraId="1FA2793D"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Principle(s) on gender equality</w:t>
            </w:r>
          </w:p>
        </w:tc>
        <w:tc>
          <w:tcPr>
            <w:tcW w:w="2308" w:type="dxa"/>
          </w:tcPr>
          <w:p w14:paraId="3711D1F5"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At least 5 principles proposed</w:t>
            </w:r>
          </w:p>
        </w:tc>
        <w:tc>
          <w:tcPr>
            <w:tcW w:w="2307" w:type="dxa"/>
          </w:tcPr>
          <w:p w14:paraId="41B071B4"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At least 5 principles established and implemented</w:t>
            </w:r>
          </w:p>
        </w:tc>
        <w:tc>
          <w:tcPr>
            <w:tcW w:w="916" w:type="dxa"/>
          </w:tcPr>
          <w:p w14:paraId="2906EE18"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hint="eastAsia"/>
                <w:sz w:val="18"/>
                <w:szCs w:val="18"/>
                <w:lang w:eastAsia="zh-CN"/>
              </w:rPr>
              <w:t>0</w:t>
            </w:r>
          </w:p>
        </w:tc>
        <w:tc>
          <w:tcPr>
            <w:tcW w:w="1645" w:type="dxa"/>
          </w:tcPr>
          <w:p w14:paraId="09E8D12F"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P</w:t>
            </w:r>
            <w:r>
              <w:rPr>
                <w:rFonts w:asciiTheme="minorHAnsi" w:hAnsiTheme="minorHAnsi" w:cstheme="minorHAnsi"/>
                <w:sz w:val="18"/>
                <w:szCs w:val="18"/>
                <w:lang w:eastAsia="zh-CN"/>
              </w:rPr>
              <w:t>roject communication officers, G</w:t>
            </w:r>
            <w:r w:rsidRPr="008354A4">
              <w:rPr>
                <w:rFonts w:asciiTheme="minorHAnsi" w:hAnsiTheme="minorHAnsi" w:cstheme="minorHAnsi"/>
                <w:sz w:val="18"/>
                <w:szCs w:val="18"/>
                <w:lang w:eastAsia="zh-CN"/>
              </w:rPr>
              <w:t xml:space="preserve">ender focal points, </w:t>
            </w:r>
            <w:r>
              <w:rPr>
                <w:rFonts w:asciiTheme="minorHAnsi" w:hAnsiTheme="minorHAnsi" w:cstheme="minorHAnsi"/>
                <w:sz w:val="18"/>
                <w:szCs w:val="18"/>
                <w:lang w:eastAsia="zh-CN"/>
              </w:rPr>
              <w:t>Project G</w:t>
            </w:r>
            <w:r w:rsidRPr="008354A4">
              <w:rPr>
                <w:rFonts w:asciiTheme="minorHAnsi" w:hAnsiTheme="minorHAnsi" w:cstheme="minorHAnsi"/>
                <w:sz w:val="18"/>
                <w:szCs w:val="18"/>
                <w:lang w:eastAsia="zh-CN"/>
              </w:rPr>
              <w:t xml:space="preserve">ender </w:t>
            </w:r>
            <w:r>
              <w:rPr>
                <w:rFonts w:asciiTheme="minorHAnsi" w:hAnsiTheme="minorHAnsi" w:cstheme="minorHAnsi"/>
                <w:sz w:val="18"/>
                <w:szCs w:val="18"/>
                <w:lang w:eastAsia="zh-CN"/>
              </w:rPr>
              <w:t>Officer</w:t>
            </w:r>
          </w:p>
        </w:tc>
        <w:tc>
          <w:tcPr>
            <w:tcW w:w="1027" w:type="dxa"/>
          </w:tcPr>
          <w:p w14:paraId="43ADAFF9"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7944AA43"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No extra cost</w:t>
            </w:r>
          </w:p>
        </w:tc>
      </w:tr>
      <w:tr w:rsidR="00F97587" w:rsidRPr="008354A4" w14:paraId="2DB1C373" w14:textId="77777777" w:rsidTr="0022056A">
        <w:trPr>
          <w:jc w:val="center"/>
        </w:trPr>
        <w:tc>
          <w:tcPr>
            <w:tcW w:w="3838" w:type="dxa"/>
            <w:tcBorders>
              <w:left w:val="single" w:sz="4" w:space="0" w:color="auto"/>
            </w:tcBorders>
          </w:tcPr>
          <w:p w14:paraId="1A653952"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Awareness materials, knowledge gathering, sharing and learning tools with gender responsive measures (output 4.2)</w:t>
            </w:r>
          </w:p>
        </w:tc>
        <w:tc>
          <w:tcPr>
            <w:tcW w:w="1814" w:type="dxa"/>
          </w:tcPr>
          <w:p w14:paraId="3854BA95"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Gender-responsive measures</w:t>
            </w:r>
          </w:p>
        </w:tc>
        <w:tc>
          <w:tcPr>
            <w:tcW w:w="2308" w:type="dxa"/>
          </w:tcPr>
          <w:p w14:paraId="2586BE06"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At least 50% of materials include gender responsive measures</w:t>
            </w:r>
          </w:p>
        </w:tc>
        <w:tc>
          <w:tcPr>
            <w:tcW w:w="2307" w:type="dxa"/>
          </w:tcPr>
          <w:p w14:paraId="3D34A221"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100% of materials include gender-responsive measure</w:t>
            </w:r>
          </w:p>
        </w:tc>
        <w:tc>
          <w:tcPr>
            <w:tcW w:w="916" w:type="dxa"/>
          </w:tcPr>
          <w:p w14:paraId="273C9D70" w14:textId="77777777" w:rsidR="00F97587" w:rsidRPr="008354A4" w:rsidRDefault="00F97587" w:rsidP="00F97587">
            <w:pPr>
              <w:snapToGrid w:val="0"/>
              <w:spacing w:after="0" w:line="240" w:lineRule="auto"/>
              <w:jc w:val="center"/>
              <w:rPr>
                <w:rFonts w:asciiTheme="minorHAnsi" w:hAnsiTheme="minorHAnsi" w:cstheme="minorHAnsi"/>
                <w:sz w:val="18"/>
                <w:szCs w:val="18"/>
                <w:lang w:eastAsia="zh-CN"/>
              </w:rPr>
            </w:pPr>
            <w:r w:rsidRPr="008354A4">
              <w:rPr>
                <w:rFonts w:asciiTheme="minorHAnsi" w:hAnsiTheme="minorHAnsi" w:cstheme="minorHAnsi" w:hint="eastAsia"/>
                <w:sz w:val="18"/>
                <w:szCs w:val="18"/>
                <w:lang w:eastAsia="zh-CN"/>
              </w:rPr>
              <w:t>0</w:t>
            </w:r>
          </w:p>
        </w:tc>
        <w:tc>
          <w:tcPr>
            <w:tcW w:w="1645" w:type="dxa"/>
          </w:tcPr>
          <w:p w14:paraId="5B70962C"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 xml:space="preserve">Project </w:t>
            </w:r>
            <w:r>
              <w:rPr>
                <w:rFonts w:asciiTheme="minorHAnsi" w:hAnsiTheme="minorHAnsi" w:cstheme="minorHAnsi"/>
                <w:sz w:val="18"/>
                <w:szCs w:val="18"/>
                <w:lang w:eastAsia="zh-CN"/>
              </w:rPr>
              <w:t>Manager,</w:t>
            </w:r>
            <w:r w:rsidRPr="008354A4">
              <w:rPr>
                <w:rFonts w:asciiTheme="minorHAnsi" w:hAnsiTheme="minorHAnsi" w:cstheme="minorHAnsi"/>
                <w:sz w:val="18"/>
                <w:szCs w:val="18"/>
                <w:lang w:eastAsia="zh-CN"/>
              </w:rPr>
              <w:t xml:space="preserve"> </w:t>
            </w:r>
            <w:r>
              <w:rPr>
                <w:rFonts w:asciiTheme="minorHAnsi" w:hAnsiTheme="minorHAnsi" w:cstheme="minorHAnsi"/>
                <w:sz w:val="18"/>
                <w:szCs w:val="18"/>
                <w:lang w:eastAsia="zh-CN"/>
              </w:rPr>
              <w:t>G</w:t>
            </w:r>
            <w:r w:rsidRPr="008354A4">
              <w:rPr>
                <w:rFonts w:asciiTheme="minorHAnsi" w:hAnsiTheme="minorHAnsi" w:cstheme="minorHAnsi"/>
                <w:sz w:val="18"/>
                <w:szCs w:val="18"/>
                <w:lang w:eastAsia="zh-CN"/>
              </w:rPr>
              <w:t xml:space="preserve">ender focal points, </w:t>
            </w:r>
            <w:r>
              <w:rPr>
                <w:rFonts w:asciiTheme="minorHAnsi" w:hAnsiTheme="minorHAnsi" w:cstheme="minorHAnsi"/>
                <w:sz w:val="18"/>
                <w:szCs w:val="18"/>
                <w:lang w:eastAsia="zh-CN"/>
              </w:rPr>
              <w:t>Project G</w:t>
            </w:r>
            <w:r w:rsidRPr="008354A4">
              <w:rPr>
                <w:rFonts w:asciiTheme="minorHAnsi" w:hAnsiTheme="minorHAnsi" w:cstheme="minorHAnsi"/>
                <w:sz w:val="18"/>
                <w:szCs w:val="18"/>
                <w:lang w:eastAsia="zh-CN"/>
              </w:rPr>
              <w:t xml:space="preserve">ender </w:t>
            </w:r>
            <w:r>
              <w:rPr>
                <w:rFonts w:asciiTheme="minorHAnsi" w:hAnsiTheme="minorHAnsi" w:cstheme="minorHAnsi"/>
                <w:sz w:val="18"/>
                <w:szCs w:val="18"/>
                <w:lang w:eastAsia="zh-CN"/>
              </w:rPr>
              <w:t>Officer</w:t>
            </w:r>
          </w:p>
        </w:tc>
        <w:tc>
          <w:tcPr>
            <w:tcW w:w="1027" w:type="dxa"/>
          </w:tcPr>
          <w:p w14:paraId="093DF094"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28430208"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No extra cost</w:t>
            </w:r>
          </w:p>
        </w:tc>
      </w:tr>
      <w:tr w:rsidR="00F97587" w:rsidRPr="008354A4" w14:paraId="0934436E" w14:textId="77777777" w:rsidTr="0022056A">
        <w:trPr>
          <w:jc w:val="center"/>
        </w:trPr>
        <w:tc>
          <w:tcPr>
            <w:tcW w:w="3838" w:type="dxa"/>
            <w:tcBorders>
              <w:left w:val="single" w:sz="4" w:space="0" w:color="auto"/>
            </w:tcBorders>
          </w:tcPr>
          <w:p w14:paraId="17A3E4C0"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PIR, Mid Term and Terminal Evaluations include section of gender mainstreaming and gender equality progresses (output 4.3)</w:t>
            </w:r>
          </w:p>
        </w:tc>
        <w:tc>
          <w:tcPr>
            <w:tcW w:w="1814" w:type="dxa"/>
          </w:tcPr>
          <w:p w14:paraId="058B68A7" w14:textId="77777777" w:rsidR="00F97587" w:rsidRPr="008354A4" w:rsidRDefault="00F97587" w:rsidP="00F97587">
            <w:pPr>
              <w:widowControl w:val="0"/>
              <w:snapToGrid w:val="0"/>
              <w:spacing w:after="0" w:line="240" w:lineRule="auto"/>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Gender section in the reports</w:t>
            </w:r>
          </w:p>
        </w:tc>
        <w:tc>
          <w:tcPr>
            <w:tcW w:w="2308" w:type="dxa"/>
          </w:tcPr>
          <w:p w14:paraId="503A8C69" w14:textId="77777777" w:rsidR="00F97587" w:rsidRPr="008354A4" w:rsidRDefault="00F97587" w:rsidP="00F97587">
            <w:pPr>
              <w:widowControl w:val="0"/>
              <w:snapToGrid w:val="0"/>
              <w:spacing w:after="0" w:line="240" w:lineRule="auto"/>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All reports containing gender section and sex disaggregated data and information</w:t>
            </w:r>
          </w:p>
        </w:tc>
        <w:tc>
          <w:tcPr>
            <w:tcW w:w="2307" w:type="dxa"/>
          </w:tcPr>
          <w:p w14:paraId="71296565" w14:textId="77777777" w:rsidR="00F97587" w:rsidRPr="008354A4" w:rsidRDefault="00F97587" w:rsidP="00F97587">
            <w:pPr>
              <w:widowControl w:val="0"/>
              <w:snapToGrid w:val="0"/>
              <w:spacing w:after="0" w:line="240" w:lineRule="auto"/>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All reports containing gender section and sex-disaggregated data and information</w:t>
            </w:r>
          </w:p>
        </w:tc>
        <w:tc>
          <w:tcPr>
            <w:tcW w:w="916" w:type="dxa"/>
          </w:tcPr>
          <w:p w14:paraId="5C23B7F2" w14:textId="77777777" w:rsidR="00F97587" w:rsidRPr="008354A4" w:rsidRDefault="00F97587" w:rsidP="00F97587">
            <w:pPr>
              <w:widowControl w:val="0"/>
              <w:snapToGrid w:val="0"/>
              <w:spacing w:after="0" w:line="240" w:lineRule="auto"/>
              <w:jc w:val="center"/>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0</w:t>
            </w:r>
          </w:p>
        </w:tc>
        <w:tc>
          <w:tcPr>
            <w:tcW w:w="1645" w:type="dxa"/>
          </w:tcPr>
          <w:p w14:paraId="61549A40" w14:textId="77777777" w:rsidR="00F97587" w:rsidRPr="008354A4" w:rsidRDefault="00F97587" w:rsidP="00F97587">
            <w:pPr>
              <w:widowControl w:val="0"/>
              <w:snapToGrid w:val="0"/>
              <w:spacing w:after="0" w:line="240" w:lineRule="auto"/>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The authors</w:t>
            </w:r>
          </w:p>
        </w:tc>
        <w:tc>
          <w:tcPr>
            <w:tcW w:w="1027" w:type="dxa"/>
          </w:tcPr>
          <w:p w14:paraId="05AE7334" w14:textId="77777777" w:rsidR="00F97587" w:rsidRPr="008354A4" w:rsidRDefault="00F97587" w:rsidP="00F97587">
            <w:pPr>
              <w:widowControl w:val="0"/>
              <w:snapToGrid w:val="0"/>
              <w:spacing w:after="0" w:line="240" w:lineRule="auto"/>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2022-2026</w:t>
            </w:r>
          </w:p>
        </w:tc>
        <w:tc>
          <w:tcPr>
            <w:tcW w:w="1080" w:type="dxa"/>
            <w:tcBorders>
              <w:right w:val="single" w:sz="4" w:space="0" w:color="auto"/>
            </w:tcBorders>
          </w:tcPr>
          <w:p w14:paraId="10863F3A" w14:textId="77777777" w:rsidR="00F97587" w:rsidRPr="008354A4" w:rsidRDefault="00F97587" w:rsidP="00F97587">
            <w:pPr>
              <w:widowControl w:val="0"/>
              <w:snapToGrid w:val="0"/>
              <w:spacing w:after="0" w:line="240" w:lineRule="auto"/>
              <w:rPr>
                <w:rFonts w:asciiTheme="minorHAnsi" w:hAnsiTheme="minorHAnsi" w:cstheme="minorHAnsi"/>
                <w:color w:val="000000"/>
                <w:sz w:val="18"/>
                <w:szCs w:val="18"/>
                <w:lang w:eastAsia="zh-CN"/>
              </w:rPr>
            </w:pPr>
            <w:r w:rsidRPr="008354A4">
              <w:rPr>
                <w:rFonts w:asciiTheme="minorHAnsi" w:hAnsiTheme="minorHAnsi" w:cstheme="minorHAnsi"/>
                <w:color w:val="000000"/>
                <w:sz w:val="18"/>
                <w:szCs w:val="18"/>
                <w:lang w:eastAsia="zh-CN"/>
              </w:rPr>
              <w:t>No extra cost</w:t>
            </w:r>
          </w:p>
        </w:tc>
      </w:tr>
      <w:tr w:rsidR="00F97587" w:rsidRPr="008354A4" w14:paraId="6AEB75E3" w14:textId="77777777" w:rsidTr="0022056A">
        <w:trPr>
          <w:jc w:val="center"/>
        </w:trPr>
        <w:tc>
          <w:tcPr>
            <w:tcW w:w="3838" w:type="dxa"/>
            <w:tcBorders>
              <w:left w:val="single" w:sz="4" w:space="0" w:color="auto"/>
            </w:tcBorders>
          </w:tcPr>
          <w:p w14:paraId="350B7EA5"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t xml:space="preserve">Recruit a </w:t>
            </w:r>
            <w:r>
              <w:rPr>
                <w:rFonts w:asciiTheme="minorHAnsi" w:hAnsiTheme="minorHAnsi" w:cstheme="minorHAnsi"/>
                <w:color w:val="000000"/>
                <w:sz w:val="18"/>
                <w:szCs w:val="18"/>
              </w:rPr>
              <w:t>Project G</w:t>
            </w:r>
            <w:r w:rsidRPr="008354A4">
              <w:rPr>
                <w:rFonts w:asciiTheme="minorHAnsi" w:hAnsiTheme="minorHAnsi" w:cstheme="minorHAnsi"/>
                <w:color w:val="000000"/>
                <w:sz w:val="18"/>
                <w:szCs w:val="18"/>
              </w:rPr>
              <w:t xml:space="preserve">ender </w:t>
            </w:r>
            <w:r>
              <w:rPr>
                <w:rFonts w:asciiTheme="minorHAnsi" w:hAnsiTheme="minorHAnsi" w:cstheme="minorHAnsi"/>
                <w:color w:val="000000"/>
                <w:sz w:val="18"/>
                <w:szCs w:val="18"/>
              </w:rPr>
              <w:t>Officer</w:t>
            </w:r>
            <w:r w:rsidRPr="008354A4">
              <w:rPr>
                <w:rFonts w:asciiTheme="minorHAnsi" w:hAnsiTheme="minorHAnsi" w:cstheme="minorHAnsi"/>
                <w:color w:val="000000"/>
                <w:sz w:val="18"/>
                <w:szCs w:val="18"/>
              </w:rPr>
              <w:t xml:space="preserve"> to support project implementation (all outputs)</w:t>
            </w:r>
          </w:p>
        </w:tc>
        <w:tc>
          <w:tcPr>
            <w:tcW w:w="1814" w:type="dxa"/>
          </w:tcPr>
          <w:p w14:paraId="150655D0"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xml:space="preserve"># of </w:t>
            </w:r>
            <w:r>
              <w:rPr>
                <w:rFonts w:asciiTheme="minorHAnsi" w:hAnsiTheme="minorHAnsi" w:cstheme="minorHAnsi"/>
                <w:sz w:val="18"/>
                <w:szCs w:val="18"/>
              </w:rPr>
              <w:t>g</w:t>
            </w:r>
            <w:r w:rsidRPr="008354A4">
              <w:rPr>
                <w:rFonts w:asciiTheme="minorHAnsi" w:hAnsiTheme="minorHAnsi" w:cstheme="minorHAnsi"/>
                <w:sz w:val="18"/>
                <w:szCs w:val="18"/>
              </w:rPr>
              <w:t>ender specialist</w:t>
            </w:r>
          </w:p>
        </w:tc>
        <w:tc>
          <w:tcPr>
            <w:tcW w:w="2308" w:type="dxa"/>
          </w:tcPr>
          <w:p w14:paraId="2F16C62F"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xml:space="preserve">One </w:t>
            </w:r>
            <w:r>
              <w:rPr>
                <w:rFonts w:asciiTheme="minorHAnsi" w:hAnsiTheme="minorHAnsi" w:cstheme="minorHAnsi"/>
                <w:sz w:val="18"/>
                <w:szCs w:val="18"/>
              </w:rPr>
              <w:t>Project G</w:t>
            </w:r>
            <w:r w:rsidRPr="008354A4">
              <w:rPr>
                <w:rFonts w:asciiTheme="minorHAnsi" w:hAnsiTheme="minorHAnsi" w:cstheme="minorHAnsi"/>
                <w:sz w:val="18"/>
                <w:szCs w:val="18"/>
              </w:rPr>
              <w:t xml:space="preserve">ender </w:t>
            </w:r>
            <w:r>
              <w:rPr>
                <w:rFonts w:asciiTheme="minorHAnsi" w:hAnsiTheme="minorHAnsi" w:cstheme="minorHAnsi"/>
                <w:sz w:val="18"/>
                <w:szCs w:val="18"/>
              </w:rPr>
              <w:t xml:space="preserve">Officer </w:t>
            </w:r>
            <w:r w:rsidRPr="008354A4">
              <w:rPr>
                <w:rFonts w:asciiTheme="minorHAnsi" w:hAnsiTheme="minorHAnsi" w:cstheme="minorHAnsi"/>
                <w:sz w:val="18"/>
                <w:szCs w:val="18"/>
              </w:rPr>
              <w:t>recruited</w:t>
            </w:r>
          </w:p>
        </w:tc>
        <w:tc>
          <w:tcPr>
            <w:tcW w:w="2307" w:type="dxa"/>
          </w:tcPr>
          <w:p w14:paraId="17BDC6B4"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xml:space="preserve">One </w:t>
            </w:r>
            <w:r>
              <w:rPr>
                <w:rFonts w:asciiTheme="minorHAnsi" w:hAnsiTheme="minorHAnsi" w:cstheme="minorHAnsi"/>
                <w:sz w:val="18"/>
                <w:szCs w:val="18"/>
              </w:rPr>
              <w:t>Project G</w:t>
            </w:r>
            <w:r w:rsidRPr="008354A4">
              <w:rPr>
                <w:rFonts w:asciiTheme="minorHAnsi" w:hAnsiTheme="minorHAnsi" w:cstheme="minorHAnsi"/>
                <w:sz w:val="18"/>
                <w:szCs w:val="18"/>
              </w:rPr>
              <w:t xml:space="preserve">ender </w:t>
            </w:r>
            <w:r>
              <w:rPr>
                <w:rFonts w:asciiTheme="minorHAnsi" w:hAnsiTheme="minorHAnsi" w:cstheme="minorHAnsi"/>
                <w:sz w:val="18"/>
                <w:szCs w:val="18"/>
              </w:rPr>
              <w:t>Officer</w:t>
            </w:r>
            <w:r w:rsidRPr="008354A4">
              <w:rPr>
                <w:rFonts w:asciiTheme="minorHAnsi" w:hAnsiTheme="minorHAnsi" w:cstheme="minorHAnsi"/>
                <w:sz w:val="18"/>
                <w:szCs w:val="18"/>
              </w:rPr>
              <w:t xml:space="preserve"> recruited</w:t>
            </w:r>
          </w:p>
        </w:tc>
        <w:tc>
          <w:tcPr>
            <w:tcW w:w="916" w:type="dxa"/>
          </w:tcPr>
          <w:p w14:paraId="667CA1C2" w14:textId="77777777" w:rsidR="00F97587" w:rsidRPr="008354A4" w:rsidRDefault="00F97587" w:rsidP="00F97587">
            <w:pPr>
              <w:snapToGrid w:val="0"/>
              <w:spacing w:after="0" w:line="240" w:lineRule="auto"/>
              <w:jc w:val="center"/>
              <w:rPr>
                <w:rFonts w:asciiTheme="minorHAnsi" w:hAnsiTheme="minorHAnsi" w:cstheme="minorHAnsi"/>
                <w:sz w:val="18"/>
                <w:szCs w:val="18"/>
              </w:rPr>
            </w:pPr>
            <w:r w:rsidRPr="008354A4">
              <w:rPr>
                <w:rFonts w:asciiTheme="minorHAnsi" w:hAnsiTheme="minorHAnsi" w:cstheme="minorHAnsi"/>
                <w:sz w:val="18"/>
                <w:szCs w:val="18"/>
              </w:rPr>
              <w:t>0</w:t>
            </w:r>
          </w:p>
        </w:tc>
        <w:tc>
          <w:tcPr>
            <w:tcW w:w="1645" w:type="dxa"/>
          </w:tcPr>
          <w:p w14:paraId="56567C6C"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The project PMO</w:t>
            </w:r>
          </w:p>
        </w:tc>
        <w:tc>
          <w:tcPr>
            <w:tcW w:w="1027" w:type="dxa"/>
          </w:tcPr>
          <w:p w14:paraId="4EF0191E"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6C008497" w14:textId="77777777" w:rsidR="00F97587" w:rsidRPr="009073DC" w:rsidRDefault="00F97587" w:rsidP="00F97587">
            <w:pPr>
              <w:snapToGrid w:val="0"/>
              <w:spacing w:after="0" w:line="240" w:lineRule="auto"/>
              <w:rPr>
                <w:rFonts w:asciiTheme="minorHAnsi" w:hAnsiTheme="minorHAnsi" w:cstheme="minorHAnsi"/>
                <w:sz w:val="18"/>
                <w:szCs w:val="18"/>
                <w:lang w:eastAsia="zh-CN"/>
              </w:rPr>
            </w:pPr>
            <w:r w:rsidRPr="009073DC">
              <w:rPr>
                <w:rFonts w:asciiTheme="minorHAnsi" w:hAnsiTheme="minorHAnsi" w:cstheme="minorHAnsi"/>
                <w:sz w:val="18"/>
                <w:szCs w:val="18"/>
                <w:lang w:eastAsia="zh-CN"/>
              </w:rPr>
              <w:t>Project budget in Component 4, M&amp;E</w:t>
            </w:r>
          </w:p>
        </w:tc>
      </w:tr>
      <w:tr w:rsidR="00F97587" w:rsidRPr="008354A4" w14:paraId="6BCC51F3" w14:textId="77777777" w:rsidTr="0022056A">
        <w:trPr>
          <w:jc w:val="center"/>
        </w:trPr>
        <w:tc>
          <w:tcPr>
            <w:tcW w:w="3838" w:type="dxa"/>
            <w:tcBorders>
              <w:left w:val="single" w:sz="4" w:space="0" w:color="auto"/>
            </w:tcBorders>
          </w:tcPr>
          <w:p w14:paraId="661667FE"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t xml:space="preserve">Designate one gender focal point by PMO, each of the </w:t>
            </w:r>
            <w:r w:rsidRPr="008354A4">
              <w:rPr>
                <w:rFonts w:asciiTheme="minorHAnsi" w:hAnsiTheme="minorHAnsi" w:cstheme="minorHAnsi" w:hint="eastAsia"/>
                <w:color w:val="000000"/>
                <w:sz w:val="18"/>
                <w:szCs w:val="18"/>
                <w:lang w:eastAsia="zh-CN"/>
              </w:rPr>
              <w:t>pilot</w:t>
            </w:r>
            <w:r w:rsidRPr="008354A4">
              <w:rPr>
                <w:rFonts w:asciiTheme="minorHAnsi" w:hAnsiTheme="minorHAnsi" w:cstheme="minorHAnsi"/>
                <w:color w:val="000000"/>
                <w:sz w:val="18"/>
                <w:szCs w:val="18"/>
                <w:lang w:eastAsia="zh-CN"/>
              </w:rPr>
              <w:t xml:space="preserve"> enterprise and medical institution (all outputs)</w:t>
            </w:r>
          </w:p>
        </w:tc>
        <w:tc>
          <w:tcPr>
            <w:tcW w:w="1814" w:type="dxa"/>
          </w:tcPr>
          <w:p w14:paraId="04A07616"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of gender focal point</w:t>
            </w:r>
          </w:p>
        </w:tc>
        <w:tc>
          <w:tcPr>
            <w:tcW w:w="2308" w:type="dxa"/>
          </w:tcPr>
          <w:p w14:paraId="1ADED24E"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One in PMO, one in each of the pilot enterprise and medical institution</w:t>
            </w:r>
          </w:p>
        </w:tc>
        <w:tc>
          <w:tcPr>
            <w:tcW w:w="2307" w:type="dxa"/>
          </w:tcPr>
          <w:p w14:paraId="7136C988"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One in PMO, one in each of the pilot enterprise and medical institution</w:t>
            </w:r>
          </w:p>
        </w:tc>
        <w:tc>
          <w:tcPr>
            <w:tcW w:w="916" w:type="dxa"/>
          </w:tcPr>
          <w:p w14:paraId="5DDE6662" w14:textId="77777777" w:rsidR="00F97587" w:rsidRPr="008354A4" w:rsidRDefault="00F97587" w:rsidP="00F97587">
            <w:pPr>
              <w:snapToGrid w:val="0"/>
              <w:spacing w:after="0" w:line="240" w:lineRule="auto"/>
              <w:jc w:val="center"/>
              <w:rPr>
                <w:rFonts w:asciiTheme="minorHAnsi" w:hAnsiTheme="minorHAnsi" w:cstheme="minorHAnsi"/>
                <w:sz w:val="18"/>
                <w:szCs w:val="18"/>
              </w:rPr>
            </w:pPr>
            <w:r w:rsidRPr="008354A4">
              <w:rPr>
                <w:rFonts w:asciiTheme="minorHAnsi" w:hAnsiTheme="minorHAnsi" w:cstheme="minorHAnsi"/>
                <w:sz w:val="18"/>
                <w:szCs w:val="18"/>
              </w:rPr>
              <w:t>0</w:t>
            </w:r>
          </w:p>
        </w:tc>
        <w:tc>
          <w:tcPr>
            <w:tcW w:w="1645" w:type="dxa"/>
          </w:tcPr>
          <w:p w14:paraId="380AA0BC"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sz w:val="18"/>
                <w:szCs w:val="18"/>
                <w:lang w:eastAsia="zh-CN"/>
              </w:rPr>
              <w:t>The pilot enterprises and medical institutions</w:t>
            </w:r>
          </w:p>
        </w:tc>
        <w:tc>
          <w:tcPr>
            <w:tcW w:w="1027" w:type="dxa"/>
          </w:tcPr>
          <w:p w14:paraId="0AC50BB1"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445E2C0A"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No extra cost</w:t>
            </w:r>
          </w:p>
        </w:tc>
      </w:tr>
      <w:tr w:rsidR="00F97587" w:rsidRPr="008354A4" w14:paraId="3AEC6ED0" w14:textId="77777777" w:rsidTr="0022056A">
        <w:trPr>
          <w:jc w:val="center"/>
        </w:trPr>
        <w:tc>
          <w:tcPr>
            <w:tcW w:w="3838" w:type="dxa"/>
            <w:tcBorders>
              <w:left w:val="single" w:sz="4" w:space="0" w:color="auto"/>
            </w:tcBorders>
          </w:tcPr>
          <w:p w14:paraId="1870BAB6"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lastRenderedPageBreak/>
              <w:t xml:space="preserve">Develop TORs for the gender focal points </w:t>
            </w:r>
            <w:r w:rsidRPr="008354A4">
              <w:rPr>
                <w:rFonts w:asciiTheme="minorHAnsi" w:hAnsiTheme="minorHAnsi" w:cstheme="minorHAnsi"/>
                <w:color w:val="000000"/>
                <w:sz w:val="18"/>
                <w:szCs w:val="18"/>
                <w:lang w:eastAsia="zh-CN"/>
              </w:rPr>
              <w:t>(all outputs)</w:t>
            </w:r>
          </w:p>
        </w:tc>
        <w:tc>
          <w:tcPr>
            <w:tcW w:w="1814" w:type="dxa"/>
          </w:tcPr>
          <w:p w14:paraId="37B78D18"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xml:space="preserve"># of TOR </w:t>
            </w:r>
          </w:p>
        </w:tc>
        <w:tc>
          <w:tcPr>
            <w:tcW w:w="2308" w:type="dxa"/>
          </w:tcPr>
          <w:p w14:paraId="17AC954F"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1 for each of the gender focal point</w:t>
            </w:r>
          </w:p>
        </w:tc>
        <w:tc>
          <w:tcPr>
            <w:tcW w:w="2307" w:type="dxa"/>
          </w:tcPr>
          <w:p w14:paraId="52E8A508"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1 for each of the gender focal point</w:t>
            </w:r>
          </w:p>
        </w:tc>
        <w:tc>
          <w:tcPr>
            <w:tcW w:w="916" w:type="dxa"/>
          </w:tcPr>
          <w:p w14:paraId="420FF9A0" w14:textId="77777777" w:rsidR="00F97587" w:rsidRPr="008354A4" w:rsidRDefault="00F97587" w:rsidP="00F97587">
            <w:pPr>
              <w:snapToGrid w:val="0"/>
              <w:spacing w:after="0" w:line="240" w:lineRule="auto"/>
              <w:jc w:val="center"/>
              <w:rPr>
                <w:rFonts w:asciiTheme="minorHAnsi" w:hAnsiTheme="minorHAnsi" w:cstheme="minorHAnsi"/>
                <w:sz w:val="18"/>
                <w:szCs w:val="18"/>
              </w:rPr>
            </w:pPr>
            <w:r w:rsidRPr="008354A4">
              <w:rPr>
                <w:rFonts w:asciiTheme="minorHAnsi" w:hAnsiTheme="minorHAnsi" w:cstheme="minorHAnsi"/>
                <w:sz w:val="18"/>
                <w:szCs w:val="18"/>
              </w:rPr>
              <w:t>0</w:t>
            </w:r>
          </w:p>
        </w:tc>
        <w:tc>
          <w:tcPr>
            <w:tcW w:w="1645" w:type="dxa"/>
          </w:tcPr>
          <w:p w14:paraId="79E8412B"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Project manager and PMO</w:t>
            </w:r>
          </w:p>
          <w:p w14:paraId="5E190ADA"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Gender expert</w:t>
            </w:r>
          </w:p>
          <w:p w14:paraId="01C22D55" w14:textId="77777777" w:rsidR="00F97587" w:rsidRPr="008354A4" w:rsidRDefault="00F97587" w:rsidP="00F97587">
            <w:pPr>
              <w:snapToGrid w:val="0"/>
              <w:spacing w:after="0" w:line="240" w:lineRule="auto"/>
              <w:rPr>
                <w:rFonts w:asciiTheme="minorHAnsi" w:hAnsiTheme="minorHAnsi" w:cstheme="minorHAnsi"/>
                <w:sz w:val="18"/>
                <w:szCs w:val="18"/>
              </w:rPr>
            </w:pPr>
          </w:p>
        </w:tc>
        <w:tc>
          <w:tcPr>
            <w:tcW w:w="1027" w:type="dxa"/>
          </w:tcPr>
          <w:p w14:paraId="1151CB15"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09E896C3"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No extra cost</w:t>
            </w:r>
          </w:p>
        </w:tc>
      </w:tr>
      <w:tr w:rsidR="00F97587" w:rsidRPr="008354A4" w14:paraId="1805E329" w14:textId="77777777" w:rsidTr="0022056A">
        <w:trPr>
          <w:jc w:val="center"/>
        </w:trPr>
        <w:tc>
          <w:tcPr>
            <w:tcW w:w="3838" w:type="dxa"/>
            <w:tcBorders>
              <w:left w:val="single" w:sz="4" w:space="0" w:color="auto"/>
            </w:tcBorders>
          </w:tcPr>
          <w:p w14:paraId="1B63EF57"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t xml:space="preserve">Develop protocol (questions, information gathering system, etc.) for the gender focal points to collect and report detailed gender information including the project affected people, project beneficiaries, participants of each project activity, and so on </w:t>
            </w:r>
            <w:r w:rsidRPr="008354A4">
              <w:rPr>
                <w:rFonts w:asciiTheme="minorHAnsi" w:hAnsiTheme="minorHAnsi" w:cstheme="minorHAnsi"/>
                <w:color w:val="000000"/>
                <w:sz w:val="18"/>
                <w:szCs w:val="18"/>
                <w:lang w:eastAsia="zh-CN"/>
              </w:rPr>
              <w:t>(all outputs)</w:t>
            </w:r>
          </w:p>
        </w:tc>
        <w:tc>
          <w:tcPr>
            <w:tcW w:w="1814" w:type="dxa"/>
          </w:tcPr>
          <w:p w14:paraId="63E1A4E9"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of the protocol</w:t>
            </w:r>
          </w:p>
        </w:tc>
        <w:tc>
          <w:tcPr>
            <w:tcW w:w="2308" w:type="dxa"/>
          </w:tcPr>
          <w:p w14:paraId="62806359"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1 for each of the gender focal point</w:t>
            </w:r>
          </w:p>
        </w:tc>
        <w:tc>
          <w:tcPr>
            <w:tcW w:w="2307" w:type="dxa"/>
          </w:tcPr>
          <w:p w14:paraId="72702BF7"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1 for each of the gender focal point</w:t>
            </w:r>
          </w:p>
        </w:tc>
        <w:tc>
          <w:tcPr>
            <w:tcW w:w="916" w:type="dxa"/>
          </w:tcPr>
          <w:p w14:paraId="54538C61" w14:textId="77777777" w:rsidR="00F97587" w:rsidRPr="008354A4" w:rsidRDefault="00F97587" w:rsidP="00F97587">
            <w:pPr>
              <w:snapToGrid w:val="0"/>
              <w:spacing w:after="0" w:line="240" w:lineRule="auto"/>
              <w:jc w:val="center"/>
              <w:rPr>
                <w:rFonts w:asciiTheme="minorHAnsi" w:hAnsiTheme="minorHAnsi" w:cstheme="minorHAnsi"/>
                <w:sz w:val="18"/>
                <w:szCs w:val="18"/>
              </w:rPr>
            </w:pPr>
            <w:r w:rsidRPr="008354A4">
              <w:rPr>
                <w:rFonts w:asciiTheme="minorHAnsi" w:hAnsiTheme="minorHAnsi" w:cstheme="minorHAnsi"/>
                <w:sz w:val="18"/>
                <w:szCs w:val="18"/>
              </w:rPr>
              <w:t>0</w:t>
            </w:r>
          </w:p>
        </w:tc>
        <w:tc>
          <w:tcPr>
            <w:tcW w:w="1645" w:type="dxa"/>
          </w:tcPr>
          <w:p w14:paraId="243D4393"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xml:space="preserve">Ditto </w:t>
            </w:r>
          </w:p>
        </w:tc>
        <w:tc>
          <w:tcPr>
            <w:tcW w:w="1027" w:type="dxa"/>
          </w:tcPr>
          <w:p w14:paraId="5D562C2D"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4DE9A904"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No extra cost</w:t>
            </w:r>
          </w:p>
        </w:tc>
      </w:tr>
      <w:tr w:rsidR="00F97587" w:rsidRPr="008354A4" w14:paraId="078E3CE6" w14:textId="77777777" w:rsidTr="0022056A">
        <w:trPr>
          <w:jc w:val="center"/>
        </w:trPr>
        <w:tc>
          <w:tcPr>
            <w:tcW w:w="3838" w:type="dxa"/>
            <w:tcBorders>
              <w:left w:val="single" w:sz="4" w:space="0" w:color="auto"/>
            </w:tcBorders>
          </w:tcPr>
          <w:p w14:paraId="34E8542B"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t xml:space="preserve">Provide training to the management staff and the gender focal points on gender mainstreaming and gender equality </w:t>
            </w:r>
            <w:r w:rsidRPr="008354A4">
              <w:rPr>
                <w:rFonts w:asciiTheme="minorHAnsi" w:hAnsiTheme="minorHAnsi" w:cstheme="minorHAnsi"/>
                <w:color w:val="000000"/>
                <w:sz w:val="18"/>
                <w:szCs w:val="18"/>
                <w:lang w:eastAsia="zh-CN"/>
              </w:rPr>
              <w:t>(all outputs) to establish a gender-sensitive corporate environment for the project implementation</w:t>
            </w:r>
          </w:p>
        </w:tc>
        <w:tc>
          <w:tcPr>
            <w:tcW w:w="1814" w:type="dxa"/>
          </w:tcPr>
          <w:p w14:paraId="4FF1B8E8"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of gender training</w:t>
            </w:r>
          </w:p>
          <w:p w14:paraId="074F7A78"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of participant</w:t>
            </w:r>
          </w:p>
        </w:tc>
        <w:tc>
          <w:tcPr>
            <w:tcW w:w="2308" w:type="dxa"/>
          </w:tcPr>
          <w:p w14:paraId="0F1A0D70"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Once at project inception for all PMO staff, gender focal points and relevant people of the pilot enterprises and medical facilities</w:t>
            </w:r>
          </w:p>
        </w:tc>
        <w:tc>
          <w:tcPr>
            <w:tcW w:w="2307" w:type="dxa"/>
          </w:tcPr>
          <w:p w14:paraId="75822BDF"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Once prior to project completion  for all PMO staff, gender focal points and relevant people of the pilot enterprises and medical facilities</w:t>
            </w:r>
          </w:p>
        </w:tc>
        <w:tc>
          <w:tcPr>
            <w:tcW w:w="916" w:type="dxa"/>
          </w:tcPr>
          <w:p w14:paraId="1DD9EDF8"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0</w:t>
            </w:r>
          </w:p>
        </w:tc>
        <w:tc>
          <w:tcPr>
            <w:tcW w:w="1645" w:type="dxa"/>
          </w:tcPr>
          <w:p w14:paraId="4C8B028F"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Ditto</w:t>
            </w:r>
          </w:p>
        </w:tc>
        <w:tc>
          <w:tcPr>
            <w:tcW w:w="1027" w:type="dxa"/>
          </w:tcPr>
          <w:p w14:paraId="0BEDFC06"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43EA1E03" w14:textId="77777777" w:rsidR="00F97587" w:rsidRPr="009073DC" w:rsidRDefault="00F97587" w:rsidP="00F97587">
            <w:pPr>
              <w:snapToGrid w:val="0"/>
              <w:spacing w:after="0" w:line="240" w:lineRule="auto"/>
              <w:rPr>
                <w:rFonts w:asciiTheme="minorHAnsi" w:hAnsiTheme="minorHAnsi" w:cstheme="minorHAnsi"/>
                <w:sz w:val="18"/>
                <w:szCs w:val="18"/>
              </w:rPr>
            </w:pPr>
            <w:r w:rsidRPr="009073DC">
              <w:rPr>
                <w:rFonts w:asciiTheme="minorHAnsi" w:hAnsiTheme="minorHAnsi" w:cstheme="minorHAnsi"/>
                <w:sz w:val="18"/>
                <w:szCs w:val="18"/>
                <w:lang w:eastAsia="zh-CN"/>
              </w:rPr>
              <w:t>Project budget in Component 4, M&amp;E</w:t>
            </w:r>
          </w:p>
        </w:tc>
      </w:tr>
      <w:tr w:rsidR="00F97587" w:rsidRPr="008354A4" w14:paraId="54373601" w14:textId="77777777" w:rsidTr="0022056A">
        <w:trPr>
          <w:jc w:val="center"/>
        </w:trPr>
        <w:tc>
          <w:tcPr>
            <w:tcW w:w="3838" w:type="dxa"/>
            <w:tcBorders>
              <w:left w:val="single" w:sz="4" w:space="0" w:color="auto"/>
            </w:tcBorders>
          </w:tcPr>
          <w:p w14:paraId="76C2F4EE"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t xml:space="preserve">Collect sex-disaggregated data wherever appropriate </w:t>
            </w:r>
            <w:r w:rsidRPr="008354A4">
              <w:rPr>
                <w:rFonts w:asciiTheme="minorHAnsi" w:hAnsiTheme="minorHAnsi" w:cstheme="minorHAnsi"/>
                <w:color w:val="000000"/>
                <w:sz w:val="18"/>
                <w:szCs w:val="18"/>
                <w:lang w:eastAsia="zh-CN"/>
              </w:rPr>
              <w:t>(all outputs)</w:t>
            </w:r>
          </w:p>
        </w:tc>
        <w:tc>
          <w:tcPr>
            <w:tcW w:w="1814" w:type="dxa"/>
          </w:tcPr>
          <w:p w14:paraId="303B4333"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xml:space="preserve">Sex-disaggregated data </w:t>
            </w:r>
          </w:p>
        </w:tc>
        <w:tc>
          <w:tcPr>
            <w:tcW w:w="2308" w:type="dxa"/>
          </w:tcPr>
          <w:p w14:paraId="6C8DD55D"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At least, sex-disaggregated project direct beneficiaries, sex-disaggregated data on the project-related trainings</w:t>
            </w:r>
          </w:p>
        </w:tc>
        <w:tc>
          <w:tcPr>
            <w:tcW w:w="2307" w:type="dxa"/>
          </w:tcPr>
          <w:p w14:paraId="183F48D3"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At least, sex-disaggregated project direct beneficiaries, sex-disaggregated data on the project-related trainings</w:t>
            </w:r>
          </w:p>
        </w:tc>
        <w:tc>
          <w:tcPr>
            <w:tcW w:w="916" w:type="dxa"/>
          </w:tcPr>
          <w:p w14:paraId="4ED979D4"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0</w:t>
            </w:r>
          </w:p>
        </w:tc>
        <w:tc>
          <w:tcPr>
            <w:tcW w:w="1645" w:type="dxa"/>
          </w:tcPr>
          <w:p w14:paraId="0823962E"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Project manager, gender focal points</w:t>
            </w:r>
          </w:p>
          <w:p w14:paraId="58452638" w14:textId="77777777" w:rsidR="00F97587" w:rsidRPr="008354A4" w:rsidRDefault="00F97587" w:rsidP="00F97587">
            <w:pPr>
              <w:snapToGrid w:val="0"/>
              <w:spacing w:after="0" w:line="240" w:lineRule="auto"/>
              <w:rPr>
                <w:rFonts w:asciiTheme="minorHAnsi" w:hAnsiTheme="minorHAnsi" w:cstheme="minorHAnsi"/>
                <w:sz w:val="18"/>
                <w:szCs w:val="18"/>
              </w:rPr>
            </w:pPr>
            <w:r>
              <w:rPr>
                <w:rFonts w:asciiTheme="minorHAnsi" w:hAnsiTheme="minorHAnsi" w:cstheme="minorHAnsi"/>
                <w:sz w:val="18"/>
                <w:szCs w:val="18"/>
              </w:rPr>
              <w:t xml:space="preserve">Project </w:t>
            </w:r>
            <w:r w:rsidRPr="008354A4">
              <w:rPr>
                <w:rFonts w:asciiTheme="minorHAnsi" w:hAnsiTheme="minorHAnsi" w:cstheme="minorHAnsi"/>
                <w:sz w:val="18"/>
                <w:szCs w:val="18"/>
              </w:rPr>
              <w:t xml:space="preserve">Gender </w:t>
            </w:r>
            <w:r>
              <w:rPr>
                <w:rFonts w:asciiTheme="minorHAnsi" w:hAnsiTheme="minorHAnsi" w:cstheme="minorHAnsi"/>
                <w:sz w:val="18"/>
                <w:szCs w:val="18"/>
              </w:rPr>
              <w:t>Officer</w:t>
            </w:r>
          </w:p>
        </w:tc>
        <w:tc>
          <w:tcPr>
            <w:tcW w:w="1027" w:type="dxa"/>
          </w:tcPr>
          <w:p w14:paraId="6FD8256E"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5220ED2A"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No extra cost</w:t>
            </w:r>
          </w:p>
        </w:tc>
      </w:tr>
      <w:tr w:rsidR="00F97587" w:rsidRPr="008354A4" w14:paraId="4EA7DBF2" w14:textId="77777777" w:rsidTr="0022056A">
        <w:trPr>
          <w:jc w:val="center"/>
        </w:trPr>
        <w:tc>
          <w:tcPr>
            <w:tcW w:w="3838" w:type="dxa"/>
            <w:tcBorders>
              <w:left w:val="single" w:sz="4" w:space="0" w:color="auto"/>
            </w:tcBorders>
          </w:tcPr>
          <w:p w14:paraId="651FA4B8"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t xml:space="preserve">Monitor and evaluate implementation of the GMAP </w:t>
            </w:r>
            <w:r w:rsidRPr="008354A4">
              <w:rPr>
                <w:rFonts w:asciiTheme="minorHAnsi" w:hAnsiTheme="minorHAnsi" w:cstheme="minorHAnsi"/>
                <w:color w:val="000000"/>
                <w:sz w:val="18"/>
                <w:szCs w:val="18"/>
                <w:lang w:eastAsia="zh-CN"/>
              </w:rPr>
              <w:t>(all outputs)</w:t>
            </w:r>
          </w:p>
        </w:tc>
        <w:tc>
          <w:tcPr>
            <w:tcW w:w="1814" w:type="dxa"/>
          </w:tcPr>
          <w:p w14:paraId="09FF1751"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Included in the APRs, MTE, TER</w:t>
            </w:r>
          </w:p>
        </w:tc>
        <w:tc>
          <w:tcPr>
            <w:tcW w:w="2308" w:type="dxa"/>
          </w:tcPr>
          <w:p w14:paraId="1A2E2431"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Yearly evaluation undertaken</w:t>
            </w:r>
          </w:p>
        </w:tc>
        <w:tc>
          <w:tcPr>
            <w:tcW w:w="2307" w:type="dxa"/>
          </w:tcPr>
          <w:p w14:paraId="772F3441"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Report on annual evaluation Included in the APRs, MTE, TER</w:t>
            </w:r>
          </w:p>
        </w:tc>
        <w:tc>
          <w:tcPr>
            <w:tcW w:w="916" w:type="dxa"/>
          </w:tcPr>
          <w:p w14:paraId="68F49440" w14:textId="77777777" w:rsidR="00F97587" w:rsidRPr="008354A4" w:rsidRDefault="00F97587" w:rsidP="00F97587">
            <w:pPr>
              <w:snapToGrid w:val="0"/>
              <w:spacing w:after="0" w:line="240" w:lineRule="auto"/>
              <w:rPr>
                <w:rFonts w:asciiTheme="minorHAnsi" w:hAnsiTheme="minorHAnsi" w:cstheme="minorHAnsi"/>
                <w:sz w:val="18"/>
                <w:szCs w:val="18"/>
                <w:lang w:eastAsia="zh-CN"/>
              </w:rPr>
            </w:pPr>
            <w:r w:rsidRPr="008354A4">
              <w:rPr>
                <w:rFonts w:asciiTheme="minorHAnsi" w:hAnsiTheme="minorHAnsi" w:cstheme="minorHAnsi" w:hint="eastAsia"/>
                <w:sz w:val="18"/>
                <w:szCs w:val="18"/>
                <w:lang w:eastAsia="zh-CN"/>
              </w:rPr>
              <w:t>0</w:t>
            </w:r>
          </w:p>
        </w:tc>
        <w:tc>
          <w:tcPr>
            <w:tcW w:w="1645" w:type="dxa"/>
          </w:tcPr>
          <w:p w14:paraId="09E85829"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Project manager, MTR and TE experts</w:t>
            </w:r>
          </w:p>
        </w:tc>
        <w:tc>
          <w:tcPr>
            <w:tcW w:w="1027" w:type="dxa"/>
          </w:tcPr>
          <w:p w14:paraId="318AC881"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lang w:eastAsia="zh-CN"/>
              </w:rPr>
              <w:t>2022-2026</w:t>
            </w:r>
          </w:p>
        </w:tc>
        <w:tc>
          <w:tcPr>
            <w:tcW w:w="1080" w:type="dxa"/>
            <w:tcBorders>
              <w:right w:val="single" w:sz="4" w:space="0" w:color="auto"/>
            </w:tcBorders>
          </w:tcPr>
          <w:p w14:paraId="343ACBC4"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No extra cost</w:t>
            </w:r>
          </w:p>
        </w:tc>
      </w:tr>
      <w:tr w:rsidR="00F97587" w:rsidRPr="008354A4" w14:paraId="6E2973C4" w14:textId="77777777" w:rsidTr="0022056A">
        <w:trPr>
          <w:jc w:val="center"/>
        </w:trPr>
        <w:tc>
          <w:tcPr>
            <w:tcW w:w="3838" w:type="dxa"/>
            <w:tcBorders>
              <w:left w:val="single" w:sz="4" w:space="0" w:color="auto"/>
            </w:tcBorders>
          </w:tcPr>
          <w:p w14:paraId="18ADA02B" w14:textId="77777777" w:rsidR="00F97587" w:rsidRPr="008354A4" w:rsidRDefault="00F97587" w:rsidP="00A97146">
            <w:pPr>
              <w:widowControl w:val="0"/>
              <w:numPr>
                <w:ilvl w:val="0"/>
                <w:numId w:val="38"/>
              </w:numPr>
              <w:autoSpaceDE w:val="0"/>
              <w:autoSpaceDN w:val="0"/>
              <w:adjustRightInd w:val="0"/>
              <w:snapToGrid w:val="0"/>
              <w:spacing w:after="0" w:line="240" w:lineRule="auto"/>
              <w:ind w:left="170" w:hanging="170"/>
              <w:jc w:val="left"/>
              <w:rPr>
                <w:rFonts w:asciiTheme="minorHAnsi" w:hAnsiTheme="minorHAnsi" w:cstheme="minorHAnsi"/>
                <w:color w:val="000000"/>
                <w:sz w:val="18"/>
                <w:szCs w:val="18"/>
              </w:rPr>
            </w:pPr>
            <w:r w:rsidRPr="008354A4">
              <w:rPr>
                <w:rFonts w:asciiTheme="minorHAnsi" w:hAnsiTheme="minorHAnsi" w:cstheme="minorHAnsi"/>
                <w:color w:val="000000"/>
                <w:sz w:val="18"/>
                <w:szCs w:val="18"/>
              </w:rPr>
              <w:t xml:space="preserve">Include gender sensitive indicators in the Project Strategic Results Framework </w:t>
            </w:r>
          </w:p>
        </w:tc>
        <w:tc>
          <w:tcPr>
            <w:tcW w:w="1814" w:type="dxa"/>
          </w:tcPr>
          <w:p w14:paraId="57E64F83"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 xml:space="preserve"># and % of the project direct women beneficiaries </w:t>
            </w:r>
          </w:p>
        </w:tc>
        <w:tc>
          <w:tcPr>
            <w:tcW w:w="2308" w:type="dxa"/>
            <w:shd w:val="clear" w:color="auto" w:fill="FFFFFF" w:themeFill="background1"/>
          </w:tcPr>
          <w:p w14:paraId="39852FC7" w14:textId="05EDD023" w:rsidR="00F97587" w:rsidRPr="008354A4" w:rsidRDefault="00246833" w:rsidP="00246833">
            <w:pPr>
              <w:snapToGrid w:val="0"/>
              <w:spacing w:after="0" w:line="240" w:lineRule="auto"/>
              <w:rPr>
                <w:rFonts w:asciiTheme="minorHAnsi" w:hAnsiTheme="minorHAnsi" w:cstheme="minorHAnsi"/>
                <w:sz w:val="18"/>
                <w:szCs w:val="18"/>
              </w:rPr>
            </w:pPr>
            <w:r>
              <w:rPr>
                <w:rFonts w:asciiTheme="minorHAnsi" w:hAnsiTheme="minorHAnsi" w:cstheme="minorHAnsi"/>
                <w:sz w:val="18"/>
                <w:szCs w:val="18"/>
              </w:rPr>
              <w:t>1,</w:t>
            </w:r>
            <w:r w:rsidR="00F97587">
              <w:rPr>
                <w:rFonts w:asciiTheme="minorHAnsi" w:hAnsiTheme="minorHAnsi" w:cstheme="minorHAnsi"/>
                <w:sz w:val="18"/>
                <w:szCs w:val="18"/>
              </w:rPr>
              <w:t>5</w:t>
            </w:r>
            <w:r w:rsidR="00F97587" w:rsidRPr="008354A4">
              <w:rPr>
                <w:rFonts w:asciiTheme="minorHAnsi" w:hAnsiTheme="minorHAnsi" w:cstheme="minorHAnsi"/>
                <w:sz w:val="18"/>
                <w:szCs w:val="18"/>
              </w:rPr>
              <w:t>0</w:t>
            </w:r>
            <w:r w:rsidR="00B137A3">
              <w:rPr>
                <w:rFonts w:asciiTheme="minorHAnsi" w:hAnsiTheme="minorHAnsi" w:cstheme="minorHAnsi"/>
                <w:sz w:val="18"/>
                <w:szCs w:val="18"/>
              </w:rPr>
              <w:t>0</w:t>
            </w:r>
            <w:r w:rsidR="00F97587" w:rsidRPr="008354A4">
              <w:rPr>
                <w:rFonts w:asciiTheme="minorHAnsi" w:hAnsiTheme="minorHAnsi" w:cstheme="minorHAnsi"/>
                <w:sz w:val="18"/>
                <w:szCs w:val="18"/>
              </w:rPr>
              <w:t xml:space="preserve"> beneficiaries (</w:t>
            </w:r>
            <w:r>
              <w:rPr>
                <w:rFonts w:asciiTheme="minorHAnsi" w:hAnsiTheme="minorHAnsi" w:cstheme="minorHAnsi"/>
                <w:sz w:val="18"/>
                <w:szCs w:val="18"/>
              </w:rPr>
              <w:t>1,000</w:t>
            </w:r>
            <w:r w:rsidR="00F97587" w:rsidRPr="008354A4">
              <w:rPr>
                <w:rFonts w:asciiTheme="minorHAnsi" w:hAnsiTheme="minorHAnsi" w:cstheme="minorHAnsi"/>
                <w:sz w:val="18"/>
                <w:szCs w:val="18"/>
              </w:rPr>
              <w:t xml:space="preserve"> female and </w:t>
            </w:r>
            <w:r w:rsidR="00F97587">
              <w:rPr>
                <w:rFonts w:asciiTheme="minorHAnsi" w:hAnsiTheme="minorHAnsi" w:cstheme="minorHAnsi"/>
                <w:sz w:val="18"/>
                <w:szCs w:val="18"/>
              </w:rPr>
              <w:t>5</w:t>
            </w:r>
            <w:r>
              <w:rPr>
                <w:rFonts w:asciiTheme="minorHAnsi" w:hAnsiTheme="minorHAnsi" w:cstheme="minorHAnsi"/>
                <w:sz w:val="18"/>
                <w:szCs w:val="18"/>
              </w:rPr>
              <w:t>00</w:t>
            </w:r>
            <w:r w:rsidR="00F97587" w:rsidRPr="008354A4">
              <w:rPr>
                <w:rFonts w:asciiTheme="minorHAnsi" w:hAnsiTheme="minorHAnsi" w:cstheme="minorHAnsi"/>
                <w:sz w:val="18"/>
                <w:szCs w:val="18"/>
              </w:rPr>
              <w:t xml:space="preserve"> male)</w:t>
            </w:r>
          </w:p>
        </w:tc>
        <w:tc>
          <w:tcPr>
            <w:tcW w:w="2307" w:type="dxa"/>
            <w:shd w:val="clear" w:color="auto" w:fill="FFFFFF" w:themeFill="background1"/>
          </w:tcPr>
          <w:p w14:paraId="4586C14E" w14:textId="4394778D" w:rsidR="00F97587" w:rsidRPr="008354A4" w:rsidRDefault="00246833" w:rsidP="00F97587">
            <w:pPr>
              <w:snapToGrid w:val="0"/>
              <w:spacing w:after="0" w:line="240" w:lineRule="auto"/>
              <w:rPr>
                <w:rFonts w:asciiTheme="minorHAnsi" w:hAnsiTheme="minorHAnsi" w:cstheme="minorHAnsi"/>
                <w:sz w:val="18"/>
                <w:szCs w:val="18"/>
              </w:rPr>
            </w:pPr>
            <w:r>
              <w:rPr>
                <w:rFonts w:asciiTheme="minorHAnsi" w:hAnsiTheme="minorHAnsi" w:cstheme="minorHAnsi"/>
                <w:sz w:val="18"/>
                <w:szCs w:val="18"/>
              </w:rPr>
              <w:t>4</w:t>
            </w:r>
            <w:r w:rsidR="00F97587" w:rsidRPr="008354A4">
              <w:rPr>
                <w:rFonts w:asciiTheme="minorHAnsi" w:hAnsiTheme="minorHAnsi" w:cstheme="minorHAnsi"/>
                <w:sz w:val="18"/>
                <w:szCs w:val="18"/>
              </w:rPr>
              <w:t>,000 (</w:t>
            </w:r>
            <w:r>
              <w:rPr>
                <w:rFonts w:asciiTheme="minorHAnsi" w:hAnsiTheme="minorHAnsi" w:cstheme="minorHAnsi"/>
                <w:sz w:val="18"/>
                <w:szCs w:val="18"/>
              </w:rPr>
              <w:t>2,</w:t>
            </w:r>
            <w:r w:rsidR="00F97587" w:rsidRPr="008354A4">
              <w:rPr>
                <w:rFonts w:asciiTheme="minorHAnsi" w:hAnsiTheme="minorHAnsi" w:cstheme="minorHAnsi"/>
                <w:sz w:val="18"/>
                <w:szCs w:val="18"/>
              </w:rPr>
              <w:t xml:space="preserve">800 female, </w:t>
            </w:r>
            <w:r>
              <w:rPr>
                <w:rFonts w:asciiTheme="minorHAnsi" w:hAnsiTheme="minorHAnsi" w:cstheme="minorHAnsi"/>
                <w:sz w:val="18"/>
                <w:szCs w:val="18"/>
              </w:rPr>
              <w:t>1,</w:t>
            </w:r>
            <w:r w:rsidR="00F97587" w:rsidRPr="008354A4">
              <w:rPr>
                <w:rFonts w:asciiTheme="minorHAnsi" w:hAnsiTheme="minorHAnsi" w:cstheme="minorHAnsi"/>
                <w:sz w:val="18"/>
                <w:szCs w:val="18"/>
              </w:rPr>
              <w:t>200 male)</w:t>
            </w:r>
          </w:p>
        </w:tc>
        <w:tc>
          <w:tcPr>
            <w:tcW w:w="916" w:type="dxa"/>
          </w:tcPr>
          <w:p w14:paraId="5DB2A945"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0</w:t>
            </w:r>
          </w:p>
        </w:tc>
        <w:tc>
          <w:tcPr>
            <w:tcW w:w="1645" w:type="dxa"/>
          </w:tcPr>
          <w:p w14:paraId="2A14B766"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PPG experts</w:t>
            </w:r>
          </w:p>
        </w:tc>
        <w:tc>
          <w:tcPr>
            <w:tcW w:w="1027" w:type="dxa"/>
          </w:tcPr>
          <w:p w14:paraId="77CC9D24"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PPG stage</w:t>
            </w:r>
          </w:p>
        </w:tc>
        <w:tc>
          <w:tcPr>
            <w:tcW w:w="1080" w:type="dxa"/>
            <w:tcBorders>
              <w:right w:val="single" w:sz="4" w:space="0" w:color="auto"/>
            </w:tcBorders>
          </w:tcPr>
          <w:p w14:paraId="7FB56D27" w14:textId="77777777" w:rsidR="00F97587" w:rsidRPr="008354A4" w:rsidRDefault="00F97587" w:rsidP="00F97587">
            <w:pPr>
              <w:snapToGrid w:val="0"/>
              <w:spacing w:after="0" w:line="240" w:lineRule="auto"/>
              <w:rPr>
                <w:rFonts w:asciiTheme="minorHAnsi" w:hAnsiTheme="minorHAnsi" w:cstheme="minorHAnsi"/>
                <w:sz w:val="18"/>
                <w:szCs w:val="18"/>
              </w:rPr>
            </w:pPr>
            <w:r w:rsidRPr="008354A4">
              <w:rPr>
                <w:rFonts w:asciiTheme="minorHAnsi" w:hAnsiTheme="minorHAnsi" w:cstheme="minorHAnsi"/>
                <w:sz w:val="18"/>
                <w:szCs w:val="18"/>
              </w:rPr>
              <w:t>No extra cost</w:t>
            </w:r>
          </w:p>
        </w:tc>
      </w:tr>
    </w:tbl>
    <w:p w14:paraId="474B171F" w14:textId="77777777" w:rsidR="00DE16BA" w:rsidRDefault="00DE16BA">
      <w:pPr>
        <w:spacing w:after="0" w:line="240" w:lineRule="auto"/>
        <w:jc w:val="left"/>
      </w:pPr>
    </w:p>
    <w:p w14:paraId="1D55EDE3" w14:textId="0B8085CE" w:rsidR="00A253BF" w:rsidRDefault="00A253BF">
      <w:pPr>
        <w:spacing w:after="0" w:line="240" w:lineRule="auto"/>
        <w:jc w:val="left"/>
      </w:pPr>
    </w:p>
    <w:p w14:paraId="37662863" w14:textId="77777777" w:rsidR="002502E8" w:rsidRDefault="002502E8">
      <w:pPr>
        <w:spacing w:after="0" w:line="240" w:lineRule="auto"/>
        <w:jc w:val="left"/>
        <w:sectPr w:rsidR="002502E8" w:rsidSect="002502E8">
          <w:pgSz w:w="15840" w:h="12240" w:orient="landscape" w:code="1"/>
          <w:pgMar w:top="1296" w:right="1080" w:bottom="1296" w:left="1080" w:header="288" w:footer="288" w:gutter="0"/>
          <w:cols w:space="720"/>
          <w:docGrid w:linePitch="360"/>
        </w:sectPr>
      </w:pPr>
    </w:p>
    <w:p w14:paraId="26C2CFEA" w14:textId="39ECE17E" w:rsidR="00E70E00" w:rsidRDefault="00E70E00">
      <w:pPr>
        <w:spacing w:after="0" w:line="240" w:lineRule="auto"/>
        <w:jc w:val="left"/>
        <w:rPr>
          <w:rFonts w:ascii="Arial Narrow" w:hAnsi="Arial Narrow"/>
          <w:i/>
          <w:iCs/>
        </w:rPr>
      </w:pPr>
    </w:p>
    <w:p w14:paraId="1AAEFAB5" w14:textId="77777777" w:rsidR="00E70E00" w:rsidRPr="00E70E00" w:rsidRDefault="00E70E00" w:rsidP="00073A79">
      <w:pPr>
        <w:pStyle w:val="Heading2"/>
        <w:spacing w:before="60" w:after="60"/>
        <w:ind w:left="0"/>
        <w:rPr>
          <w:rFonts w:asciiTheme="minorHAnsi" w:hAnsiTheme="minorHAnsi" w:cstheme="minorHAnsi"/>
          <w:i w:val="0"/>
          <w:szCs w:val="20"/>
        </w:rPr>
      </w:pPr>
      <w:bookmarkStart w:id="169" w:name="_Toc71667950"/>
      <w:r>
        <w:rPr>
          <w:rFonts w:asciiTheme="minorHAnsi" w:hAnsiTheme="minorHAnsi" w:cstheme="minorHAnsi"/>
          <w:i w:val="0"/>
          <w:szCs w:val="20"/>
        </w:rPr>
        <w:t>Annex 10</w:t>
      </w:r>
      <w:r w:rsidR="000243EC" w:rsidRPr="00E70E00">
        <w:rPr>
          <w:rFonts w:asciiTheme="minorHAnsi" w:hAnsiTheme="minorHAnsi" w:cstheme="minorHAnsi"/>
          <w:i w:val="0"/>
          <w:szCs w:val="20"/>
        </w:rPr>
        <w:t>: Procurement Plan</w:t>
      </w:r>
      <w:bookmarkEnd w:id="169"/>
      <w:r w:rsidR="000243EC" w:rsidRPr="00E70E00">
        <w:rPr>
          <w:rFonts w:asciiTheme="minorHAnsi" w:hAnsiTheme="minorHAnsi" w:cstheme="minorHAnsi"/>
          <w:i w:val="0"/>
          <w:szCs w:val="20"/>
        </w:rPr>
        <w:t xml:space="preserve"> </w:t>
      </w:r>
    </w:p>
    <w:p w14:paraId="45D4BC28" w14:textId="77777777" w:rsidR="00743B26" w:rsidRDefault="000D5135" w:rsidP="00743B26">
      <w:pPr>
        <w:rPr>
          <w:lang w:val="en-GB" w:eastAsia="ja-JP"/>
        </w:rPr>
      </w:pPr>
      <w:r>
        <w:rPr>
          <w:lang w:val="en-GB" w:eastAsia="ja-JP"/>
        </w:rPr>
        <w:t>Procurement Plan for the first year of implementation as well as for the duration of the project is attached as a separate Excel file.</w:t>
      </w:r>
    </w:p>
    <w:p w14:paraId="0D433289" w14:textId="77777777" w:rsidR="00743B26" w:rsidRPr="00743B26" w:rsidRDefault="00743B26" w:rsidP="00743B26">
      <w:pPr>
        <w:rPr>
          <w:lang w:val="en-GB" w:eastAsia="ja-JP"/>
        </w:rPr>
      </w:pPr>
    </w:p>
    <w:p w14:paraId="65F669BD" w14:textId="77777777" w:rsidR="009137B3" w:rsidRDefault="009137B3">
      <w:pPr>
        <w:spacing w:after="0" w:line="240" w:lineRule="auto"/>
        <w:jc w:val="left"/>
        <w:rPr>
          <w:rStyle w:val="Heading2Char1"/>
          <w:rFonts w:asciiTheme="minorHAnsi" w:hAnsiTheme="minorHAnsi" w:cstheme="minorHAnsi"/>
          <w:i w:val="0"/>
          <w:iCs w:val="0"/>
          <w:sz w:val="20"/>
          <w:szCs w:val="20"/>
        </w:rPr>
        <w:sectPr w:rsidR="009137B3" w:rsidSect="002502E8">
          <w:pgSz w:w="12240" w:h="15840" w:code="1"/>
          <w:pgMar w:top="1080" w:right="1296" w:bottom="1080" w:left="1296" w:header="288" w:footer="288" w:gutter="0"/>
          <w:cols w:space="720"/>
          <w:docGrid w:linePitch="360"/>
        </w:sectPr>
      </w:pPr>
    </w:p>
    <w:p w14:paraId="39436BCD" w14:textId="77777777" w:rsidR="000E3150" w:rsidRPr="007D43E0" w:rsidRDefault="009137B3" w:rsidP="007D43E0">
      <w:pPr>
        <w:pStyle w:val="Heading2"/>
        <w:spacing w:before="60" w:after="60" w:line="240" w:lineRule="auto"/>
        <w:ind w:left="0"/>
        <w:rPr>
          <w:rStyle w:val="Heading2Char1"/>
          <w:rFonts w:ascii="Calibri" w:hAnsi="Calibri"/>
          <w:b/>
          <w:sz w:val="20"/>
          <w:szCs w:val="22"/>
          <w:lang w:val="en-US"/>
        </w:rPr>
      </w:pPr>
      <w:bookmarkStart w:id="170" w:name="_Toc71667951"/>
      <w:r w:rsidRPr="000E3150">
        <w:rPr>
          <w:rFonts w:ascii="Calibri" w:hAnsi="Calibri"/>
          <w:bCs w:val="0"/>
          <w:i w:val="0"/>
          <w:iCs w:val="0"/>
          <w:szCs w:val="22"/>
        </w:rPr>
        <w:lastRenderedPageBreak/>
        <w:t>Annex 1</w:t>
      </w:r>
      <w:r w:rsidR="006873D0">
        <w:rPr>
          <w:rFonts w:ascii="Calibri" w:hAnsi="Calibri"/>
          <w:bCs w:val="0"/>
          <w:i w:val="0"/>
          <w:iCs w:val="0"/>
          <w:szCs w:val="22"/>
        </w:rPr>
        <w:t>1</w:t>
      </w:r>
      <w:r w:rsidRPr="000E3150">
        <w:rPr>
          <w:rFonts w:ascii="Calibri" w:hAnsi="Calibri"/>
          <w:bCs w:val="0"/>
          <w:i w:val="0"/>
          <w:iCs w:val="0"/>
          <w:szCs w:val="22"/>
        </w:rPr>
        <w:t xml:space="preserve">: Letter of </w:t>
      </w:r>
      <w:r w:rsidR="00C329F0" w:rsidRPr="000E3150">
        <w:rPr>
          <w:rFonts w:ascii="Calibri" w:hAnsi="Calibri"/>
          <w:bCs w:val="0"/>
          <w:i w:val="0"/>
          <w:iCs w:val="0"/>
          <w:szCs w:val="22"/>
        </w:rPr>
        <w:t xml:space="preserve">Financial </w:t>
      </w:r>
      <w:r w:rsidRPr="000E3150">
        <w:rPr>
          <w:rFonts w:ascii="Calibri" w:hAnsi="Calibri"/>
          <w:bCs w:val="0"/>
          <w:i w:val="0"/>
          <w:iCs w:val="0"/>
          <w:szCs w:val="22"/>
        </w:rPr>
        <w:t>Commitments</w:t>
      </w:r>
      <w:bookmarkEnd w:id="170"/>
    </w:p>
    <w:p w14:paraId="6A8B5FC7" w14:textId="77777777" w:rsidR="007D43E0" w:rsidRPr="006873D0" w:rsidRDefault="006873D0" w:rsidP="007D43E0">
      <w:pPr>
        <w:spacing w:after="0" w:line="240" w:lineRule="auto"/>
        <w:rPr>
          <w:bCs/>
          <w:iCs/>
        </w:rPr>
      </w:pPr>
      <w:r>
        <w:rPr>
          <w:bCs/>
          <w:iCs/>
        </w:rPr>
        <w:t>(Two PDF files attached separately)</w:t>
      </w:r>
    </w:p>
    <w:p w14:paraId="7FE639FE" w14:textId="77777777" w:rsidR="007D43E0" w:rsidRDefault="007D43E0">
      <w:pPr>
        <w:spacing w:after="0" w:line="240" w:lineRule="auto"/>
        <w:jc w:val="left"/>
        <w:rPr>
          <w:rStyle w:val="Heading2Char1"/>
          <w:rFonts w:asciiTheme="minorHAnsi" w:eastAsia="Times New Roman" w:hAnsiTheme="minorHAnsi" w:cstheme="minorHAnsi"/>
          <w:i w:val="0"/>
          <w:sz w:val="20"/>
          <w:szCs w:val="20"/>
          <w:lang w:eastAsia="ja-JP"/>
        </w:rPr>
      </w:pPr>
      <w:r>
        <w:rPr>
          <w:rStyle w:val="Heading2Char1"/>
          <w:rFonts w:asciiTheme="minorHAnsi" w:hAnsiTheme="minorHAnsi" w:cstheme="minorHAnsi"/>
          <w:i w:val="0"/>
          <w:sz w:val="20"/>
          <w:szCs w:val="20"/>
        </w:rPr>
        <w:br w:type="page"/>
      </w:r>
    </w:p>
    <w:p w14:paraId="3E4BCA46" w14:textId="77777777" w:rsidR="00AF794D" w:rsidRPr="009137B3" w:rsidRDefault="0084161E" w:rsidP="00A84652">
      <w:pPr>
        <w:pStyle w:val="bodybullets"/>
        <w:pBdr>
          <w:bottom w:val="single" w:sz="4" w:space="1" w:color="auto"/>
        </w:pBdr>
        <w:ind w:left="360"/>
        <w:rPr>
          <w:rStyle w:val="Heading2Char1"/>
          <w:rFonts w:asciiTheme="minorHAnsi" w:hAnsiTheme="minorHAnsi" w:cstheme="minorHAnsi"/>
          <w:i w:val="0"/>
          <w:sz w:val="20"/>
          <w:szCs w:val="20"/>
        </w:rPr>
      </w:pPr>
      <w:bookmarkStart w:id="171" w:name="_Toc71667952"/>
      <w:r w:rsidRPr="009137B3">
        <w:rPr>
          <w:rStyle w:val="Heading2Char1"/>
          <w:rFonts w:asciiTheme="minorHAnsi" w:hAnsiTheme="minorHAnsi" w:cstheme="minorHAnsi"/>
          <w:i w:val="0"/>
          <w:sz w:val="20"/>
          <w:szCs w:val="20"/>
        </w:rPr>
        <w:lastRenderedPageBreak/>
        <w:t>Annex 1</w:t>
      </w:r>
      <w:r w:rsidR="006873D0">
        <w:rPr>
          <w:rStyle w:val="Heading2Char1"/>
          <w:rFonts w:asciiTheme="minorHAnsi" w:hAnsiTheme="minorHAnsi" w:cstheme="minorHAnsi"/>
          <w:i w:val="0"/>
          <w:sz w:val="20"/>
          <w:szCs w:val="20"/>
        </w:rPr>
        <w:t>2</w:t>
      </w:r>
      <w:r w:rsidR="00153CF9" w:rsidRPr="009137B3">
        <w:rPr>
          <w:rStyle w:val="Heading2Char1"/>
          <w:rFonts w:asciiTheme="minorHAnsi" w:hAnsiTheme="minorHAnsi" w:cstheme="minorHAnsi"/>
          <w:i w:val="0"/>
          <w:sz w:val="20"/>
          <w:szCs w:val="20"/>
        </w:rPr>
        <w:t xml:space="preserve">: </w:t>
      </w:r>
      <w:r w:rsidR="000243EC" w:rsidRPr="009137B3">
        <w:rPr>
          <w:rStyle w:val="Heading2Char1"/>
          <w:rFonts w:asciiTheme="minorHAnsi" w:hAnsiTheme="minorHAnsi" w:cstheme="minorHAnsi"/>
          <w:i w:val="0"/>
          <w:sz w:val="20"/>
          <w:szCs w:val="20"/>
        </w:rPr>
        <w:t>GEF Core indicators</w:t>
      </w:r>
      <w:bookmarkEnd w:id="171"/>
    </w:p>
    <w:p w14:paraId="7C9BA2C9" w14:textId="77777777" w:rsidR="00E7325C" w:rsidRPr="007F09F0" w:rsidRDefault="00E7325C" w:rsidP="009137B3">
      <w:pPr>
        <w:spacing w:after="0" w:line="240" w:lineRule="auto"/>
        <w:rPr>
          <w:rFonts w:asciiTheme="minorHAnsi" w:hAnsiTheme="minorHAnsi" w:cstheme="minorHAnsi"/>
        </w:rPr>
      </w:pPr>
    </w:p>
    <w:tbl>
      <w:tblPr>
        <w:tblStyle w:val="TableGrid"/>
        <w:tblW w:w="0" w:type="auto"/>
        <w:tblLook w:val="04A0" w:firstRow="1" w:lastRow="0" w:firstColumn="1" w:lastColumn="0" w:noHBand="0" w:noVBand="1"/>
      </w:tblPr>
      <w:tblGrid>
        <w:gridCol w:w="1298"/>
        <w:gridCol w:w="933"/>
        <w:gridCol w:w="876"/>
        <w:gridCol w:w="16"/>
        <w:gridCol w:w="16"/>
        <w:gridCol w:w="905"/>
        <w:gridCol w:w="1315"/>
        <w:gridCol w:w="8"/>
        <w:gridCol w:w="1459"/>
        <w:gridCol w:w="18"/>
        <w:gridCol w:w="1306"/>
        <w:gridCol w:w="1287"/>
      </w:tblGrid>
      <w:tr w:rsidR="00E7325C" w:rsidRPr="007F09F0" w14:paraId="5E34A40E" w14:textId="77777777" w:rsidTr="00E7325C">
        <w:tc>
          <w:tcPr>
            <w:tcW w:w="1298" w:type="dxa"/>
            <w:shd w:val="clear" w:color="auto" w:fill="D9D9D9" w:themeFill="background1" w:themeFillShade="D9"/>
          </w:tcPr>
          <w:p w14:paraId="79C10488" w14:textId="77777777" w:rsidR="00E7325C" w:rsidRPr="007F09F0" w:rsidRDefault="00E7325C" w:rsidP="00E7325C">
            <w:pPr>
              <w:rPr>
                <w:rFonts w:asciiTheme="minorHAnsi" w:hAnsiTheme="minorHAnsi" w:cstheme="minorHAnsi"/>
                <w:b/>
                <w:sz w:val="18"/>
                <w:szCs w:val="18"/>
              </w:rPr>
            </w:pPr>
            <w:bookmarkStart w:id="172" w:name="_Hlk73969767"/>
            <w:r w:rsidRPr="007F09F0">
              <w:rPr>
                <w:rFonts w:asciiTheme="minorHAnsi" w:hAnsiTheme="minorHAnsi" w:cstheme="minorHAnsi"/>
                <w:b/>
                <w:sz w:val="18"/>
                <w:szCs w:val="18"/>
              </w:rPr>
              <w:t>Core Indicator 1</w:t>
            </w:r>
          </w:p>
        </w:tc>
        <w:tc>
          <w:tcPr>
            <w:tcW w:w="6765" w:type="dxa"/>
            <w:gridSpan w:val="10"/>
            <w:shd w:val="clear" w:color="auto" w:fill="D9D9D9" w:themeFill="background1" w:themeFillShade="D9"/>
          </w:tcPr>
          <w:p w14:paraId="7CD7DDFF"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Terrestrial protected areas created or under improved management for conservation and sustainable use</w:t>
            </w:r>
          </w:p>
        </w:tc>
        <w:tc>
          <w:tcPr>
            <w:tcW w:w="1287" w:type="dxa"/>
            <w:shd w:val="clear" w:color="auto" w:fill="D9D9D9" w:themeFill="background1" w:themeFillShade="D9"/>
          </w:tcPr>
          <w:p w14:paraId="006C84F0"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F_GEB_BD_target"/>
                  <w:enabled/>
                  <w:calcOnExit w:val="0"/>
                  <w:textInput>
                    <w:default w:val="(Hectares)"/>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(Hectares)</w:t>
            </w:r>
            <w:r w:rsidRPr="007F09F0">
              <w:rPr>
                <w:rFonts w:asciiTheme="minorHAnsi" w:hAnsiTheme="minorHAnsi" w:cstheme="minorHAnsi"/>
                <w:b/>
                <w:i/>
                <w:color w:val="000000"/>
                <w:sz w:val="18"/>
                <w:szCs w:val="18"/>
              </w:rPr>
              <w:fldChar w:fldCharType="end"/>
            </w:r>
          </w:p>
        </w:tc>
      </w:tr>
      <w:tr w:rsidR="00E7325C" w:rsidRPr="007F09F0" w14:paraId="14B21954" w14:textId="77777777" w:rsidTr="00E7325C">
        <w:tc>
          <w:tcPr>
            <w:tcW w:w="1298" w:type="dxa"/>
            <w:shd w:val="clear" w:color="auto" w:fill="auto"/>
          </w:tcPr>
          <w:p w14:paraId="2486A81F"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5CEC75F1" w14:textId="77777777" w:rsidR="00E7325C" w:rsidRPr="007F09F0" w:rsidRDefault="00E7325C" w:rsidP="00E7325C">
            <w:pPr>
              <w:rPr>
                <w:rFonts w:asciiTheme="minorHAnsi" w:hAnsiTheme="minorHAnsi" w:cstheme="minorHAnsi"/>
                <w:sz w:val="18"/>
                <w:szCs w:val="18"/>
              </w:rPr>
            </w:pPr>
          </w:p>
        </w:tc>
        <w:tc>
          <w:tcPr>
            <w:tcW w:w="5393" w:type="dxa"/>
            <w:gridSpan w:val="6"/>
            <w:shd w:val="clear" w:color="auto" w:fill="F2F2F2" w:themeFill="background1" w:themeFillShade="F2"/>
          </w:tcPr>
          <w:p w14:paraId="76757FBB"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i/>
                <w:color w:val="000000"/>
                <w:sz w:val="18"/>
                <w:szCs w:val="18"/>
              </w:rPr>
              <w:t>Hectares (1.1+1.2)</w:t>
            </w:r>
          </w:p>
        </w:tc>
      </w:tr>
      <w:tr w:rsidR="00E7325C" w:rsidRPr="007F09F0" w14:paraId="09029927" w14:textId="77777777" w:rsidTr="00E7325C">
        <w:tc>
          <w:tcPr>
            <w:tcW w:w="1298" w:type="dxa"/>
            <w:shd w:val="clear" w:color="auto" w:fill="auto"/>
          </w:tcPr>
          <w:p w14:paraId="0F8270AD"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1A29696D" w14:textId="77777777" w:rsidR="00E7325C" w:rsidRPr="007F09F0" w:rsidRDefault="00E7325C" w:rsidP="00E7325C">
            <w:pPr>
              <w:rPr>
                <w:rFonts w:asciiTheme="minorHAnsi" w:hAnsiTheme="minorHAnsi" w:cstheme="minorHAnsi"/>
                <w:sz w:val="18"/>
                <w:szCs w:val="18"/>
              </w:rPr>
            </w:pPr>
          </w:p>
        </w:tc>
        <w:tc>
          <w:tcPr>
            <w:tcW w:w="2800" w:type="dxa"/>
            <w:gridSpan w:val="4"/>
            <w:shd w:val="clear" w:color="auto" w:fill="F2F2F2" w:themeFill="background1" w:themeFillShade="F2"/>
          </w:tcPr>
          <w:p w14:paraId="41BE4680"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i/>
                <w:color w:val="000000"/>
                <w:sz w:val="18"/>
                <w:szCs w:val="18"/>
              </w:rPr>
              <w:t>Expected</w:t>
            </w:r>
          </w:p>
        </w:tc>
        <w:tc>
          <w:tcPr>
            <w:tcW w:w="2593" w:type="dxa"/>
            <w:gridSpan w:val="2"/>
            <w:shd w:val="clear" w:color="auto" w:fill="F2F2F2" w:themeFill="background1" w:themeFillShade="F2"/>
          </w:tcPr>
          <w:p w14:paraId="3BA3766A"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sz w:val="18"/>
                <w:szCs w:val="18"/>
              </w:rPr>
              <w:t>Achieved</w:t>
            </w:r>
          </w:p>
        </w:tc>
      </w:tr>
      <w:tr w:rsidR="00E7325C" w:rsidRPr="007F09F0" w14:paraId="21533EAE" w14:textId="77777777" w:rsidTr="00E7325C">
        <w:tc>
          <w:tcPr>
            <w:tcW w:w="1298" w:type="dxa"/>
            <w:shd w:val="clear" w:color="auto" w:fill="auto"/>
          </w:tcPr>
          <w:p w14:paraId="43BA1C13"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55D3D380" w14:textId="77777777" w:rsidR="00E7325C" w:rsidRPr="007F09F0" w:rsidRDefault="00E7325C" w:rsidP="00E7325C">
            <w:pPr>
              <w:rPr>
                <w:rFonts w:asciiTheme="minorHAnsi" w:hAnsiTheme="minorHAnsi" w:cstheme="minorHAnsi"/>
                <w:sz w:val="18"/>
                <w:szCs w:val="18"/>
              </w:rPr>
            </w:pPr>
          </w:p>
        </w:tc>
        <w:tc>
          <w:tcPr>
            <w:tcW w:w="1323" w:type="dxa"/>
            <w:gridSpan w:val="2"/>
            <w:shd w:val="clear" w:color="auto" w:fill="F2F2F2" w:themeFill="background1" w:themeFillShade="F2"/>
          </w:tcPr>
          <w:p w14:paraId="3A65C41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shd w:val="clear" w:color="auto" w:fill="F2F2F2" w:themeFill="background1" w:themeFillShade="F2"/>
          </w:tcPr>
          <w:p w14:paraId="6D20AA7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shd w:val="clear" w:color="auto" w:fill="F2F2F2" w:themeFill="background1" w:themeFillShade="F2"/>
          </w:tcPr>
          <w:p w14:paraId="193806E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shd w:val="clear" w:color="auto" w:fill="F2F2F2" w:themeFill="background1" w:themeFillShade="F2"/>
          </w:tcPr>
          <w:p w14:paraId="156D689E"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sz w:val="18"/>
                <w:szCs w:val="18"/>
              </w:rPr>
              <w:t>TE</w:t>
            </w:r>
          </w:p>
        </w:tc>
      </w:tr>
      <w:tr w:rsidR="00E7325C" w:rsidRPr="007F09F0" w14:paraId="62313867" w14:textId="77777777" w:rsidTr="00E7325C">
        <w:tc>
          <w:tcPr>
            <w:tcW w:w="1298" w:type="dxa"/>
            <w:shd w:val="clear" w:color="auto" w:fill="auto"/>
          </w:tcPr>
          <w:p w14:paraId="1198656B"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1E7762EF" w14:textId="77777777" w:rsidR="00E7325C" w:rsidRPr="007F09F0" w:rsidRDefault="00E7325C" w:rsidP="00E7325C">
            <w:pPr>
              <w:rPr>
                <w:rFonts w:asciiTheme="minorHAnsi" w:hAnsiTheme="minorHAnsi" w:cstheme="minorHAnsi"/>
                <w:sz w:val="18"/>
                <w:szCs w:val="18"/>
              </w:rPr>
            </w:pPr>
          </w:p>
        </w:tc>
        <w:tc>
          <w:tcPr>
            <w:tcW w:w="1323" w:type="dxa"/>
            <w:gridSpan w:val="2"/>
            <w:shd w:val="clear" w:color="auto" w:fill="F2F2F2" w:themeFill="background1" w:themeFillShade="F2"/>
          </w:tcPr>
          <w:p w14:paraId="651B32F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shd w:val="clear" w:color="auto" w:fill="F2F2F2" w:themeFill="background1" w:themeFillShade="F2"/>
          </w:tcPr>
          <w:p w14:paraId="5F7F9DF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shd w:val="clear" w:color="auto" w:fill="F2F2F2" w:themeFill="background1" w:themeFillShade="F2"/>
          </w:tcPr>
          <w:p w14:paraId="3DDB5A2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shd w:val="clear" w:color="auto" w:fill="F2F2F2" w:themeFill="background1" w:themeFillShade="F2"/>
          </w:tcPr>
          <w:p w14:paraId="231E7312"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5968B0E" w14:textId="77777777" w:rsidTr="00E7325C">
        <w:tc>
          <w:tcPr>
            <w:tcW w:w="1298" w:type="dxa"/>
            <w:shd w:val="clear" w:color="auto" w:fill="BFBFBF" w:themeFill="background1" w:themeFillShade="BF"/>
          </w:tcPr>
          <w:p w14:paraId="154DB078"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1.1</w:t>
            </w:r>
          </w:p>
        </w:tc>
        <w:tc>
          <w:tcPr>
            <w:tcW w:w="6765" w:type="dxa"/>
            <w:gridSpan w:val="10"/>
            <w:shd w:val="clear" w:color="auto" w:fill="BFBFBF" w:themeFill="background1" w:themeFillShade="BF"/>
          </w:tcPr>
          <w:p w14:paraId="6077B865"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Terrestrial protected areas newly created</w:t>
            </w:r>
          </w:p>
        </w:tc>
        <w:tc>
          <w:tcPr>
            <w:tcW w:w="1287" w:type="dxa"/>
            <w:shd w:val="clear" w:color="auto" w:fill="BFBFBF" w:themeFill="background1" w:themeFillShade="BF"/>
          </w:tcPr>
          <w:p w14:paraId="6BE9DB7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6B6C30B" w14:textId="77777777" w:rsidTr="00E7325C">
        <w:trPr>
          <w:trHeight w:val="125"/>
        </w:trPr>
        <w:tc>
          <w:tcPr>
            <w:tcW w:w="1298" w:type="dxa"/>
            <w:vMerge w:val="restart"/>
            <w:vAlign w:val="center"/>
          </w:tcPr>
          <w:p w14:paraId="7B614B8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Name of Protected Area</w:t>
            </w:r>
          </w:p>
        </w:tc>
        <w:tc>
          <w:tcPr>
            <w:tcW w:w="933" w:type="dxa"/>
            <w:vMerge w:val="restart"/>
            <w:vAlign w:val="center"/>
          </w:tcPr>
          <w:p w14:paraId="5E9CA4FC"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WDPA ID</w:t>
            </w:r>
          </w:p>
        </w:tc>
        <w:tc>
          <w:tcPr>
            <w:tcW w:w="1726" w:type="dxa"/>
            <w:gridSpan w:val="4"/>
            <w:vMerge w:val="restart"/>
            <w:vAlign w:val="center"/>
          </w:tcPr>
          <w:p w14:paraId="3A723116"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IUCN category</w:t>
            </w:r>
          </w:p>
        </w:tc>
        <w:tc>
          <w:tcPr>
            <w:tcW w:w="5393" w:type="dxa"/>
            <w:gridSpan w:val="6"/>
          </w:tcPr>
          <w:p w14:paraId="49D1F52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Hectares</w:t>
            </w:r>
          </w:p>
        </w:tc>
      </w:tr>
      <w:tr w:rsidR="00E7325C" w:rsidRPr="007F09F0" w14:paraId="53CB14B2" w14:textId="77777777" w:rsidTr="00E7325C">
        <w:trPr>
          <w:trHeight w:val="58"/>
        </w:trPr>
        <w:tc>
          <w:tcPr>
            <w:tcW w:w="1298" w:type="dxa"/>
            <w:vMerge/>
          </w:tcPr>
          <w:p w14:paraId="7C6549B8" w14:textId="77777777" w:rsidR="00E7325C" w:rsidRPr="007F09F0" w:rsidRDefault="00E7325C" w:rsidP="00E7325C">
            <w:pPr>
              <w:rPr>
                <w:rFonts w:asciiTheme="minorHAnsi" w:hAnsiTheme="minorHAnsi" w:cstheme="minorHAnsi"/>
                <w:sz w:val="18"/>
                <w:szCs w:val="18"/>
              </w:rPr>
            </w:pPr>
          </w:p>
        </w:tc>
        <w:tc>
          <w:tcPr>
            <w:tcW w:w="933" w:type="dxa"/>
            <w:vMerge/>
          </w:tcPr>
          <w:p w14:paraId="54CA180C"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6809561B" w14:textId="77777777" w:rsidR="00E7325C" w:rsidRPr="007F09F0" w:rsidRDefault="00E7325C" w:rsidP="00E7325C">
            <w:pPr>
              <w:rPr>
                <w:rFonts w:asciiTheme="minorHAnsi" w:hAnsiTheme="minorHAnsi" w:cstheme="minorHAnsi"/>
                <w:sz w:val="18"/>
                <w:szCs w:val="18"/>
              </w:rPr>
            </w:pPr>
          </w:p>
        </w:tc>
        <w:tc>
          <w:tcPr>
            <w:tcW w:w="2800" w:type="dxa"/>
            <w:gridSpan w:val="4"/>
          </w:tcPr>
          <w:p w14:paraId="49392A2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31137DB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4F8D92D3" w14:textId="77777777" w:rsidTr="00E7325C">
        <w:trPr>
          <w:trHeight w:val="58"/>
        </w:trPr>
        <w:tc>
          <w:tcPr>
            <w:tcW w:w="1298" w:type="dxa"/>
            <w:vMerge/>
          </w:tcPr>
          <w:p w14:paraId="30E5DF7C" w14:textId="77777777" w:rsidR="00E7325C" w:rsidRPr="007F09F0" w:rsidRDefault="00E7325C" w:rsidP="00E7325C">
            <w:pPr>
              <w:rPr>
                <w:rFonts w:asciiTheme="minorHAnsi" w:hAnsiTheme="minorHAnsi" w:cstheme="minorHAnsi"/>
                <w:sz w:val="18"/>
                <w:szCs w:val="18"/>
              </w:rPr>
            </w:pPr>
          </w:p>
        </w:tc>
        <w:tc>
          <w:tcPr>
            <w:tcW w:w="933" w:type="dxa"/>
            <w:vMerge/>
          </w:tcPr>
          <w:p w14:paraId="7DBB6452"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19049A8C" w14:textId="77777777" w:rsidR="00E7325C" w:rsidRPr="007F09F0" w:rsidRDefault="00E7325C" w:rsidP="00E7325C">
            <w:pPr>
              <w:rPr>
                <w:rFonts w:asciiTheme="minorHAnsi" w:hAnsiTheme="minorHAnsi" w:cstheme="minorHAnsi"/>
                <w:sz w:val="18"/>
                <w:szCs w:val="18"/>
              </w:rPr>
            </w:pPr>
          </w:p>
        </w:tc>
        <w:tc>
          <w:tcPr>
            <w:tcW w:w="1323" w:type="dxa"/>
            <w:gridSpan w:val="2"/>
          </w:tcPr>
          <w:p w14:paraId="60A9B0F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68F6F83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659CC21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49D01A4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20CFCB97" w14:textId="77777777" w:rsidTr="00E7325C">
        <w:trPr>
          <w:trHeight w:val="125"/>
        </w:trPr>
        <w:tc>
          <w:tcPr>
            <w:tcW w:w="1298" w:type="dxa"/>
          </w:tcPr>
          <w:p w14:paraId="054691DB"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933" w:type="dxa"/>
          </w:tcPr>
          <w:p w14:paraId="7F5632E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726" w:type="dxa"/>
            <w:gridSpan w:val="4"/>
          </w:tcPr>
          <w:p w14:paraId="28ECD36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PPG_fa_01"/>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ddList>
                </w:ffData>
              </w:fldChar>
            </w:r>
            <w:r w:rsidRPr="007F09F0">
              <w:rPr>
                <w:rFonts w:asciiTheme="minorHAnsi" w:hAnsiTheme="minorHAnsi" w:cstheme="minorHAnsi"/>
                <w:color w:val="000000"/>
                <w:sz w:val="18"/>
                <w:szCs w:val="18"/>
              </w:rPr>
              <w:instrText xml:space="preserve"> FORMDROPDOWN </w:instrText>
            </w:r>
            <w:r w:rsidR="00A00905">
              <w:rPr>
                <w:rFonts w:asciiTheme="minorHAnsi" w:hAnsiTheme="minorHAnsi" w:cstheme="minorHAnsi"/>
                <w:color w:val="000000"/>
                <w:sz w:val="18"/>
                <w:szCs w:val="18"/>
              </w:rPr>
            </w:r>
            <w:r w:rsidR="00A009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r w:rsidRPr="007F09F0">
              <w:rPr>
                <w:rFonts w:asciiTheme="minorHAnsi" w:hAnsiTheme="minorHAnsi" w:cstheme="minorHAnsi"/>
                <w:color w:val="000000"/>
                <w:sz w:val="18"/>
                <w:szCs w:val="18"/>
              </w:rPr>
              <w:t xml:space="preserve">  </w:t>
            </w:r>
          </w:p>
        </w:tc>
        <w:tc>
          <w:tcPr>
            <w:tcW w:w="1323" w:type="dxa"/>
            <w:gridSpan w:val="2"/>
          </w:tcPr>
          <w:p w14:paraId="207671C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AF7BFF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0D8BB34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4368A6B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7276C0B" w14:textId="77777777" w:rsidTr="00E7325C">
        <w:tc>
          <w:tcPr>
            <w:tcW w:w="1298" w:type="dxa"/>
          </w:tcPr>
          <w:p w14:paraId="5EC219E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933" w:type="dxa"/>
          </w:tcPr>
          <w:p w14:paraId="57696A2B"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726" w:type="dxa"/>
            <w:gridSpan w:val="4"/>
          </w:tcPr>
          <w:p w14:paraId="021AE1F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PPG_fa_01"/>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ddList>
                </w:ffData>
              </w:fldChar>
            </w:r>
            <w:r w:rsidRPr="007F09F0">
              <w:rPr>
                <w:rFonts w:asciiTheme="minorHAnsi" w:hAnsiTheme="minorHAnsi" w:cstheme="minorHAnsi"/>
                <w:color w:val="000000"/>
                <w:sz w:val="18"/>
                <w:szCs w:val="18"/>
              </w:rPr>
              <w:instrText xml:space="preserve"> FORMDROPDOWN </w:instrText>
            </w:r>
            <w:r w:rsidR="00A00905">
              <w:rPr>
                <w:rFonts w:asciiTheme="minorHAnsi" w:hAnsiTheme="minorHAnsi" w:cstheme="minorHAnsi"/>
                <w:color w:val="000000"/>
                <w:sz w:val="18"/>
                <w:szCs w:val="18"/>
              </w:rPr>
            </w:r>
            <w:r w:rsidR="00A009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r w:rsidRPr="007F09F0">
              <w:rPr>
                <w:rFonts w:asciiTheme="minorHAnsi" w:hAnsiTheme="minorHAnsi" w:cstheme="minorHAnsi"/>
                <w:color w:val="000000"/>
                <w:sz w:val="18"/>
                <w:szCs w:val="18"/>
              </w:rPr>
              <w:t xml:space="preserve">  </w:t>
            </w:r>
          </w:p>
        </w:tc>
        <w:tc>
          <w:tcPr>
            <w:tcW w:w="1323" w:type="dxa"/>
            <w:gridSpan w:val="2"/>
          </w:tcPr>
          <w:p w14:paraId="5C5C961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66F7529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9275D7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3639817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5638CD7" w14:textId="77777777" w:rsidTr="00E7325C">
        <w:tc>
          <w:tcPr>
            <w:tcW w:w="1298" w:type="dxa"/>
          </w:tcPr>
          <w:p w14:paraId="1E68D158" w14:textId="77777777" w:rsidR="00E7325C" w:rsidRPr="007F09F0" w:rsidRDefault="00E7325C" w:rsidP="00E7325C">
            <w:pPr>
              <w:rPr>
                <w:rFonts w:asciiTheme="minorHAnsi" w:hAnsiTheme="minorHAnsi" w:cstheme="minorHAnsi"/>
                <w:sz w:val="18"/>
                <w:szCs w:val="18"/>
              </w:rPr>
            </w:pPr>
          </w:p>
        </w:tc>
        <w:tc>
          <w:tcPr>
            <w:tcW w:w="933" w:type="dxa"/>
          </w:tcPr>
          <w:p w14:paraId="3633CD4C" w14:textId="77777777" w:rsidR="00E7325C" w:rsidRPr="007F09F0" w:rsidRDefault="00E7325C" w:rsidP="00E7325C">
            <w:pPr>
              <w:rPr>
                <w:rFonts w:asciiTheme="minorHAnsi" w:hAnsiTheme="minorHAnsi" w:cstheme="minorHAnsi"/>
                <w:sz w:val="18"/>
                <w:szCs w:val="18"/>
              </w:rPr>
            </w:pPr>
          </w:p>
        </w:tc>
        <w:tc>
          <w:tcPr>
            <w:tcW w:w="1726" w:type="dxa"/>
            <w:gridSpan w:val="4"/>
          </w:tcPr>
          <w:p w14:paraId="7C57BC8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Sum</w:t>
            </w:r>
          </w:p>
        </w:tc>
        <w:tc>
          <w:tcPr>
            <w:tcW w:w="1323" w:type="dxa"/>
            <w:gridSpan w:val="2"/>
          </w:tcPr>
          <w:p w14:paraId="4CE800F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B7A356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1A5EE42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4563168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5DF9812" w14:textId="77777777" w:rsidTr="00E7325C">
        <w:tc>
          <w:tcPr>
            <w:tcW w:w="1298" w:type="dxa"/>
            <w:shd w:val="clear" w:color="auto" w:fill="BFBFBF" w:themeFill="background1" w:themeFillShade="BF"/>
          </w:tcPr>
          <w:p w14:paraId="571EC123"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1.2</w:t>
            </w:r>
          </w:p>
        </w:tc>
        <w:tc>
          <w:tcPr>
            <w:tcW w:w="6765" w:type="dxa"/>
            <w:gridSpan w:val="10"/>
            <w:shd w:val="clear" w:color="auto" w:fill="BFBFBF" w:themeFill="background1" w:themeFillShade="BF"/>
          </w:tcPr>
          <w:p w14:paraId="51E43BEC"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Terrestrial protected areas under improved management effectiveness</w:t>
            </w:r>
          </w:p>
        </w:tc>
        <w:tc>
          <w:tcPr>
            <w:tcW w:w="1287" w:type="dxa"/>
            <w:shd w:val="clear" w:color="auto" w:fill="BFBFBF" w:themeFill="background1" w:themeFillShade="BF"/>
          </w:tcPr>
          <w:p w14:paraId="3BDBAF4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699766E9" w14:textId="77777777" w:rsidTr="00E7325C">
        <w:trPr>
          <w:trHeight w:val="125"/>
        </w:trPr>
        <w:tc>
          <w:tcPr>
            <w:tcW w:w="1298" w:type="dxa"/>
            <w:vMerge w:val="restart"/>
            <w:vAlign w:val="center"/>
          </w:tcPr>
          <w:p w14:paraId="1DD9D89C"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Name of Protected Area</w:t>
            </w:r>
          </w:p>
        </w:tc>
        <w:tc>
          <w:tcPr>
            <w:tcW w:w="933" w:type="dxa"/>
            <w:vMerge w:val="restart"/>
            <w:vAlign w:val="center"/>
          </w:tcPr>
          <w:p w14:paraId="4957AC11"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WDPA ID</w:t>
            </w:r>
          </w:p>
        </w:tc>
        <w:tc>
          <w:tcPr>
            <w:tcW w:w="836" w:type="dxa"/>
            <w:gridSpan w:val="2"/>
            <w:vMerge w:val="restart"/>
            <w:vAlign w:val="center"/>
          </w:tcPr>
          <w:p w14:paraId="4370E862"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IUCN category</w:t>
            </w:r>
          </w:p>
        </w:tc>
        <w:tc>
          <w:tcPr>
            <w:tcW w:w="890" w:type="dxa"/>
            <w:gridSpan w:val="2"/>
            <w:vMerge w:val="restart"/>
            <w:vAlign w:val="center"/>
          </w:tcPr>
          <w:p w14:paraId="5D8FDA21"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Hectares</w:t>
            </w:r>
          </w:p>
        </w:tc>
        <w:tc>
          <w:tcPr>
            <w:tcW w:w="5393" w:type="dxa"/>
            <w:gridSpan w:val="6"/>
          </w:tcPr>
          <w:p w14:paraId="72B01EB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 xml:space="preserve">METT Score </w:t>
            </w:r>
          </w:p>
        </w:tc>
      </w:tr>
      <w:tr w:rsidR="00E7325C" w:rsidRPr="007F09F0" w14:paraId="39FB1828" w14:textId="77777777" w:rsidTr="00E7325C">
        <w:trPr>
          <w:trHeight w:val="58"/>
        </w:trPr>
        <w:tc>
          <w:tcPr>
            <w:tcW w:w="1298" w:type="dxa"/>
            <w:vMerge/>
          </w:tcPr>
          <w:p w14:paraId="7053F266" w14:textId="77777777" w:rsidR="00E7325C" w:rsidRPr="007F09F0" w:rsidRDefault="00E7325C" w:rsidP="00E7325C">
            <w:pPr>
              <w:rPr>
                <w:rFonts w:asciiTheme="minorHAnsi" w:hAnsiTheme="minorHAnsi" w:cstheme="minorHAnsi"/>
                <w:sz w:val="18"/>
                <w:szCs w:val="18"/>
              </w:rPr>
            </w:pPr>
          </w:p>
        </w:tc>
        <w:tc>
          <w:tcPr>
            <w:tcW w:w="933" w:type="dxa"/>
            <w:vMerge/>
          </w:tcPr>
          <w:p w14:paraId="5F8739A0" w14:textId="77777777" w:rsidR="00E7325C" w:rsidRPr="007F09F0" w:rsidRDefault="00E7325C" w:rsidP="00E7325C">
            <w:pPr>
              <w:rPr>
                <w:rFonts w:asciiTheme="minorHAnsi" w:hAnsiTheme="minorHAnsi" w:cstheme="minorHAnsi"/>
                <w:sz w:val="18"/>
                <w:szCs w:val="18"/>
              </w:rPr>
            </w:pPr>
          </w:p>
        </w:tc>
        <w:tc>
          <w:tcPr>
            <w:tcW w:w="836" w:type="dxa"/>
            <w:gridSpan w:val="2"/>
            <w:vMerge/>
          </w:tcPr>
          <w:p w14:paraId="61BA91A7" w14:textId="77777777" w:rsidR="00E7325C" w:rsidRPr="007F09F0" w:rsidRDefault="00E7325C" w:rsidP="00E7325C">
            <w:pPr>
              <w:rPr>
                <w:rFonts w:asciiTheme="minorHAnsi" w:hAnsiTheme="minorHAnsi" w:cstheme="minorHAnsi"/>
                <w:sz w:val="18"/>
                <w:szCs w:val="18"/>
              </w:rPr>
            </w:pPr>
          </w:p>
        </w:tc>
        <w:tc>
          <w:tcPr>
            <w:tcW w:w="890" w:type="dxa"/>
            <w:gridSpan w:val="2"/>
            <w:vMerge/>
          </w:tcPr>
          <w:p w14:paraId="4D72AE66" w14:textId="77777777" w:rsidR="00E7325C" w:rsidRPr="007F09F0" w:rsidRDefault="00E7325C" w:rsidP="00E7325C">
            <w:pPr>
              <w:rPr>
                <w:rFonts w:asciiTheme="minorHAnsi" w:hAnsiTheme="minorHAnsi" w:cstheme="minorHAnsi"/>
                <w:sz w:val="18"/>
                <w:szCs w:val="18"/>
              </w:rPr>
            </w:pPr>
          </w:p>
        </w:tc>
        <w:tc>
          <w:tcPr>
            <w:tcW w:w="2800" w:type="dxa"/>
            <w:gridSpan w:val="4"/>
          </w:tcPr>
          <w:p w14:paraId="43996D2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Baseline</w:t>
            </w:r>
          </w:p>
        </w:tc>
        <w:tc>
          <w:tcPr>
            <w:tcW w:w="2593" w:type="dxa"/>
            <w:gridSpan w:val="2"/>
          </w:tcPr>
          <w:p w14:paraId="6FFC37F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1E21E517" w14:textId="77777777" w:rsidTr="00E7325C">
        <w:trPr>
          <w:trHeight w:val="58"/>
        </w:trPr>
        <w:tc>
          <w:tcPr>
            <w:tcW w:w="1298" w:type="dxa"/>
            <w:vMerge/>
          </w:tcPr>
          <w:p w14:paraId="70DA76E4" w14:textId="77777777" w:rsidR="00E7325C" w:rsidRPr="007F09F0" w:rsidRDefault="00E7325C" w:rsidP="00E7325C">
            <w:pPr>
              <w:rPr>
                <w:rFonts w:asciiTheme="minorHAnsi" w:hAnsiTheme="minorHAnsi" w:cstheme="minorHAnsi"/>
                <w:sz w:val="18"/>
                <w:szCs w:val="18"/>
              </w:rPr>
            </w:pPr>
          </w:p>
        </w:tc>
        <w:tc>
          <w:tcPr>
            <w:tcW w:w="933" w:type="dxa"/>
            <w:vMerge/>
          </w:tcPr>
          <w:p w14:paraId="08100A28" w14:textId="77777777" w:rsidR="00E7325C" w:rsidRPr="007F09F0" w:rsidRDefault="00E7325C" w:rsidP="00E7325C">
            <w:pPr>
              <w:rPr>
                <w:rFonts w:asciiTheme="minorHAnsi" w:hAnsiTheme="minorHAnsi" w:cstheme="minorHAnsi"/>
                <w:sz w:val="18"/>
                <w:szCs w:val="18"/>
              </w:rPr>
            </w:pPr>
          </w:p>
        </w:tc>
        <w:tc>
          <w:tcPr>
            <w:tcW w:w="836" w:type="dxa"/>
            <w:gridSpan w:val="2"/>
            <w:vMerge/>
          </w:tcPr>
          <w:p w14:paraId="6A6267C9" w14:textId="77777777" w:rsidR="00E7325C" w:rsidRPr="007F09F0" w:rsidRDefault="00E7325C" w:rsidP="00E7325C">
            <w:pPr>
              <w:rPr>
                <w:rFonts w:asciiTheme="minorHAnsi" w:hAnsiTheme="minorHAnsi" w:cstheme="minorHAnsi"/>
                <w:sz w:val="18"/>
                <w:szCs w:val="18"/>
              </w:rPr>
            </w:pPr>
          </w:p>
        </w:tc>
        <w:tc>
          <w:tcPr>
            <w:tcW w:w="890" w:type="dxa"/>
            <w:gridSpan w:val="2"/>
            <w:vMerge/>
          </w:tcPr>
          <w:p w14:paraId="5C348041" w14:textId="77777777" w:rsidR="00E7325C" w:rsidRPr="007F09F0" w:rsidRDefault="00E7325C" w:rsidP="00E7325C">
            <w:pPr>
              <w:rPr>
                <w:rFonts w:asciiTheme="minorHAnsi" w:hAnsiTheme="minorHAnsi" w:cstheme="minorHAnsi"/>
                <w:sz w:val="18"/>
                <w:szCs w:val="18"/>
              </w:rPr>
            </w:pPr>
          </w:p>
        </w:tc>
        <w:tc>
          <w:tcPr>
            <w:tcW w:w="1323" w:type="dxa"/>
            <w:gridSpan w:val="2"/>
          </w:tcPr>
          <w:p w14:paraId="65292F94" w14:textId="77777777" w:rsidR="00E7325C" w:rsidRPr="007F09F0" w:rsidRDefault="00E7325C" w:rsidP="00E7325C">
            <w:pPr>
              <w:jc w:val="center"/>
              <w:rPr>
                <w:rFonts w:asciiTheme="minorHAnsi" w:hAnsiTheme="minorHAnsi" w:cstheme="minorHAnsi"/>
                <w:sz w:val="18"/>
                <w:szCs w:val="18"/>
              </w:rPr>
            </w:pPr>
          </w:p>
        </w:tc>
        <w:tc>
          <w:tcPr>
            <w:tcW w:w="1477" w:type="dxa"/>
            <w:gridSpan w:val="2"/>
          </w:tcPr>
          <w:p w14:paraId="7813252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1185CBC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54E6323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4ED39822" w14:textId="77777777" w:rsidTr="00E7325C">
        <w:tc>
          <w:tcPr>
            <w:tcW w:w="1298" w:type="dxa"/>
          </w:tcPr>
          <w:p w14:paraId="155E6D2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933" w:type="dxa"/>
          </w:tcPr>
          <w:p w14:paraId="628E948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820" w:type="dxa"/>
          </w:tcPr>
          <w:p w14:paraId="12E43E8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7F09F0">
              <w:rPr>
                <w:rFonts w:asciiTheme="minorHAnsi" w:hAnsiTheme="minorHAnsi" w:cstheme="minorHAnsi"/>
                <w:color w:val="000000"/>
                <w:sz w:val="18"/>
                <w:szCs w:val="18"/>
              </w:rPr>
              <w:instrText xml:space="preserve"> FORMDROPDOWN </w:instrText>
            </w:r>
            <w:r w:rsidR="00A00905">
              <w:rPr>
                <w:rFonts w:asciiTheme="minorHAnsi" w:hAnsiTheme="minorHAnsi" w:cstheme="minorHAnsi"/>
                <w:color w:val="000000"/>
                <w:sz w:val="18"/>
                <w:szCs w:val="18"/>
              </w:rPr>
            </w:r>
            <w:r w:rsidR="00A009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r w:rsidRPr="007F09F0">
              <w:rPr>
                <w:rFonts w:asciiTheme="minorHAnsi" w:hAnsiTheme="minorHAnsi" w:cstheme="minorHAnsi"/>
                <w:color w:val="000000"/>
                <w:sz w:val="18"/>
                <w:szCs w:val="18"/>
              </w:rPr>
              <w:t xml:space="preserve">  </w:t>
            </w:r>
          </w:p>
        </w:tc>
        <w:tc>
          <w:tcPr>
            <w:tcW w:w="906" w:type="dxa"/>
            <w:gridSpan w:val="3"/>
          </w:tcPr>
          <w:p w14:paraId="593FB22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7BA3998D" w14:textId="77777777" w:rsidR="00E7325C" w:rsidRPr="007F09F0" w:rsidRDefault="00E7325C" w:rsidP="00E7325C">
            <w:pPr>
              <w:jc w:val="right"/>
              <w:rPr>
                <w:rFonts w:asciiTheme="minorHAnsi" w:hAnsiTheme="minorHAnsi" w:cstheme="minorHAnsi"/>
                <w:sz w:val="18"/>
                <w:szCs w:val="18"/>
              </w:rPr>
            </w:pPr>
          </w:p>
        </w:tc>
        <w:tc>
          <w:tcPr>
            <w:tcW w:w="1477" w:type="dxa"/>
            <w:gridSpan w:val="2"/>
          </w:tcPr>
          <w:p w14:paraId="4E46A65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0767411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F3852F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D23B6EC" w14:textId="77777777" w:rsidTr="00E7325C">
        <w:tc>
          <w:tcPr>
            <w:tcW w:w="1298" w:type="dxa"/>
          </w:tcPr>
          <w:p w14:paraId="2680385B"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933" w:type="dxa"/>
          </w:tcPr>
          <w:p w14:paraId="1FFEB30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820" w:type="dxa"/>
          </w:tcPr>
          <w:p w14:paraId="092707A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7F09F0">
              <w:rPr>
                <w:rFonts w:asciiTheme="minorHAnsi" w:hAnsiTheme="minorHAnsi" w:cstheme="minorHAnsi"/>
                <w:color w:val="000000"/>
                <w:sz w:val="18"/>
                <w:szCs w:val="18"/>
              </w:rPr>
              <w:instrText xml:space="preserve"> FORMDROPDOWN </w:instrText>
            </w:r>
            <w:r w:rsidR="00A00905">
              <w:rPr>
                <w:rFonts w:asciiTheme="minorHAnsi" w:hAnsiTheme="minorHAnsi" w:cstheme="minorHAnsi"/>
                <w:color w:val="000000"/>
                <w:sz w:val="18"/>
                <w:szCs w:val="18"/>
              </w:rPr>
            </w:r>
            <w:r w:rsidR="00A009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r w:rsidRPr="007F09F0">
              <w:rPr>
                <w:rFonts w:asciiTheme="minorHAnsi" w:hAnsiTheme="minorHAnsi" w:cstheme="minorHAnsi"/>
                <w:color w:val="000000"/>
                <w:sz w:val="18"/>
                <w:szCs w:val="18"/>
              </w:rPr>
              <w:t xml:space="preserve">  </w:t>
            </w:r>
          </w:p>
        </w:tc>
        <w:tc>
          <w:tcPr>
            <w:tcW w:w="906" w:type="dxa"/>
            <w:gridSpan w:val="3"/>
          </w:tcPr>
          <w:p w14:paraId="395E8CE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7B4F7870" w14:textId="77777777" w:rsidR="00E7325C" w:rsidRPr="007F09F0" w:rsidRDefault="00E7325C" w:rsidP="00E7325C">
            <w:pPr>
              <w:jc w:val="right"/>
              <w:rPr>
                <w:rFonts w:asciiTheme="minorHAnsi" w:hAnsiTheme="minorHAnsi" w:cstheme="minorHAnsi"/>
                <w:sz w:val="18"/>
                <w:szCs w:val="18"/>
              </w:rPr>
            </w:pPr>
          </w:p>
        </w:tc>
        <w:tc>
          <w:tcPr>
            <w:tcW w:w="1477" w:type="dxa"/>
            <w:gridSpan w:val="2"/>
          </w:tcPr>
          <w:p w14:paraId="32CC65B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6665D44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6B8E4CC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B0AB1BB" w14:textId="77777777" w:rsidTr="00E7325C">
        <w:tc>
          <w:tcPr>
            <w:tcW w:w="1298" w:type="dxa"/>
          </w:tcPr>
          <w:p w14:paraId="6E2D4CBB" w14:textId="77777777" w:rsidR="00E7325C" w:rsidRPr="007F09F0" w:rsidRDefault="00E7325C" w:rsidP="00E7325C">
            <w:pPr>
              <w:rPr>
                <w:rFonts w:asciiTheme="minorHAnsi" w:hAnsiTheme="minorHAnsi" w:cstheme="minorHAnsi"/>
                <w:sz w:val="18"/>
                <w:szCs w:val="18"/>
              </w:rPr>
            </w:pPr>
          </w:p>
        </w:tc>
        <w:tc>
          <w:tcPr>
            <w:tcW w:w="933" w:type="dxa"/>
          </w:tcPr>
          <w:p w14:paraId="5AE58955" w14:textId="77777777" w:rsidR="00E7325C" w:rsidRPr="007F09F0" w:rsidRDefault="00E7325C" w:rsidP="00E7325C">
            <w:pPr>
              <w:rPr>
                <w:rFonts w:asciiTheme="minorHAnsi" w:hAnsiTheme="minorHAnsi" w:cstheme="minorHAnsi"/>
                <w:sz w:val="18"/>
                <w:szCs w:val="18"/>
              </w:rPr>
            </w:pPr>
          </w:p>
        </w:tc>
        <w:tc>
          <w:tcPr>
            <w:tcW w:w="820" w:type="dxa"/>
          </w:tcPr>
          <w:p w14:paraId="32D27532"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Sum</w:t>
            </w:r>
          </w:p>
        </w:tc>
        <w:tc>
          <w:tcPr>
            <w:tcW w:w="906" w:type="dxa"/>
            <w:gridSpan w:val="3"/>
          </w:tcPr>
          <w:p w14:paraId="4EE6C78B"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06820B2C" w14:textId="77777777" w:rsidR="00E7325C" w:rsidRPr="007F09F0" w:rsidRDefault="00E7325C" w:rsidP="00E7325C">
            <w:pPr>
              <w:jc w:val="right"/>
              <w:rPr>
                <w:rFonts w:asciiTheme="minorHAnsi" w:hAnsiTheme="minorHAnsi" w:cstheme="minorHAnsi"/>
                <w:sz w:val="18"/>
                <w:szCs w:val="18"/>
              </w:rPr>
            </w:pPr>
          </w:p>
        </w:tc>
        <w:tc>
          <w:tcPr>
            <w:tcW w:w="1477" w:type="dxa"/>
            <w:gridSpan w:val="2"/>
          </w:tcPr>
          <w:p w14:paraId="45F34B22" w14:textId="77777777" w:rsidR="00E7325C" w:rsidRPr="007F09F0" w:rsidRDefault="00E7325C" w:rsidP="00E7325C">
            <w:pPr>
              <w:jc w:val="right"/>
              <w:rPr>
                <w:rFonts w:asciiTheme="minorHAnsi" w:hAnsiTheme="minorHAnsi" w:cstheme="minorHAnsi"/>
                <w:sz w:val="18"/>
                <w:szCs w:val="18"/>
              </w:rPr>
            </w:pPr>
          </w:p>
        </w:tc>
        <w:tc>
          <w:tcPr>
            <w:tcW w:w="1306" w:type="dxa"/>
          </w:tcPr>
          <w:p w14:paraId="21964161" w14:textId="77777777" w:rsidR="00E7325C" w:rsidRPr="007F09F0" w:rsidRDefault="00E7325C" w:rsidP="00E7325C">
            <w:pPr>
              <w:jc w:val="right"/>
              <w:rPr>
                <w:rFonts w:asciiTheme="minorHAnsi" w:hAnsiTheme="minorHAnsi" w:cstheme="minorHAnsi"/>
                <w:sz w:val="18"/>
                <w:szCs w:val="18"/>
              </w:rPr>
            </w:pPr>
          </w:p>
        </w:tc>
        <w:tc>
          <w:tcPr>
            <w:tcW w:w="1287" w:type="dxa"/>
          </w:tcPr>
          <w:p w14:paraId="1C56DA8A" w14:textId="77777777" w:rsidR="00E7325C" w:rsidRPr="007F09F0" w:rsidRDefault="00E7325C" w:rsidP="00E7325C">
            <w:pPr>
              <w:jc w:val="right"/>
              <w:rPr>
                <w:rFonts w:asciiTheme="minorHAnsi" w:hAnsiTheme="minorHAnsi" w:cstheme="minorHAnsi"/>
                <w:sz w:val="18"/>
                <w:szCs w:val="18"/>
              </w:rPr>
            </w:pPr>
          </w:p>
        </w:tc>
      </w:tr>
      <w:tr w:rsidR="00E7325C" w:rsidRPr="007F09F0" w14:paraId="6F6FA743" w14:textId="77777777" w:rsidTr="00E7325C">
        <w:tc>
          <w:tcPr>
            <w:tcW w:w="1298" w:type="dxa"/>
            <w:shd w:val="clear" w:color="auto" w:fill="D9D9D9" w:themeFill="background1" w:themeFillShade="D9"/>
          </w:tcPr>
          <w:p w14:paraId="7451255A"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2</w:t>
            </w:r>
          </w:p>
        </w:tc>
        <w:tc>
          <w:tcPr>
            <w:tcW w:w="6765" w:type="dxa"/>
            <w:gridSpan w:val="10"/>
            <w:shd w:val="clear" w:color="auto" w:fill="D9D9D9" w:themeFill="background1" w:themeFillShade="D9"/>
          </w:tcPr>
          <w:p w14:paraId="6812E667"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Marine protected areas created or under improved management for conservation and sustainable use</w:t>
            </w:r>
          </w:p>
        </w:tc>
        <w:tc>
          <w:tcPr>
            <w:tcW w:w="1287" w:type="dxa"/>
            <w:shd w:val="clear" w:color="auto" w:fill="D9D9D9" w:themeFill="background1" w:themeFillShade="D9"/>
          </w:tcPr>
          <w:p w14:paraId="381DEF3C"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F_GEB_BD_target"/>
                  <w:enabled/>
                  <w:calcOnExit w:val="0"/>
                  <w:textInput>
                    <w:default w:val="(Hectares)"/>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(Hectares)</w:t>
            </w:r>
            <w:r w:rsidRPr="007F09F0">
              <w:rPr>
                <w:rFonts w:asciiTheme="minorHAnsi" w:hAnsiTheme="minorHAnsi" w:cstheme="minorHAnsi"/>
                <w:b/>
                <w:i/>
                <w:color w:val="000000"/>
                <w:sz w:val="18"/>
                <w:szCs w:val="18"/>
              </w:rPr>
              <w:fldChar w:fldCharType="end"/>
            </w:r>
          </w:p>
        </w:tc>
      </w:tr>
      <w:tr w:rsidR="00E7325C" w:rsidRPr="007F09F0" w14:paraId="3A06C10F" w14:textId="77777777" w:rsidTr="00E7325C">
        <w:tc>
          <w:tcPr>
            <w:tcW w:w="1298" w:type="dxa"/>
            <w:shd w:val="clear" w:color="auto" w:fill="auto"/>
          </w:tcPr>
          <w:p w14:paraId="2970A6B5"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61B840D9" w14:textId="77777777" w:rsidR="00E7325C" w:rsidRPr="007F09F0" w:rsidRDefault="00E7325C" w:rsidP="00E7325C">
            <w:pPr>
              <w:rPr>
                <w:rFonts w:asciiTheme="minorHAnsi" w:hAnsiTheme="minorHAnsi" w:cstheme="minorHAnsi"/>
                <w:sz w:val="18"/>
                <w:szCs w:val="18"/>
              </w:rPr>
            </w:pPr>
          </w:p>
        </w:tc>
        <w:tc>
          <w:tcPr>
            <w:tcW w:w="5393" w:type="dxa"/>
            <w:gridSpan w:val="6"/>
            <w:shd w:val="clear" w:color="auto" w:fill="F2F2F2" w:themeFill="background1" w:themeFillShade="F2"/>
          </w:tcPr>
          <w:p w14:paraId="749CAF87"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Hectares (2.1+2.2)</w:t>
            </w:r>
          </w:p>
        </w:tc>
      </w:tr>
      <w:tr w:rsidR="00E7325C" w:rsidRPr="007F09F0" w14:paraId="0344012B" w14:textId="77777777" w:rsidTr="00E7325C">
        <w:tc>
          <w:tcPr>
            <w:tcW w:w="1298" w:type="dxa"/>
            <w:shd w:val="clear" w:color="auto" w:fill="auto"/>
          </w:tcPr>
          <w:p w14:paraId="30292F65"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370C1274" w14:textId="77777777" w:rsidR="00E7325C" w:rsidRPr="007F09F0" w:rsidRDefault="00E7325C" w:rsidP="00E7325C">
            <w:pPr>
              <w:rPr>
                <w:rFonts w:asciiTheme="minorHAnsi" w:hAnsiTheme="minorHAnsi" w:cstheme="minorHAnsi"/>
                <w:sz w:val="18"/>
                <w:szCs w:val="18"/>
              </w:rPr>
            </w:pPr>
          </w:p>
        </w:tc>
        <w:tc>
          <w:tcPr>
            <w:tcW w:w="2800" w:type="dxa"/>
            <w:gridSpan w:val="4"/>
            <w:shd w:val="clear" w:color="auto" w:fill="F2F2F2" w:themeFill="background1" w:themeFillShade="F2"/>
          </w:tcPr>
          <w:p w14:paraId="652CC10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color w:val="000000"/>
                <w:sz w:val="18"/>
                <w:szCs w:val="18"/>
              </w:rPr>
              <w:t>Expected</w:t>
            </w:r>
          </w:p>
        </w:tc>
        <w:tc>
          <w:tcPr>
            <w:tcW w:w="2593" w:type="dxa"/>
            <w:gridSpan w:val="2"/>
            <w:shd w:val="clear" w:color="auto" w:fill="F2F2F2" w:themeFill="background1" w:themeFillShade="F2"/>
          </w:tcPr>
          <w:p w14:paraId="00F64865"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Achieved</w:t>
            </w:r>
          </w:p>
        </w:tc>
      </w:tr>
      <w:tr w:rsidR="00E7325C" w:rsidRPr="007F09F0" w14:paraId="46A59466" w14:textId="77777777" w:rsidTr="00E7325C">
        <w:tc>
          <w:tcPr>
            <w:tcW w:w="1298" w:type="dxa"/>
            <w:shd w:val="clear" w:color="auto" w:fill="auto"/>
          </w:tcPr>
          <w:p w14:paraId="62ED841F"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4CF272C3" w14:textId="77777777" w:rsidR="00E7325C" w:rsidRPr="007F09F0" w:rsidRDefault="00E7325C" w:rsidP="00E7325C">
            <w:pPr>
              <w:rPr>
                <w:rFonts w:asciiTheme="minorHAnsi" w:hAnsiTheme="minorHAnsi" w:cstheme="minorHAnsi"/>
                <w:sz w:val="18"/>
                <w:szCs w:val="18"/>
              </w:rPr>
            </w:pPr>
          </w:p>
        </w:tc>
        <w:tc>
          <w:tcPr>
            <w:tcW w:w="1315" w:type="dxa"/>
            <w:shd w:val="clear" w:color="auto" w:fill="F2F2F2" w:themeFill="background1" w:themeFillShade="F2"/>
          </w:tcPr>
          <w:p w14:paraId="0C2977B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85" w:type="dxa"/>
            <w:gridSpan w:val="3"/>
            <w:shd w:val="clear" w:color="auto" w:fill="F2F2F2" w:themeFill="background1" w:themeFillShade="F2"/>
          </w:tcPr>
          <w:p w14:paraId="2DE3396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 xml:space="preserve">Endorsement </w:t>
            </w:r>
          </w:p>
        </w:tc>
        <w:tc>
          <w:tcPr>
            <w:tcW w:w="1306" w:type="dxa"/>
            <w:shd w:val="clear" w:color="auto" w:fill="F2F2F2" w:themeFill="background1" w:themeFillShade="F2"/>
          </w:tcPr>
          <w:p w14:paraId="011E9AB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shd w:val="clear" w:color="auto" w:fill="F2F2F2" w:themeFill="background1" w:themeFillShade="F2"/>
          </w:tcPr>
          <w:p w14:paraId="0E21ED9F"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i/>
                <w:color w:val="000000"/>
                <w:sz w:val="18"/>
                <w:szCs w:val="18"/>
              </w:rPr>
              <w:t>TE</w:t>
            </w:r>
          </w:p>
        </w:tc>
      </w:tr>
      <w:tr w:rsidR="00E7325C" w:rsidRPr="007F09F0" w14:paraId="7A8A81D0" w14:textId="77777777" w:rsidTr="00E7325C">
        <w:tc>
          <w:tcPr>
            <w:tcW w:w="1298" w:type="dxa"/>
            <w:shd w:val="clear" w:color="auto" w:fill="auto"/>
          </w:tcPr>
          <w:p w14:paraId="593AF5C4"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45F34728" w14:textId="77777777" w:rsidR="00E7325C" w:rsidRPr="007F09F0" w:rsidRDefault="00E7325C" w:rsidP="00E7325C">
            <w:pPr>
              <w:rPr>
                <w:rFonts w:asciiTheme="minorHAnsi" w:hAnsiTheme="minorHAnsi" w:cstheme="minorHAnsi"/>
                <w:sz w:val="18"/>
                <w:szCs w:val="18"/>
              </w:rPr>
            </w:pPr>
          </w:p>
        </w:tc>
        <w:tc>
          <w:tcPr>
            <w:tcW w:w="1315" w:type="dxa"/>
            <w:shd w:val="clear" w:color="auto" w:fill="F2F2F2" w:themeFill="background1" w:themeFillShade="F2"/>
          </w:tcPr>
          <w:p w14:paraId="20FD930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85" w:type="dxa"/>
            <w:gridSpan w:val="3"/>
            <w:shd w:val="clear" w:color="auto" w:fill="F2F2F2" w:themeFill="background1" w:themeFillShade="F2"/>
          </w:tcPr>
          <w:p w14:paraId="3AFEA16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shd w:val="clear" w:color="auto" w:fill="F2F2F2" w:themeFill="background1" w:themeFillShade="F2"/>
          </w:tcPr>
          <w:p w14:paraId="5581C94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shd w:val="clear" w:color="auto" w:fill="F2F2F2" w:themeFill="background1" w:themeFillShade="F2"/>
          </w:tcPr>
          <w:p w14:paraId="6F145840"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EE4B557" w14:textId="77777777" w:rsidTr="00E7325C">
        <w:tc>
          <w:tcPr>
            <w:tcW w:w="1298" w:type="dxa"/>
            <w:shd w:val="clear" w:color="auto" w:fill="BFBFBF" w:themeFill="background1" w:themeFillShade="BF"/>
          </w:tcPr>
          <w:p w14:paraId="2EA2FE6D"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2.1</w:t>
            </w:r>
          </w:p>
        </w:tc>
        <w:tc>
          <w:tcPr>
            <w:tcW w:w="6765" w:type="dxa"/>
            <w:gridSpan w:val="10"/>
            <w:shd w:val="clear" w:color="auto" w:fill="BFBFBF" w:themeFill="background1" w:themeFillShade="BF"/>
          </w:tcPr>
          <w:p w14:paraId="3E076ACC"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Marine protected areas newly created</w:t>
            </w:r>
          </w:p>
        </w:tc>
        <w:tc>
          <w:tcPr>
            <w:tcW w:w="1287" w:type="dxa"/>
            <w:shd w:val="clear" w:color="auto" w:fill="BFBFBF" w:themeFill="background1" w:themeFillShade="BF"/>
          </w:tcPr>
          <w:p w14:paraId="3D98EDB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3187483" w14:textId="77777777" w:rsidTr="00E7325C">
        <w:trPr>
          <w:trHeight w:val="125"/>
        </w:trPr>
        <w:tc>
          <w:tcPr>
            <w:tcW w:w="1298" w:type="dxa"/>
            <w:vMerge w:val="restart"/>
            <w:vAlign w:val="center"/>
          </w:tcPr>
          <w:p w14:paraId="170D89F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Name of Protected Area</w:t>
            </w:r>
          </w:p>
        </w:tc>
        <w:tc>
          <w:tcPr>
            <w:tcW w:w="933" w:type="dxa"/>
            <w:vMerge w:val="restart"/>
            <w:vAlign w:val="center"/>
          </w:tcPr>
          <w:p w14:paraId="7D73C8BC"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WDPA ID</w:t>
            </w:r>
          </w:p>
        </w:tc>
        <w:tc>
          <w:tcPr>
            <w:tcW w:w="1726" w:type="dxa"/>
            <w:gridSpan w:val="4"/>
            <w:vMerge w:val="restart"/>
            <w:vAlign w:val="center"/>
          </w:tcPr>
          <w:p w14:paraId="5DE8D0FA"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IUCN category</w:t>
            </w:r>
          </w:p>
        </w:tc>
        <w:tc>
          <w:tcPr>
            <w:tcW w:w="5393" w:type="dxa"/>
            <w:gridSpan w:val="6"/>
          </w:tcPr>
          <w:p w14:paraId="47A5EA4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Hectares</w:t>
            </w:r>
          </w:p>
        </w:tc>
      </w:tr>
      <w:tr w:rsidR="00E7325C" w:rsidRPr="007F09F0" w14:paraId="583BF82B" w14:textId="77777777" w:rsidTr="00E7325C">
        <w:trPr>
          <w:trHeight w:val="58"/>
        </w:trPr>
        <w:tc>
          <w:tcPr>
            <w:tcW w:w="1298" w:type="dxa"/>
            <w:vMerge/>
          </w:tcPr>
          <w:p w14:paraId="1C3AA893" w14:textId="77777777" w:rsidR="00E7325C" w:rsidRPr="007F09F0" w:rsidRDefault="00E7325C" w:rsidP="00E7325C">
            <w:pPr>
              <w:rPr>
                <w:rFonts w:asciiTheme="minorHAnsi" w:hAnsiTheme="minorHAnsi" w:cstheme="minorHAnsi"/>
                <w:sz w:val="18"/>
                <w:szCs w:val="18"/>
              </w:rPr>
            </w:pPr>
          </w:p>
        </w:tc>
        <w:tc>
          <w:tcPr>
            <w:tcW w:w="933" w:type="dxa"/>
            <w:vMerge/>
          </w:tcPr>
          <w:p w14:paraId="1161C0DC"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6E3066E6" w14:textId="77777777" w:rsidR="00E7325C" w:rsidRPr="007F09F0" w:rsidRDefault="00E7325C" w:rsidP="00E7325C">
            <w:pPr>
              <w:rPr>
                <w:rFonts w:asciiTheme="minorHAnsi" w:hAnsiTheme="minorHAnsi" w:cstheme="minorHAnsi"/>
                <w:sz w:val="18"/>
                <w:szCs w:val="18"/>
              </w:rPr>
            </w:pPr>
          </w:p>
        </w:tc>
        <w:tc>
          <w:tcPr>
            <w:tcW w:w="2800" w:type="dxa"/>
            <w:gridSpan w:val="4"/>
          </w:tcPr>
          <w:p w14:paraId="51E8817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5FBC5CA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52721502" w14:textId="77777777" w:rsidTr="00E7325C">
        <w:trPr>
          <w:trHeight w:val="71"/>
        </w:trPr>
        <w:tc>
          <w:tcPr>
            <w:tcW w:w="1298" w:type="dxa"/>
            <w:vMerge/>
          </w:tcPr>
          <w:p w14:paraId="0FAC609E" w14:textId="77777777" w:rsidR="00E7325C" w:rsidRPr="007F09F0" w:rsidRDefault="00E7325C" w:rsidP="00E7325C">
            <w:pPr>
              <w:rPr>
                <w:rFonts w:asciiTheme="minorHAnsi" w:hAnsiTheme="minorHAnsi" w:cstheme="minorHAnsi"/>
                <w:sz w:val="18"/>
                <w:szCs w:val="18"/>
              </w:rPr>
            </w:pPr>
          </w:p>
        </w:tc>
        <w:tc>
          <w:tcPr>
            <w:tcW w:w="933" w:type="dxa"/>
            <w:vMerge/>
          </w:tcPr>
          <w:p w14:paraId="63033C74"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0E330AAE" w14:textId="77777777" w:rsidR="00E7325C" w:rsidRPr="007F09F0" w:rsidRDefault="00E7325C" w:rsidP="00E7325C">
            <w:pPr>
              <w:rPr>
                <w:rFonts w:asciiTheme="minorHAnsi" w:hAnsiTheme="minorHAnsi" w:cstheme="minorHAnsi"/>
                <w:sz w:val="18"/>
                <w:szCs w:val="18"/>
              </w:rPr>
            </w:pPr>
          </w:p>
        </w:tc>
        <w:tc>
          <w:tcPr>
            <w:tcW w:w="1323" w:type="dxa"/>
            <w:gridSpan w:val="2"/>
          </w:tcPr>
          <w:p w14:paraId="572D753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05F6040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4A04C2C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33B218E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36AE3CFE" w14:textId="77777777" w:rsidTr="00E7325C">
        <w:tc>
          <w:tcPr>
            <w:tcW w:w="1298" w:type="dxa"/>
          </w:tcPr>
          <w:p w14:paraId="7D9CC55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933" w:type="dxa"/>
          </w:tcPr>
          <w:p w14:paraId="024A9B3B"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726" w:type="dxa"/>
            <w:gridSpan w:val="4"/>
          </w:tcPr>
          <w:p w14:paraId="0331E20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7F09F0">
              <w:rPr>
                <w:rFonts w:asciiTheme="minorHAnsi" w:hAnsiTheme="minorHAnsi" w:cstheme="minorHAnsi"/>
                <w:color w:val="000000"/>
                <w:sz w:val="18"/>
                <w:szCs w:val="18"/>
              </w:rPr>
              <w:instrText xml:space="preserve"> FORMDROPDOWN </w:instrText>
            </w:r>
            <w:r w:rsidR="00A00905">
              <w:rPr>
                <w:rFonts w:asciiTheme="minorHAnsi" w:hAnsiTheme="minorHAnsi" w:cstheme="minorHAnsi"/>
                <w:color w:val="000000"/>
                <w:sz w:val="18"/>
                <w:szCs w:val="18"/>
              </w:rPr>
            </w:r>
            <w:r w:rsidR="00A009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r w:rsidRPr="007F09F0">
              <w:rPr>
                <w:rFonts w:asciiTheme="minorHAnsi" w:hAnsiTheme="minorHAnsi" w:cstheme="minorHAnsi"/>
                <w:color w:val="000000"/>
                <w:sz w:val="18"/>
                <w:szCs w:val="18"/>
              </w:rPr>
              <w:t xml:space="preserve">  </w:t>
            </w:r>
          </w:p>
        </w:tc>
        <w:tc>
          <w:tcPr>
            <w:tcW w:w="1323" w:type="dxa"/>
            <w:gridSpan w:val="2"/>
          </w:tcPr>
          <w:p w14:paraId="2BB8035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4D656D0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4713A55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57BADC9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6C04A3F0" w14:textId="77777777" w:rsidTr="00E7325C">
        <w:tc>
          <w:tcPr>
            <w:tcW w:w="1298" w:type="dxa"/>
          </w:tcPr>
          <w:p w14:paraId="55669A7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933" w:type="dxa"/>
          </w:tcPr>
          <w:p w14:paraId="5C4097E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726" w:type="dxa"/>
            <w:gridSpan w:val="4"/>
          </w:tcPr>
          <w:p w14:paraId="351150F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7F09F0">
              <w:rPr>
                <w:rFonts w:asciiTheme="minorHAnsi" w:hAnsiTheme="minorHAnsi" w:cstheme="minorHAnsi"/>
                <w:color w:val="000000"/>
                <w:sz w:val="18"/>
                <w:szCs w:val="18"/>
              </w:rPr>
              <w:instrText xml:space="preserve"> FORMDROPDOWN </w:instrText>
            </w:r>
            <w:r w:rsidR="00A00905">
              <w:rPr>
                <w:rFonts w:asciiTheme="minorHAnsi" w:hAnsiTheme="minorHAnsi" w:cstheme="minorHAnsi"/>
                <w:color w:val="000000"/>
                <w:sz w:val="18"/>
                <w:szCs w:val="18"/>
              </w:rPr>
            </w:r>
            <w:r w:rsidR="00A009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r w:rsidRPr="007F09F0">
              <w:rPr>
                <w:rFonts w:asciiTheme="minorHAnsi" w:hAnsiTheme="minorHAnsi" w:cstheme="minorHAnsi"/>
                <w:color w:val="000000"/>
                <w:sz w:val="18"/>
                <w:szCs w:val="18"/>
              </w:rPr>
              <w:t xml:space="preserve">  </w:t>
            </w:r>
          </w:p>
        </w:tc>
        <w:tc>
          <w:tcPr>
            <w:tcW w:w="1323" w:type="dxa"/>
            <w:gridSpan w:val="2"/>
          </w:tcPr>
          <w:p w14:paraId="745CD75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28BE383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247F698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470027D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1E34973" w14:textId="77777777" w:rsidTr="00E7325C">
        <w:tc>
          <w:tcPr>
            <w:tcW w:w="1298" w:type="dxa"/>
          </w:tcPr>
          <w:p w14:paraId="091229AC" w14:textId="77777777" w:rsidR="00E7325C" w:rsidRPr="007F09F0" w:rsidRDefault="00E7325C" w:rsidP="00E7325C">
            <w:pPr>
              <w:jc w:val="right"/>
              <w:rPr>
                <w:rFonts w:asciiTheme="minorHAnsi" w:hAnsiTheme="minorHAnsi" w:cstheme="minorHAnsi"/>
                <w:sz w:val="18"/>
                <w:szCs w:val="18"/>
              </w:rPr>
            </w:pPr>
          </w:p>
        </w:tc>
        <w:tc>
          <w:tcPr>
            <w:tcW w:w="933" w:type="dxa"/>
          </w:tcPr>
          <w:p w14:paraId="18D56C26"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4EA2BE4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t xml:space="preserve">Sum  </w:t>
            </w:r>
          </w:p>
        </w:tc>
        <w:tc>
          <w:tcPr>
            <w:tcW w:w="1323" w:type="dxa"/>
            <w:gridSpan w:val="2"/>
          </w:tcPr>
          <w:p w14:paraId="546A86C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15C16A1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80FE07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5423864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4A7F0D1" w14:textId="77777777" w:rsidTr="00E7325C">
        <w:tc>
          <w:tcPr>
            <w:tcW w:w="1298" w:type="dxa"/>
            <w:shd w:val="clear" w:color="auto" w:fill="BFBFBF" w:themeFill="background1" w:themeFillShade="BF"/>
          </w:tcPr>
          <w:p w14:paraId="3785C40D"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2.2</w:t>
            </w:r>
          </w:p>
        </w:tc>
        <w:tc>
          <w:tcPr>
            <w:tcW w:w="6765" w:type="dxa"/>
            <w:gridSpan w:val="10"/>
            <w:shd w:val="clear" w:color="auto" w:fill="BFBFBF" w:themeFill="background1" w:themeFillShade="BF"/>
          </w:tcPr>
          <w:p w14:paraId="21BF098E"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Marine protected areas under improved management effectiveness</w:t>
            </w:r>
          </w:p>
        </w:tc>
        <w:tc>
          <w:tcPr>
            <w:tcW w:w="1287" w:type="dxa"/>
            <w:shd w:val="clear" w:color="auto" w:fill="BFBFBF" w:themeFill="background1" w:themeFillShade="BF"/>
          </w:tcPr>
          <w:p w14:paraId="38DE567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ED210D2" w14:textId="77777777" w:rsidTr="00E7325C">
        <w:trPr>
          <w:trHeight w:val="125"/>
        </w:trPr>
        <w:tc>
          <w:tcPr>
            <w:tcW w:w="1298" w:type="dxa"/>
            <w:vMerge w:val="restart"/>
            <w:vAlign w:val="center"/>
          </w:tcPr>
          <w:p w14:paraId="79CE56BE"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Name of Protected Area</w:t>
            </w:r>
          </w:p>
        </w:tc>
        <w:tc>
          <w:tcPr>
            <w:tcW w:w="933" w:type="dxa"/>
            <w:vMerge w:val="restart"/>
            <w:vAlign w:val="center"/>
          </w:tcPr>
          <w:p w14:paraId="7BE2A889"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WDPA ID</w:t>
            </w:r>
          </w:p>
        </w:tc>
        <w:tc>
          <w:tcPr>
            <w:tcW w:w="852" w:type="dxa"/>
            <w:gridSpan w:val="3"/>
            <w:vMerge w:val="restart"/>
            <w:vAlign w:val="center"/>
          </w:tcPr>
          <w:p w14:paraId="4168972A"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IUCN category</w:t>
            </w:r>
          </w:p>
        </w:tc>
        <w:tc>
          <w:tcPr>
            <w:tcW w:w="874" w:type="dxa"/>
            <w:vMerge w:val="restart"/>
            <w:vAlign w:val="center"/>
          </w:tcPr>
          <w:p w14:paraId="647C08C9"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Hectares</w:t>
            </w:r>
          </w:p>
        </w:tc>
        <w:tc>
          <w:tcPr>
            <w:tcW w:w="5393" w:type="dxa"/>
            <w:gridSpan w:val="6"/>
          </w:tcPr>
          <w:p w14:paraId="056A01C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 xml:space="preserve">METT Score </w:t>
            </w:r>
          </w:p>
        </w:tc>
      </w:tr>
      <w:tr w:rsidR="00E7325C" w:rsidRPr="007F09F0" w14:paraId="4D17C758" w14:textId="77777777" w:rsidTr="00E7325C">
        <w:trPr>
          <w:trHeight w:val="58"/>
        </w:trPr>
        <w:tc>
          <w:tcPr>
            <w:tcW w:w="1298" w:type="dxa"/>
            <w:vMerge/>
          </w:tcPr>
          <w:p w14:paraId="6BDC1B9B" w14:textId="77777777" w:rsidR="00E7325C" w:rsidRPr="007F09F0" w:rsidRDefault="00E7325C" w:rsidP="00E7325C">
            <w:pPr>
              <w:rPr>
                <w:rFonts w:asciiTheme="minorHAnsi" w:hAnsiTheme="minorHAnsi" w:cstheme="minorHAnsi"/>
                <w:sz w:val="18"/>
                <w:szCs w:val="18"/>
              </w:rPr>
            </w:pPr>
          </w:p>
        </w:tc>
        <w:tc>
          <w:tcPr>
            <w:tcW w:w="933" w:type="dxa"/>
            <w:vMerge/>
          </w:tcPr>
          <w:p w14:paraId="761C08E9" w14:textId="77777777" w:rsidR="00E7325C" w:rsidRPr="007F09F0" w:rsidRDefault="00E7325C" w:rsidP="00E7325C">
            <w:pPr>
              <w:rPr>
                <w:rFonts w:asciiTheme="minorHAnsi" w:hAnsiTheme="minorHAnsi" w:cstheme="minorHAnsi"/>
                <w:sz w:val="18"/>
                <w:szCs w:val="18"/>
              </w:rPr>
            </w:pPr>
          </w:p>
        </w:tc>
        <w:tc>
          <w:tcPr>
            <w:tcW w:w="852" w:type="dxa"/>
            <w:gridSpan w:val="3"/>
            <w:vMerge/>
          </w:tcPr>
          <w:p w14:paraId="2C8EB95F" w14:textId="77777777" w:rsidR="00E7325C" w:rsidRPr="007F09F0" w:rsidRDefault="00E7325C" w:rsidP="00E7325C">
            <w:pPr>
              <w:rPr>
                <w:rFonts w:asciiTheme="minorHAnsi" w:hAnsiTheme="minorHAnsi" w:cstheme="minorHAnsi"/>
                <w:sz w:val="18"/>
                <w:szCs w:val="18"/>
              </w:rPr>
            </w:pPr>
          </w:p>
        </w:tc>
        <w:tc>
          <w:tcPr>
            <w:tcW w:w="874" w:type="dxa"/>
            <w:vMerge/>
          </w:tcPr>
          <w:p w14:paraId="7A6A4C8C" w14:textId="77777777" w:rsidR="00E7325C" w:rsidRPr="007F09F0" w:rsidRDefault="00E7325C" w:rsidP="00E7325C">
            <w:pPr>
              <w:rPr>
                <w:rFonts w:asciiTheme="minorHAnsi" w:hAnsiTheme="minorHAnsi" w:cstheme="minorHAnsi"/>
                <w:sz w:val="18"/>
                <w:szCs w:val="18"/>
              </w:rPr>
            </w:pPr>
          </w:p>
        </w:tc>
        <w:tc>
          <w:tcPr>
            <w:tcW w:w="2800" w:type="dxa"/>
            <w:gridSpan w:val="4"/>
          </w:tcPr>
          <w:p w14:paraId="5B078B4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Baseline</w:t>
            </w:r>
          </w:p>
        </w:tc>
        <w:tc>
          <w:tcPr>
            <w:tcW w:w="2593" w:type="dxa"/>
            <w:gridSpan w:val="2"/>
          </w:tcPr>
          <w:p w14:paraId="4B77C6F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01FD6BDE" w14:textId="77777777" w:rsidTr="00E7325C">
        <w:trPr>
          <w:trHeight w:val="188"/>
        </w:trPr>
        <w:tc>
          <w:tcPr>
            <w:tcW w:w="1298" w:type="dxa"/>
            <w:vMerge/>
          </w:tcPr>
          <w:p w14:paraId="244752DD" w14:textId="77777777" w:rsidR="00E7325C" w:rsidRPr="007F09F0" w:rsidRDefault="00E7325C" w:rsidP="00E7325C">
            <w:pPr>
              <w:rPr>
                <w:rFonts w:asciiTheme="minorHAnsi" w:hAnsiTheme="minorHAnsi" w:cstheme="minorHAnsi"/>
                <w:sz w:val="18"/>
                <w:szCs w:val="18"/>
              </w:rPr>
            </w:pPr>
          </w:p>
        </w:tc>
        <w:tc>
          <w:tcPr>
            <w:tcW w:w="933" w:type="dxa"/>
            <w:vMerge/>
          </w:tcPr>
          <w:p w14:paraId="5F429E3B" w14:textId="77777777" w:rsidR="00E7325C" w:rsidRPr="007F09F0" w:rsidRDefault="00E7325C" w:rsidP="00E7325C">
            <w:pPr>
              <w:rPr>
                <w:rFonts w:asciiTheme="minorHAnsi" w:hAnsiTheme="minorHAnsi" w:cstheme="minorHAnsi"/>
                <w:sz w:val="18"/>
                <w:szCs w:val="18"/>
              </w:rPr>
            </w:pPr>
          </w:p>
        </w:tc>
        <w:tc>
          <w:tcPr>
            <w:tcW w:w="852" w:type="dxa"/>
            <w:gridSpan w:val="3"/>
            <w:vMerge/>
          </w:tcPr>
          <w:p w14:paraId="19BD353F" w14:textId="77777777" w:rsidR="00E7325C" w:rsidRPr="007F09F0" w:rsidRDefault="00E7325C" w:rsidP="00E7325C">
            <w:pPr>
              <w:rPr>
                <w:rFonts w:asciiTheme="minorHAnsi" w:hAnsiTheme="minorHAnsi" w:cstheme="minorHAnsi"/>
                <w:sz w:val="18"/>
                <w:szCs w:val="18"/>
              </w:rPr>
            </w:pPr>
          </w:p>
        </w:tc>
        <w:tc>
          <w:tcPr>
            <w:tcW w:w="874" w:type="dxa"/>
            <w:vMerge/>
          </w:tcPr>
          <w:p w14:paraId="0AB07660" w14:textId="77777777" w:rsidR="00E7325C" w:rsidRPr="007F09F0" w:rsidRDefault="00E7325C" w:rsidP="00E7325C">
            <w:pPr>
              <w:rPr>
                <w:rFonts w:asciiTheme="minorHAnsi" w:hAnsiTheme="minorHAnsi" w:cstheme="minorHAnsi"/>
                <w:sz w:val="18"/>
                <w:szCs w:val="18"/>
              </w:rPr>
            </w:pPr>
          </w:p>
        </w:tc>
        <w:tc>
          <w:tcPr>
            <w:tcW w:w="1323" w:type="dxa"/>
            <w:gridSpan w:val="2"/>
          </w:tcPr>
          <w:p w14:paraId="2EB9F51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2EFCB11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2F21FC7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45DE736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5F505924" w14:textId="77777777" w:rsidTr="00E7325C">
        <w:tc>
          <w:tcPr>
            <w:tcW w:w="1298" w:type="dxa"/>
          </w:tcPr>
          <w:p w14:paraId="721FE16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933" w:type="dxa"/>
          </w:tcPr>
          <w:p w14:paraId="4C16869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852" w:type="dxa"/>
            <w:gridSpan w:val="3"/>
          </w:tcPr>
          <w:p w14:paraId="1735D70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7F09F0">
              <w:rPr>
                <w:rFonts w:asciiTheme="minorHAnsi" w:hAnsiTheme="minorHAnsi" w:cstheme="minorHAnsi"/>
                <w:color w:val="000000"/>
                <w:sz w:val="18"/>
                <w:szCs w:val="18"/>
              </w:rPr>
              <w:instrText xml:space="preserve"> FORMDROPDOWN </w:instrText>
            </w:r>
            <w:r w:rsidR="00A00905">
              <w:rPr>
                <w:rFonts w:asciiTheme="minorHAnsi" w:hAnsiTheme="minorHAnsi" w:cstheme="minorHAnsi"/>
                <w:color w:val="000000"/>
                <w:sz w:val="18"/>
                <w:szCs w:val="18"/>
              </w:rPr>
            </w:r>
            <w:r w:rsidR="00A009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r w:rsidRPr="007F09F0">
              <w:rPr>
                <w:rFonts w:asciiTheme="minorHAnsi" w:hAnsiTheme="minorHAnsi" w:cstheme="minorHAnsi"/>
                <w:color w:val="000000"/>
                <w:sz w:val="18"/>
                <w:szCs w:val="18"/>
              </w:rPr>
              <w:t xml:space="preserve">  </w:t>
            </w:r>
          </w:p>
        </w:tc>
        <w:tc>
          <w:tcPr>
            <w:tcW w:w="874" w:type="dxa"/>
          </w:tcPr>
          <w:p w14:paraId="0786D34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5A650DCF" w14:textId="77777777" w:rsidR="00E7325C" w:rsidRPr="007F09F0" w:rsidRDefault="00E7325C" w:rsidP="00E7325C">
            <w:pPr>
              <w:jc w:val="right"/>
              <w:rPr>
                <w:rFonts w:asciiTheme="minorHAnsi" w:hAnsiTheme="minorHAnsi" w:cstheme="minorHAnsi"/>
                <w:sz w:val="18"/>
                <w:szCs w:val="18"/>
              </w:rPr>
            </w:pPr>
          </w:p>
        </w:tc>
        <w:tc>
          <w:tcPr>
            <w:tcW w:w="1477" w:type="dxa"/>
            <w:gridSpan w:val="2"/>
          </w:tcPr>
          <w:p w14:paraId="71CF9A0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445625D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37F579D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9169E5D" w14:textId="77777777" w:rsidTr="00E7325C">
        <w:tc>
          <w:tcPr>
            <w:tcW w:w="1298" w:type="dxa"/>
          </w:tcPr>
          <w:p w14:paraId="287895B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933" w:type="dxa"/>
          </w:tcPr>
          <w:p w14:paraId="35146CF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852" w:type="dxa"/>
            <w:gridSpan w:val="3"/>
          </w:tcPr>
          <w:p w14:paraId="6BA41CC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7F09F0">
              <w:rPr>
                <w:rFonts w:asciiTheme="minorHAnsi" w:hAnsiTheme="minorHAnsi" w:cstheme="minorHAnsi"/>
                <w:color w:val="000000"/>
                <w:sz w:val="18"/>
                <w:szCs w:val="18"/>
              </w:rPr>
              <w:instrText xml:space="preserve"> FORMDROPDOWN </w:instrText>
            </w:r>
            <w:r w:rsidR="00A00905">
              <w:rPr>
                <w:rFonts w:asciiTheme="minorHAnsi" w:hAnsiTheme="minorHAnsi" w:cstheme="minorHAnsi"/>
                <w:color w:val="000000"/>
                <w:sz w:val="18"/>
                <w:szCs w:val="18"/>
              </w:rPr>
            </w:r>
            <w:r w:rsidR="00A009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r w:rsidRPr="007F09F0">
              <w:rPr>
                <w:rFonts w:asciiTheme="minorHAnsi" w:hAnsiTheme="minorHAnsi" w:cstheme="minorHAnsi"/>
                <w:color w:val="000000"/>
                <w:sz w:val="18"/>
                <w:szCs w:val="18"/>
              </w:rPr>
              <w:t xml:space="preserve">  </w:t>
            </w:r>
          </w:p>
        </w:tc>
        <w:tc>
          <w:tcPr>
            <w:tcW w:w="874" w:type="dxa"/>
          </w:tcPr>
          <w:p w14:paraId="11F03C0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483CCF69" w14:textId="77777777" w:rsidR="00E7325C" w:rsidRPr="007F09F0" w:rsidRDefault="00E7325C" w:rsidP="00E7325C">
            <w:pPr>
              <w:jc w:val="right"/>
              <w:rPr>
                <w:rFonts w:asciiTheme="minorHAnsi" w:hAnsiTheme="minorHAnsi" w:cstheme="minorHAnsi"/>
                <w:sz w:val="18"/>
                <w:szCs w:val="18"/>
              </w:rPr>
            </w:pPr>
          </w:p>
        </w:tc>
        <w:tc>
          <w:tcPr>
            <w:tcW w:w="1477" w:type="dxa"/>
            <w:gridSpan w:val="2"/>
          </w:tcPr>
          <w:p w14:paraId="5FEDBF5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ED16DE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03720AD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D05EC71" w14:textId="77777777" w:rsidTr="00E7325C">
        <w:tc>
          <w:tcPr>
            <w:tcW w:w="1298" w:type="dxa"/>
          </w:tcPr>
          <w:p w14:paraId="03C641D6" w14:textId="77777777" w:rsidR="00E7325C" w:rsidRPr="007F09F0" w:rsidRDefault="00E7325C" w:rsidP="00E7325C">
            <w:pPr>
              <w:jc w:val="right"/>
              <w:rPr>
                <w:rFonts w:asciiTheme="minorHAnsi" w:hAnsiTheme="minorHAnsi" w:cstheme="minorHAnsi"/>
                <w:i/>
                <w:color w:val="000000"/>
                <w:sz w:val="18"/>
                <w:szCs w:val="18"/>
              </w:rPr>
            </w:pPr>
          </w:p>
        </w:tc>
        <w:tc>
          <w:tcPr>
            <w:tcW w:w="933" w:type="dxa"/>
          </w:tcPr>
          <w:p w14:paraId="67D85F5E" w14:textId="77777777" w:rsidR="00E7325C" w:rsidRPr="007F09F0" w:rsidRDefault="00E7325C" w:rsidP="00E7325C">
            <w:pPr>
              <w:jc w:val="right"/>
              <w:rPr>
                <w:rFonts w:asciiTheme="minorHAnsi" w:hAnsiTheme="minorHAnsi" w:cstheme="minorHAnsi"/>
                <w:i/>
                <w:color w:val="000000"/>
                <w:sz w:val="18"/>
                <w:szCs w:val="18"/>
              </w:rPr>
            </w:pPr>
          </w:p>
        </w:tc>
        <w:tc>
          <w:tcPr>
            <w:tcW w:w="852" w:type="dxa"/>
            <w:gridSpan w:val="3"/>
          </w:tcPr>
          <w:p w14:paraId="72CF94ED" w14:textId="77777777" w:rsidR="00E7325C" w:rsidRPr="007F09F0" w:rsidRDefault="00E7325C" w:rsidP="00E7325C">
            <w:pPr>
              <w:jc w:val="right"/>
              <w:rPr>
                <w:rFonts w:asciiTheme="minorHAnsi" w:hAnsiTheme="minorHAnsi" w:cstheme="minorHAnsi"/>
                <w:color w:val="000000"/>
                <w:sz w:val="18"/>
                <w:szCs w:val="18"/>
              </w:rPr>
            </w:pPr>
            <w:r w:rsidRPr="007F09F0">
              <w:rPr>
                <w:rFonts w:asciiTheme="minorHAnsi" w:hAnsiTheme="minorHAnsi" w:cstheme="minorHAnsi"/>
                <w:color w:val="000000"/>
                <w:sz w:val="18"/>
                <w:szCs w:val="18"/>
              </w:rPr>
              <w:t>Sum</w:t>
            </w:r>
          </w:p>
        </w:tc>
        <w:tc>
          <w:tcPr>
            <w:tcW w:w="874" w:type="dxa"/>
          </w:tcPr>
          <w:p w14:paraId="20914B00" w14:textId="77777777" w:rsidR="00E7325C" w:rsidRPr="007F09F0" w:rsidRDefault="00E7325C" w:rsidP="00E7325C">
            <w:pPr>
              <w:jc w:val="right"/>
              <w:rPr>
                <w:rFonts w:asciiTheme="minorHAnsi" w:hAnsiTheme="minorHAnsi" w:cstheme="minorHAns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00F6FF11" w14:textId="77777777" w:rsidR="00E7325C" w:rsidRPr="007F09F0" w:rsidRDefault="00E7325C" w:rsidP="00E7325C">
            <w:pPr>
              <w:jc w:val="right"/>
              <w:rPr>
                <w:rFonts w:asciiTheme="minorHAnsi" w:hAnsiTheme="minorHAnsi" w:cstheme="minorHAnsi"/>
                <w:i/>
                <w:color w:val="000000"/>
                <w:sz w:val="18"/>
                <w:szCs w:val="18"/>
              </w:rPr>
            </w:pPr>
          </w:p>
        </w:tc>
        <w:tc>
          <w:tcPr>
            <w:tcW w:w="1477" w:type="dxa"/>
            <w:gridSpan w:val="2"/>
          </w:tcPr>
          <w:p w14:paraId="1EA3EE45" w14:textId="77777777" w:rsidR="00E7325C" w:rsidRPr="007F09F0" w:rsidRDefault="00E7325C" w:rsidP="00E7325C">
            <w:pPr>
              <w:jc w:val="right"/>
              <w:rPr>
                <w:rFonts w:asciiTheme="minorHAnsi" w:hAnsiTheme="minorHAnsi" w:cstheme="minorHAnsi"/>
                <w:i/>
                <w:color w:val="000000"/>
                <w:sz w:val="18"/>
                <w:szCs w:val="18"/>
              </w:rPr>
            </w:pPr>
          </w:p>
        </w:tc>
        <w:tc>
          <w:tcPr>
            <w:tcW w:w="1306" w:type="dxa"/>
          </w:tcPr>
          <w:p w14:paraId="11F87E4C" w14:textId="77777777" w:rsidR="00E7325C" w:rsidRPr="007F09F0" w:rsidRDefault="00E7325C" w:rsidP="00E7325C">
            <w:pPr>
              <w:jc w:val="right"/>
              <w:rPr>
                <w:rFonts w:asciiTheme="minorHAnsi" w:hAnsiTheme="minorHAnsi" w:cstheme="minorHAnsi"/>
                <w:i/>
                <w:color w:val="000000"/>
                <w:sz w:val="18"/>
                <w:szCs w:val="18"/>
              </w:rPr>
            </w:pPr>
          </w:p>
        </w:tc>
        <w:tc>
          <w:tcPr>
            <w:tcW w:w="1287" w:type="dxa"/>
          </w:tcPr>
          <w:p w14:paraId="0511F58E" w14:textId="77777777" w:rsidR="00E7325C" w:rsidRPr="007F09F0" w:rsidRDefault="00E7325C" w:rsidP="00E7325C">
            <w:pPr>
              <w:jc w:val="right"/>
              <w:rPr>
                <w:rFonts w:asciiTheme="minorHAnsi" w:hAnsiTheme="minorHAnsi" w:cstheme="minorHAnsi"/>
                <w:i/>
                <w:color w:val="000000"/>
                <w:sz w:val="18"/>
                <w:szCs w:val="18"/>
              </w:rPr>
            </w:pPr>
          </w:p>
        </w:tc>
      </w:tr>
      <w:tr w:rsidR="00E7325C" w:rsidRPr="007F09F0" w14:paraId="5EA21F53" w14:textId="77777777" w:rsidTr="00E7325C">
        <w:tc>
          <w:tcPr>
            <w:tcW w:w="1298" w:type="dxa"/>
            <w:shd w:val="clear" w:color="auto" w:fill="D9D9D9" w:themeFill="background1" w:themeFillShade="D9"/>
          </w:tcPr>
          <w:p w14:paraId="074C6E74"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3</w:t>
            </w:r>
          </w:p>
        </w:tc>
        <w:tc>
          <w:tcPr>
            <w:tcW w:w="6765" w:type="dxa"/>
            <w:gridSpan w:val="10"/>
            <w:shd w:val="clear" w:color="auto" w:fill="D9D9D9" w:themeFill="background1" w:themeFillShade="D9"/>
          </w:tcPr>
          <w:p w14:paraId="1A36073C"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Area of land restored</w:t>
            </w:r>
          </w:p>
        </w:tc>
        <w:tc>
          <w:tcPr>
            <w:tcW w:w="1287" w:type="dxa"/>
            <w:shd w:val="clear" w:color="auto" w:fill="D9D9D9" w:themeFill="background1" w:themeFillShade="D9"/>
          </w:tcPr>
          <w:p w14:paraId="25C055A3"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F_GEB_BD_target"/>
                  <w:enabled/>
                  <w:calcOnExit w:val="0"/>
                  <w:textInput>
                    <w:default w:val="(Hectares)"/>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(Hectares)</w:t>
            </w:r>
            <w:r w:rsidRPr="007F09F0">
              <w:rPr>
                <w:rFonts w:asciiTheme="minorHAnsi" w:hAnsiTheme="minorHAnsi" w:cstheme="minorHAnsi"/>
                <w:b/>
                <w:i/>
                <w:color w:val="000000"/>
                <w:sz w:val="18"/>
                <w:szCs w:val="18"/>
              </w:rPr>
              <w:fldChar w:fldCharType="end"/>
            </w:r>
          </w:p>
        </w:tc>
      </w:tr>
      <w:tr w:rsidR="00E7325C" w:rsidRPr="007F09F0" w14:paraId="3E3F6CB2" w14:textId="77777777" w:rsidTr="00E7325C">
        <w:tc>
          <w:tcPr>
            <w:tcW w:w="1298" w:type="dxa"/>
            <w:shd w:val="clear" w:color="auto" w:fill="auto"/>
          </w:tcPr>
          <w:p w14:paraId="0C9891D4"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541F2591" w14:textId="77777777" w:rsidR="00E7325C" w:rsidRPr="007F09F0" w:rsidRDefault="00E7325C" w:rsidP="00E7325C">
            <w:pPr>
              <w:rPr>
                <w:rFonts w:asciiTheme="minorHAnsi" w:hAnsiTheme="minorHAnsi" w:cstheme="minorHAnsi"/>
                <w:sz w:val="18"/>
                <w:szCs w:val="18"/>
              </w:rPr>
            </w:pPr>
          </w:p>
        </w:tc>
        <w:tc>
          <w:tcPr>
            <w:tcW w:w="5393" w:type="dxa"/>
            <w:gridSpan w:val="6"/>
            <w:shd w:val="clear" w:color="auto" w:fill="F2F2F2" w:themeFill="background1" w:themeFillShade="F2"/>
          </w:tcPr>
          <w:p w14:paraId="49F10451"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Hectares (3.1+3.2+3.3+3.4)</w:t>
            </w:r>
          </w:p>
        </w:tc>
      </w:tr>
      <w:tr w:rsidR="00E7325C" w:rsidRPr="007F09F0" w14:paraId="151FCFAB" w14:textId="77777777" w:rsidTr="00E7325C">
        <w:tc>
          <w:tcPr>
            <w:tcW w:w="1298" w:type="dxa"/>
            <w:shd w:val="clear" w:color="auto" w:fill="auto"/>
          </w:tcPr>
          <w:p w14:paraId="2239B744"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1B3873F0" w14:textId="77777777" w:rsidR="00E7325C" w:rsidRPr="007F09F0" w:rsidRDefault="00E7325C" w:rsidP="00E7325C">
            <w:pPr>
              <w:rPr>
                <w:rFonts w:asciiTheme="minorHAnsi" w:hAnsiTheme="minorHAnsi" w:cstheme="minorHAnsi"/>
                <w:sz w:val="18"/>
                <w:szCs w:val="18"/>
              </w:rPr>
            </w:pPr>
          </w:p>
        </w:tc>
        <w:tc>
          <w:tcPr>
            <w:tcW w:w="2800" w:type="dxa"/>
            <w:gridSpan w:val="4"/>
            <w:shd w:val="clear" w:color="auto" w:fill="F2F2F2" w:themeFill="background1" w:themeFillShade="F2"/>
          </w:tcPr>
          <w:p w14:paraId="5FC4758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color w:val="000000"/>
                <w:sz w:val="18"/>
                <w:szCs w:val="18"/>
              </w:rPr>
              <w:t>Expected</w:t>
            </w:r>
          </w:p>
        </w:tc>
        <w:tc>
          <w:tcPr>
            <w:tcW w:w="2593" w:type="dxa"/>
            <w:gridSpan w:val="2"/>
            <w:shd w:val="clear" w:color="auto" w:fill="F2F2F2" w:themeFill="background1" w:themeFillShade="F2"/>
          </w:tcPr>
          <w:p w14:paraId="0EDED1B5"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Achieved</w:t>
            </w:r>
          </w:p>
        </w:tc>
      </w:tr>
      <w:tr w:rsidR="00E7325C" w:rsidRPr="007F09F0" w14:paraId="4A5F997A" w14:textId="77777777" w:rsidTr="00E7325C">
        <w:tc>
          <w:tcPr>
            <w:tcW w:w="1298" w:type="dxa"/>
            <w:shd w:val="clear" w:color="auto" w:fill="auto"/>
          </w:tcPr>
          <w:p w14:paraId="006E8E78"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2C5C3FAD" w14:textId="77777777" w:rsidR="00E7325C" w:rsidRPr="007F09F0" w:rsidRDefault="00E7325C" w:rsidP="00E7325C">
            <w:pPr>
              <w:rPr>
                <w:rFonts w:asciiTheme="minorHAnsi" w:hAnsiTheme="minorHAnsi" w:cstheme="minorHAnsi"/>
                <w:sz w:val="18"/>
                <w:szCs w:val="18"/>
              </w:rPr>
            </w:pPr>
          </w:p>
        </w:tc>
        <w:tc>
          <w:tcPr>
            <w:tcW w:w="1323" w:type="dxa"/>
            <w:gridSpan w:val="2"/>
            <w:shd w:val="clear" w:color="auto" w:fill="F2F2F2" w:themeFill="background1" w:themeFillShade="F2"/>
          </w:tcPr>
          <w:p w14:paraId="6A039E8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shd w:val="clear" w:color="auto" w:fill="F2F2F2" w:themeFill="background1" w:themeFillShade="F2"/>
          </w:tcPr>
          <w:p w14:paraId="27E5556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shd w:val="clear" w:color="auto" w:fill="F2F2F2" w:themeFill="background1" w:themeFillShade="F2"/>
          </w:tcPr>
          <w:p w14:paraId="2409528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shd w:val="clear" w:color="auto" w:fill="F2F2F2" w:themeFill="background1" w:themeFillShade="F2"/>
          </w:tcPr>
          <w:p w14:paraId="14B04BFB"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sz w:val="18"/>
                <w:szCs w:val="18"/>
              </w:rPr>
              <w:t>TE</w:t>
            </w:r>
          </w:p>
        </w:tc>
      </w:tr>
      <w:tr w:rsidR="00E7325C" w:rsidRPr="007F09F0" w14:paraId="1C2E6E21" w14:textId="77777777" w:rsidTr="00E7325C">
        <w:tc>
          <w:tcPr>
            <w:tcW w:w="1298" w:type="dxa"/>
            <w:shd w:val="clear" w:color="auto" w:fill="auto"/>
          </w:tcPr>
          <w:p w14:paraId="508FA720"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320B4D3E" w14:textId="77777777" w:rsidR="00E7325C" w:rsidRPr="007F09F0" w:rsidRDefault="00E7325C" w:rsidP="00E7325C">
            <w:pPr>
              <w:rPr>
                <w:rFonts w:asciiTheme="minorHAnsi" w:hAnsiTheme="minorHAnsi" w:cstheme="minorHAnsi"/>
                <w:sz w:val="18"/>
                <w:szCs w:val="18"/>
              </w:rPr>
            </w:pPr>
          </w:p>
        </w:tc>
        <w:tc>
          <w:tcPr>
            <w:tcW w:w="1323" w:type="dxa"/>
            <w:gridSpan w:val="2"/>
            <w:shd w:val="clear" w:color="auto" w:fill="F2F2F2" w:themeFill="background1" w:themeFillShade="F2"/>
          </w:tcPr>
          <w:p w14:paraId="769F1C7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shd w:val="clear" w:color="auto" w:fill="F2F2F2" w:themeFill="background1" w:themeFillShade="F2"/>
          </w:tcPr>
          <w:p w14:paraId="5113CC0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shd w:val="clear" w:color="auto" w:fill="F2F2F2" w:themeFill="background1" w:themeFillShade="F2"/>
          </w:tcPr>
          <w:p w14:paraId="7F864D5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shd w:val="clear" w:color="auto" w:fill="F2F2F2" w:themeFill="background1" w:themeFillShade="F2"/>
          </w:tcPr>
          <w:p w14:paraId="5E5273B9"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0481D63" w14:textId="77777777" w:rsidTr="00E7325C">
        <w:tc>
          <w:tcPr>
            <w:tcW w:w="1298" w:type="dxa"/>
            <w:shd w:val="clear" w:color="auto" w:fill="BFBFBF" w:themeFill="background1" w:themeFillShade="BF"/>
          </w:tcPr>
          <w:p w14:paraId="3C43AD5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3.1</w:t>
            </w:r>
          </w:p>
        </w:tc>
        <w:tc>
          <w:tcPr>
            <w:tcW w:w="6765" w:type="dxa"/>
            <w:gridSpan w:val="10"/>
            <w:shd w:val="clear" w:color="auto" w:fill="BFBFBF" w:themeFill="background1" w:themeFillShade="BF"/>
          </w:tcPr>
          <w:p w14:paraId="0B5EF6F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Area of degraded agricultural land restored</w:t>
            </w:r>
          </w:p>
        </w:tc>
        <w:tc>
          <w:tcPr>
            <w:tcW w:w="1287" w:type="dxa"/>
            <w:shd w:val="clear" w:color="auto" w:fill="BFBFBF" w:themeFill="background1" w:themeFillShade="BF"/>
          </w:tcPr>
          <w:p w14:paraId="5536542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3D57C06" w14:textId="77777777" w:rsidTr="00E7325C">
        <w:trPr>
          <w:trHeight w:val="125"/>
        </w:trPr>
        <w:tc>
          <w:tcPr>
            <w:tcW w:w="1298" w:type="dxa"/>
            <w:vMerge w:val="restart"/>
          </w:tcPr>
          <w:p w14:paraId="099C2D0B" w14:textId="77777777" w:rsidR="00E7325C" w:rsidRPr="007F09F0" w:rsidRDefault="00E7325C" w:rsidP="00E7325C">
            <w:pPr>
              <w:rPr>
                <w:rFonts w:asciiTheme="minorHAnsi" w:hAnsiTheme="minorHAnsi" w:cstheme="minorHAnsi"/>
                <w:sz w:val="18"/>
                <w:szCs w:val="18"/>
              </w:rPr>
            </w:pPr>
          </w:p>
        </w:tc>
        <w:tc>
          <w:tcPr>
            <w:tcW w:w="933" w:type="dxa"/>
            <w:vMerge w:val="restart"/>
          </w:tcPr>
          <w:p w14:paraId="4778BCD0"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7DF04BC7" w14:textId="77777777" w:rsidR="00E7325C" w:rsidRPr="007F09F0" w:rsidRDefault="00E7325C" w:rsidP="00E7325C">
            <w:pPr>
              <w:rPr>
                <w:rFonts w:asciiTheme="minorHAnsi" w:hAnsiTheme="minorHAnsi" w:cstheme="minorHAnsi"/>
                <w:sz w:val="18"/>
                <w:szCs w:val="18"/>
              </w:rPr>
            </w:pPr>
          </w:p>
        </w:tc>
        <w:tc>
          <w:tcPr>
            <w:tcW w:w="5393" w:type="dxa"/>
            <w:gridSpan w:val="6"/>
          </w:tcPr>
          <w:p w14:paraId="069817C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Hectares</w:t>
            </w:r>
          </w:p>
        </w:tc>
      </w:tr>
      <w:tr w:rsidR="00E7325C" w:rsidRPr="007F09F0" w14:paraId="7E472C68" w14:textId="77777777" w:rsidTr="00E7325C">
        <w:trPr>
          <w:trHeight w:val="58"/>
        </w:trPr>
        <w:tc>
          <w:tcPr>
            <w:tcW w:w="1298" w:type="dxa"/>
            <w:vMerge/>
          </w:tcPr>
          <w:p w14:paraId="0003AB47" w14:textId="77777777" w:rsidR="00E7325C" w:rsidRPr="007F09F0" w:rsidRDefault="00E7325C" w:rsidP="00E7325C">
            <w:pPr>
              <w:rPr>
                <w:rFonts w:asciiTheme="minorHAnsi" w:hAnsiTheme="minorHAnsi" w:cstheme="minorHAnsi"/>
                <w:sz w:val="18"/>
                <w:szCs w:val="18"/>
              </w:rPr>
            </w:pPr>
          </w:p>
        </w:tc>
        <w:tc>
          <w:tcPr>
            <w:tcW w:w="933" w:type="dxa"/>
            <w:vMerge/>
          </w:tcPr>
          <w:p w14:paraId="27CE8601"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38F7AB95" w14:textId="77777777" w:rsidR="00E7325C" w:rsidRPr="007F09F0" w:rsidRDefault="00E7325C" w:rsidP="00E7325C">
            <w:pPr>
              <w:rPr>
                <w:rFonts w:asciiTheme="minorHAnsi" w:hAnsiTheme="minorHAnsi" w:cstheme="minorHAnsi"/>
                <w:sz w:val="18"/>
                <w:szCs w:val="18"/>
              </w:rPr>
            </w:pPr>
          </w:p>
        </w:tc>
        <w:tc>
          <w:tcPr>
            <w:tcW w:w="2800" w:type="dxa"/>
            <w:gridSpan w:val="4"/>
          </w:tcPr>
          <w:p w14:paraId="107E44E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572695A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2CEBFE78" w14:textId="77777777" w:rsidTr="00E7325C">
        <w:trPr>
          <w:trHeight w:val="143"/>
        </w:trPr>
        <w:tc>
          <w:tcPr>
            <w:tcW w:w="1298" w:type="dxa"/>
            <w:vMerge/>
          </w:tcPr>
          <w:p w14:paraId="0B7F99B4" w14:textId="77777777" w:rsidR="00E7325C" w:rsidRPr="007F09F0" w:rsidRDefault="00E7325C" w:rsidP="00E7325C">
            <w:pPr>
              <w:rPr>
                <w:rFonts w:asciiTheme="minorHAnsi" w:hAnsiTheme="minorHAnsi" w:cstheme="minorHAnsi"/>
                <w:sz w:val="18"/>
                <w:szCs w:val="18"/>
              </w:rPr>
            </w:pPr>
          </w:p>
        </w:tc>
        <w:tc>
          <w:tcPr>
            <w:tcW w:w="933" w:type="dxa"/>
            <w:vMerge/>
          </w:tcPr>
          <w:p w14:paraId="3938550C"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41239237" w14:textId="77777777" w:rsidR="00E7325C" w:rsidRPr="007F09F0" w:rsidRDefault="00E7325C" w:rsidP="00E7325C">
            <w:pPr>
              <w:rPr>
                <w:rFonts w:asciiTheme="minorHAnsi" w:hAnsiTheme="minorHAnsi" w:cstheme="minorHAnsi"/>
                <w:sz w:val="18"/>
                <w:szCs w:val="18"/>
              </w:rPr>
            </w:pPr>
          </w:p>
        </w:tc>
        <w:tc>
          <w:tcPr>
            <w:tcW w:w="1323" w:type="dxa"/>
            <w:gridSpan w:val="2"/>
          </w:tcPr>
          <w:p w14:paraId="0CAD0E3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660628D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1559C56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2FF6DF9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29F00FA4" w14:textId="77777777" w:rsidTr="00E7325C">
        <w:tc>
          <w:tcPr>
            <w:tcW w:w="1298" w:type="dxa"/>
          </w:tcPr>
          <w:p w14:paraId="748E02EE" w14:textId="77777777" w:rsidR="00E7325C" w:rsidRPr="007F09F0" w:rsidRDefault="00E7325C" w:rsidP="00E7325C">
            <w:pPr>
              <w:jc w:val="right"/>
              <w:rPr>
                <w:rFonts w:asciiTheme="minorHAnsi" w:hAnsiTheme="minorHAnsi" w:cstheme="minorHAnsi"/>
                <w:sz w:val="18"/>
                <w:szCs w:val="18"/>
              </w:rPr>
            </w:pPr>
          </w:p>
        </w:tc>
        <w:tc>
          <w:tcPr>
            <w:tcW w:w="933" w:type="dxa"/>
          </w:tcPr>
          <w:p w14:paraId="07134D4A"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0A88C7DC"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3C67EA5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995AD8B"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7E2FB88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07C84AF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C3304DA" w14:textId="77777777" w:rsidTr="00E7325C">
        <w:tc>
          <w:tcPr>
            <w:tcW w:w="1298" w:type="dxa"/>
          </w:tcPr>
          <w:p w14:paraId="7994C55D" w14:textId="77777777" w:rsidR="00E7325C" w:rsidRPr="007F09F0" w:rsidRDefault="00E7325C" w:rsidP="00E7325C">
            <w:pPr>
              <w:jc w:val="right"/>
              <w:rPr>
                <w:rFonts w:asciiTheme="minorHAnsi" w:hAnsiTheme="minorHAnsi" w:cstheme="minorHAnsi"/>
                <w:sz w:val="18"/>
                <w:szCs w:val="18"/>
              </w:rPr>
            </w:pPr>
          </w:p>
        </w:tc>
        <w:tc>
          <w:tcPr>
            <w:tcW w:w="933" w:type="dxa"/>
          </w:tcPr>
          <w:p w14:paraId="5B64893A"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3AF16D6F"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5AFFFC5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298148B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5FD0430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53A8C24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C7064D5" w14:textId="77777777" w:rsidTr="00E7325C">
        <w:tc>
          <w:tcPr>
            <w:tcW w:w="1298" w:type="dxa"/>
            <w:shd w:val="clear" w:color="auto" w:fill="BFBFBF" w:themeFill="background1" w:themeFillShade="BF"/>
          </w:tcPr>
          <w:p w14:paraId="1C4DE2DC"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3.2</w:t>
            </w:r>
          </w:p>
        </w:tc>
        <w:tc>
          <w:tcPr>
            <w:tcW w:w="6765" w:type="dxa"/>
            <w:gridSpan w:val="10"/>
            <w:shd w:val="clear" w:color="auto" w:fill="BFBFBF" w:themeFill="background1" w:themeFillShade="BF"/>
          </w:tcPr>
          <w:p w14:paraId="7304C638"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Area of forest and forest land restored</w:t>
            </w:r>
          </w:p>
        </w:tc>
        <w:tc>
          <w:tcPr>
            <w:tcW w:w="1287" w:type="dxa"/>
            <w:shd w:val="clear" w:color="auto" w:fill="BFBFBF" w:themeFill="background1" w:themeFillShade="BF"/>
          </w:tcPr>
          <w:p w14:paraId="19354A4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3B97F3BA" w14:textId="77777777" w:rsidTr="00E7325C">
        <w:trPr>
          <w:trHeight w:val="125"/>
        </w:trPr>
        <w:tc>
          <w:tcPr>
            <w:tcW w:w="1298" w:type="dxa"/>
            <w:vMerge w:val="restart"/>
          </w:tcPr>
          <w:p w14:paraId="6ED918B1" w14:textId="77777777" w:rsidR="00E7325C" w:rsidRPr="007F09F0" w:rsidRDefault="00E7325C" w:rsidP="00E7325C">
            <w:pPr>
              <w:rPr>
                <w:rFonts w:asciiTheme="minorHAnsi" w:hAnsiTheme="minorHAnsi" w:cstheme="minorHAnsi"/>
                <w:sz w:val="18"/>
                <w:szCs w:val="18"/>
              </w:rPr>
            </w:pPr>
          </w:p>
        </w:tc>
        <w:tc>
          <w:tcPr>
            <w:tcW w:w="933" w:type="dxa"/>
            <w:vMerge w:val="restart"/>
          </w:tcPr>
          <w:p w14:paraId="19952BEC"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0AC2CCB0" w14:textId="77777777" w:rsidR="00E7325C" w:rsidRPr="007F09F0" w:rsidRDefault="00E7325C" w:rsidP="00E7325C">
            <w:pPr>
              <w:rPr>
                <w:rFonts w:asciiTheme="minorHAnsi" w:hAnsiTheme="minorHAnsi" w:cstheme="minorHAnsi"/>
                <w:sz w:val="18"/>
                <w:szCs w:val="18"/>
              </w:rPr>
            </w:pPr>
          </w:p>
        </w:tc>
        <w:tc>
          <w:tcPr>
            <w:tcW w:w="5393" w:type="dxa"/>
            <w:gridSpan w:val="6"/>
          </w:tcPr>
          <w:p w14:paraId="6E33282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Hectares</w:t>
            </w:r>
          </w:p>
        </w:tc>
      </w:tr>
      <w:tr w:rsidR="00E7325C" w:rsidRPr="007F09F0" w14:paraId="363A8478" w14:textId="77777777" w:rsidTr="00E7325C">
        <w:trPr>
          <w:trHeight w:val="58"/>
        </w:trPr>
        <w:tc>
          <w:tcPr>
            <w:tcW w:w="1298" w:type="dxa"/>
            <w:vMerge/>
          </w:tcPr>
          <w:p w14:paraId="4F6DE9C8" w14:textId="77777777" w:rsidR="00E7325C" w:rsidRPr="007F09F0" w:rsidRDefault="00E7325C" w:rsidP="00E7325C">
            <w:pPr>
              <w:rPr>
                <w:rFonts w:asciiTheme="minorHAnsi" w:hAnsiTheme="minorHAnsi" w:cstheme="minorHAnsi"/>
                <w:sz w:val="18"/>
                <w:szCs w:val="18"/>
              </w:rPr>
            </w:pPr>
          </w:p>
        </w:tc>
        <w:tc>
          <w:tcPr>
            <w:tcW w:w="933" w:type="dxa"/>
            <w:vMerge/>
          </w:tcPr>
          <w:p w14:paraId="46AE74DF"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2DC67956" w14:textId="77777777" w:rsidR="00E7325C" w:rsidRPr="007F09F0" w:rsidRDefault="00E7325C" w:rsidP="00E7325C">
            <w:pPr>
              <w:rPr>
                <w:rFonts w:asciiTheme="minorHAnsi" w:hAnsiTheme="minorHAnsi" w:cstheme="minorHAnsi"/>
                <w:sz w:val="18"/>
                <w:szCs w:val="18"/>
              </w:rPr>
            </w:pPr>
          </w:p>
        </w:tc>
        <w:tc>
          <w:tcPr>
            <w:tcW w:w="2800" w:type="dxa"/>
            <w:gridSpan w:val="4"/>
          </w:tcPr>
          <w:p w14:paraId="3229A86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032ED1F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52EE86DF" w14:textId="77777777" w:rsidTr="00E7325C">
        <w:trPr>
          <w:trHeight w:val="215"/>
        </w:trPr>
        <w:tc>
          <w:tcPr>
            <w:tcW w:w="1298" w:type="dxa"/>
            <w:vMerge/>
          </w:tcPr>
          <w:p w14:paraId="7DF8B3DA" w14:textId="77777777" w:rsidR="00E7325C" w:rsidRPr="007F09F0" w:rsidRDefault="00E7325C" w:rsidP="00E7325C">
            <w:pPr>
              <w:rPr>
                <w:rFonts w:asciiTheme="minorHAnsi" w:hAnsiTheme="minorHAnsi" w:cstheme="minorHAnsi"/>
                <w:sz w:val="18"/>
                <w:szCs w:val="18"/>
              </w:rPr>
            </w:pPr>
          </w:p>
        </w:tc>
        <w:tc>
          <w:tcPr>
            <w:tcW w:w="933" w:type="dxa"/>
            <w:vMerge/>
          </w:tcPr>
          <w:p w14:paraId="4918B53F"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53EDFFE3" w14:textId="77777777" w:rsidR="00E7325C" w:rsidRPr="007F09F0" w:rsidRDefault="00E7325C" w:rsidP="00E7325C">
            <w:pPr>
              <w:rPr>
                <w:rFonts w:asciiTheme="minorHAnsi" w:hAnsiTheme="minorHAnsi" w:cstheme="minorHAnsi"/>
                <w:sz w:val="18"/>
                <w:szCs w:val="18"/>
              </w:rPr>
            </w:pPr>
          </w:p>
        </w:tc>
        <w:tc>
          <w:tcPr>
            <w:tcW w:w="1323" w:type="dxa"/>
            <w:gridSpan w:val="2"/>
          </w:tcPr>
          <w:p w14:paraId="6C7E84A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4CB4B93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4C31464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1961AB1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080DDD9A" w14:textId="77777777" w:rsidTr="00E7325C">
        <w:tc>
          <w:tcPr>
            <w:tcW w:w="1298" w:type="dxa"/>
          </w:tcPr>
          <w:p w14:paraId="23B90536" w14:textId="77777777" w:rsidR="00E7325C" w:rsidRPr="007F09F0" w:rsidRDefault="00E7325C" w:rsidP="00E7325C">
            <w:pPr>
              <w:jc w:val="right"/>
              <w:rPr>
                <w:rFonts w:asciiTheme="minorHAnsi" w:hAnsiTheme="minorHAnsi" w:cstheme="minorHAnsi"/>
                <w:sz w:val="18"/>
                <w:szCs w:val="18"/>
              </w:rPr>
            </w:pPr>
          </w:p>
        </w:tc>
        <w:tc>
          <w:tcPr>
            <w:tcW w:w="933" w:type="dxa"/>
          </w:tcPr>
          <w:p w14:paraId="0C09A730"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695F8340"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103B0B8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4436661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75F6E8E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C51C56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B65AD6F" w14:textId="77777777" w:rsidTr="00E7325C">
        <w:tc>
          <w:tcPr>
            <w:tcW w:w="1298" w:type="dxa"/>
          </w:tcPr>
          <w:p w14:paraId="16FB1BBD" w14:textId="77777777" w:rsidR="00E7325C" w:rsidRPr="007F09F0" w:rsidRDefault="00E7325C" w:rsidP="00E7325C">
            <w:pPr>
              <w:jc w:val="right"/>
              <w:rPr>
                <w:rFonts w:asciiTheme="minorHAnsi" w:hAnsiTheme="minorHAnsi" w:cstheme="minorHAnsi"/>
                <w:sz w:val="18"/>
                <w:szCs w:val="18"/>
              </w:rPr>
            </w:pPr>
          </w:p>
        </w:tc>
        <w:tc>
          <w:tcPr>
            <w:tcW w:w="933" w:type="dxa"/>
          </w:tcPr>
          <w:p w14:paraId="3A63DD61"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2430A32A"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78F03C5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3347339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4D92F00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90E79D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2E7AE2C" w14:textId="77777777" w:rsidTr="00E7325C">
        <w:tc>
          <w:tcPr>
            <w:tcW w:w="1298" w:type="dxa"/>
            <w:shd w:val="clear" w:color="auto" w:fill="BFBFBF" w:themeFill="background1" w:themeFillShade="BF"/>
          </w:tcPr>
          <w:p w14:paraId="66BB6439"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3.3</w:t>
            </w:r>
          </w:p>
        </w:tc>
        <w:tc>
          <w:tcPr>
            <w:tcW w:w="6765" w:type="dxa"/>
            <w:gridSpan w:val="10"/>
            <w:shd w:val="clear" w:color="auto" w:fill="BFBFBF" w:themeFill="background1" w:themeFillShade="BF"/>
          </w:tcPr>
          <w:p w14:paraId="3E00C3F0"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Area of natural grass and shrublands restored</w:t>
            </w:r>
          </w:p>
        </w:tc>
        <w:tc>
          <w:tcPr>
            <w:tcW w:w="1287" w:type="dxa"/>
            <w:shd w:val="clear" w:color="auto" w:fill="BFBFBF" w:themeFill="background1" w:themeFillShade="BF"/>
          </w:tcPr>
          <w:p w14:paraId="3E6990E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6C46F0F1" w14:textId="77777777" w:rsidTr="00E7325C">
        <w:trPr>
          <w:trHeight w:val="125"/>
        </w:trPr>
        <w:tc>
          <w:tcPr>
            <w:tcW w:w="1298" w:type="dxa"/>
            <w:vMerge w:val="restart"/>
          </w:tcPr>
          <w:p w14:paraId="3D11D528" w14:textId="77777777" w:rsidR="00E7325C" w:rsidRPr="007F09F0" w:rsidRDefault="00E7325C" w:rsidP="00E7325C">
            <w:pPr>
              <w:rPr>
                <w:rFonts w:asciiTheme="minorHAnsi" w:hAnsiTheme="minorHAnsi" w:cstheme="minorHAnsi"/>
                <w:sz w:val="18"/>
                <w:szCs w:val="18"/>
              </w:rPr>
            </w:pPr>
          </w:p>
        </w:tc>
        <w:tc>
          <w:tcPr>
            <w:tcW w:w="933" w:type="dxa"/>
            <w:vMerge w:val="restart"/>
          </w:tcPr>
          <w:p w14:paraId="702B2D14"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436D5865" w14:textId="77777777" w:rsidR="00E7325C" w:rsidRPr="007F09F0" w:rsidRDefault="00E7325C" w:rsidP="00E7325C">
            <w:pPr>
              <w:rPr>
                <w:rFonts w:asciiTheme="minorHAnsi" w:hAnsiTheme="minorHAnsi" w:cstheme="minorHAnsi"/>
                <w:sz w:val="18"/>
                <w:szCs w:val="18"/>
              </w:rPr>
            </w:pPr>
          </w:p>
        </w:tc>
        <w:tc>
          <w:tcPr>
            <w:tcW w:w="5393" w:type="dxa"/>
            <w:gridSpan w:val="6"/>
          </w:tcPr>
          <w:p w14:paraId="54E4E58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Hectares</w:t>
            </w:r>
          </w:p>
        </w:tc>
      </w:tr>
      <w:tr w:rsidR="00E7325C" w:rsidRPr="007F09F0" w14:paraId="69DC4383" w14:textId="77777777" w:rsidTr="00E7325C">
        <w:trPr>
          <w:trHeight w:val="58"/>
        </w:trPr>
        <w:tc>
          <w:tcPr>
            <w:tcW w:w="1298" w:type="dxa"/>
            <w:vMerge/>
          </w:tcPr>
          <w:p w14:paraId="78963985" w14:textId="77777777" w:rsidR="00E7325C" w:rsidRPr="007F09F0" w:rsidRDefault="00E7325C" w:rsidP="00E7325C">
            <w:pPr>
              <w:rPr>
                <w:rFonts w:asciiTheme="minorHAnsi" w:hAnsiTheme="minorHAnsi" w:cstheme="minorHAnsi"/>
                <w:sz w:val="18"/>
                <w:szCs w:val="18"/>
              </w:rPr>
            </w:pPr>
          </w:p>
        </w:tc>
        <w:tc>
          <w:tcPr>
            <w:tcW w:w="933" w:type="dxa"/>
            <w:vMerge/>
          </w:tcPr>
          <w:p w14:paraId="362999C7"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74FD47DF" w14:textId="77777777" w:rsidR="00E7325C" w:rsidRPr="007F09F0" w:rsidRDefault="00E7325C" w:rsidP="00E7325C">
            <w:pPr>
              <w:rPr>
                <w:rFonts w:asciiTheme="minorHAnsi" w:hAnsiTheme="minorHAnsi" w:cstheme="minorHAnsi"/>
                <w:sz w:val="18"/>
                <w:szCs w:val="18"/>
              </w:rPr>
            </w:pPr>
          </w:p>
        </w:tc>
        <w:tc>
          <w:tcPr>
            <w:tcW w:w="2800" w:type="dxa"/>
            <w:gridSpan w:val="4"/>
          </w:tcPr>
          <w:p w14:paraId="33BB3B6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30E204B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520D4543" w14:textId="77777777" w:rsidTr="00E7325C">
        <w:trPr>
          <w:trHeight w:val="107"/>
        </w:trPr>
        <w:tc>
          <w:tcPr>
            <w:tcW w:w="1298" w:type="dxa"/>
            <w:vMerge/>
          </w:tcPr>
          <w:p w14:paraId="4216E0AA" w14:textId="77777777" w:rsidR="00E7325C" w:rsidRPr="007F09F0" w:rsidRDefault="00E7325C" w:rsidP="00E7325C">
            <w:pPr>
              <w:rPr>
                <w:rFonts w:asciiTheme="minorHAnsi" w:hAnsiTheme="minorHAnsi" w:cstheme="minorHAnsi"/>
                <w:sz w:val="18"/>
                <w:szCs w:val="18"/>
              </w:rPr>
            </w:pPr>
          </w:p>
        </w:tc>
        <w:tc>
          <w:tcPr>
            <w:tcW w:w="933" w:type="dxa"/>
            <w:vMerge/>
          </w:tcPr>
          <w:p w14:paraId="02B5BF11"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116F9278" w14:textId="77777777" w:rsidR="00E7325C" w:rsidRPr="007F09F0" w:rsidRDefault="00E7325C" w:rsidP="00E7325C">
            <w:pPr>
              <w:rPr>
                <w:rFonts w:asciiTheme="minorHAnsi" w:hAnsiTheme="minorHAnsi" w:cstheme="minorHAnsi"/>
                <w:sz w:val="18"/>
                <w:szCs w:val="18"/>
              </w:rPr>
            </w:pPr>
          </w:p>
        </w:tc>
        <w:tc>
          <w:tcPr>
            <w:tcW w:w="1323" w:type="dxa"/>
            <w:gridSpan w:val="2"/>
          </w:tcPr>
          <w:p w14:paraId="0052CE4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03C04B9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0321AD5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3E049D2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77C1B11C" w14:textId="77777777" w:rsidTr="00E7325C">
        <w:tc>
          <w:tcPr>
            <w:tcW w:w="1298" w:type="dxa"/>
          </w:tcPr>
          <w:p w14:paraId="62270D9B" w14:textId="77777777" w:rsidR="00E7325C" w:rsidRPr="007F09F0" w:rsidRDefault="00E7325C" w:rsidP="00E7325C">
            <w:pPr>
              <w:jc w:val="right"/>
              <w:rPr>
                <w:rFonts w:asciiTheme="minorHAnsi" w:hAnsiTheme="minorHAnsi" w:cstheme="minorHAnsi"/>
                <w:sz w:val="18"/>
                <w:szCs w:val="18"/>
              </w:rPr>
            </w:pPr>
          </w:p>
        </w:tc>
        <w:tc>
          <w:tcPr>
            <w:tcW w:w="933" w:type="dxa"/>
          </w:tcPr>
          <w:p w14:paraId="0F41CD3A"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6A6ADC58"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2094179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6C5A3D8B"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5CF7EC1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2E290C1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DB19E2A" w14:textId="77777777" w:rsidTr="00E7325C">
        <w:tc>
          <w:tcPr>
            <w:tcW w:w="1298" w:type="dxa"/>
          </w:tcPr>
          <w:p w14:paraId="5CB46872" w14:textId="77777777" w:rsidR="00E7325C" w:rsidRPr="007F09F0" w:rsidRDefault="00E7325C" w:rsidP="00E7325C">
            <w:pPr>
              <w:jc w:val="right"/>
              <w:rPr>
                <w:rFonts w:asciiTheme="minorHAnsi" w:hAnsiTheme="minorHAnsi" w:cstheme="minorHAnsi"/>
                <w:sz w:val="18"/>
                <w:szCs w:val="18"/>
              </w:rPr>
            </w:pPr>
          </w:p>
        </w:tc>
        <w:tc>
          <w:tcPr>
            <w:tcW w:w="933" w:type="dxa"/>
          </w:tcPr>
          <w:p w14:paraId="1017BF33"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7A0EBC93"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2265445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21FACD7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2DA81EC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25B0762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338118F7" w14:textId="77777777" w:rsidTr="00E7325C">
        <w:tc>
          <w:tcPr>
            <w:tcW w:w="1298" w:type="dxa"/>
            <w:shd w:val="clear" w:color="auto" w:fill="BFBFBF" w:themeFill="background1" w:themeFillShade="BF"/>
          </w:tcPr>
          <w:p w14:paraId="220DB5F5"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3.4</w:t>
            </w:r>
          </w:p>
        </w:tc>
        <w:tc>
          <w:tcPr>
            <w:tcW w:w="6765" w:type="dxa"/>
            <w:gridSpan w:val="10"/>
            <w:shd w:val="clear" w:color="auto" w:fill="BFBFBF" w:themeFill="background1" w:themeFillShade="BF"/>
          </w:tcPr>
          <w:p w14:paraId="030A45DC"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Area of wetlands (including estuaries, mangroves) restored</w:t>
            </w:r>
          </w:p>
        </w:tc>
        <w:tc>
          <w:tcPr>
            <w:tcW w:w="1287" w:type="dxa"/>
            <w:shd w:val="clear" w:color="auto" w:fill="BFBFBF" w:themeFill="background1" w:themeFillShade="BF"/>
          </w:tcPr>
          <w:p w14:paraId="3C26B1D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32AD927E" w14:textId="77777777" w:rsidTr="00E7325C">
        <w:trPr>
          <w:trHeight w:val="125"/>
        </w:trPr>
        <w:tc>
          <w:tcPr>
            <w:tcW w:w="1298" w:type="dxa"/>
            <w:vMerge w:val="restart"/>
          </w:tcPr>
          <w:p w14:paraId="7AA78B60" w14:textId="77777777" w:rsidR="00E7325C" w:rsidRPr="007F09F0" w:rsidRDefault="00E7325C" w:rsidP="00E7325C">
            <w:pPr>
              <w:rPr>
                <w:rFonts w:asciiTheme="minorHAnsi" w:hAnsiTheme="minorHAnsi" w:cstheme="minorHAnsi"/>
                <w:sz w:val="18"/>
                <w:szCs w:val="18"/>
              </w:rPr>
            </w:pPr>
          </w:p>
        </w:tc>
        <w:tc>
          <w:tcPr>
            <w:tcW w:w="933" w:type="dxa"/>
            <w:vMerge w:val="restart"/>
          </w:tcPr>
          <w:p w14:paraId="089AE54E"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395B8587" w14:textId="77777777" w:rsidR="00E7325C" w:rsidRPr="007F09F0" w:rsidRDefault="00E7325C" w:rsidP="00E7325C">
            <w:pPr>
              <w:rPr>
                <w:rFonts w:asciiTheme="minorHAnsi" w:hAnsiTheme="minorHAnsi" w:cstheme="minorHAnsi"/>
                <w:sz w:val="18"/>
                <w:szCs w:val="18"/>
              </w:rPr>
            </w:pPr>
          </w:p>
        </w:tc>
        <w:tc>
          <w:tcPr>
            <w:tcW w:w="5393" w:type="dxa"/>
            <w:gridSpan w:val="6"/>
          </w:tcPr>
          <w:p w14:paraId="071E5B9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Hectares</w:t>
            </w:r>
          </w:p>
        </w:tc>
      </w:tr>
      <w:tr w:rsidR="00E7325C" w:rsidRPr="007F09F0" w14:paraId="487E9C5A" w14:textId="77777777" w:rsidTr="00E7325C">
        <w:trPr>
          <w:trHeight w:val="58"/>
        </w:trPr>
        <w:tc>
          <w:tcPr>
            <w:tcW w:w="1298" w:type="dxa"/>
            <w:vMerge/>
          </w:tcPr>
          <w:p w14:paraId="47D9BA4C" w14:textId="77777777" w:rsidR="00E7325C" w:rsidRPr="007F09F0" w:rsidRDefault="00E7325C" w:rsidP="00E7325C">
            <w:pPr>
              <w:rPr>
                <w:rFonts w:asciiTheme="minorHAnsi" w:hAnsiTheme="minorHAnsi" w:cstheme="minorHAnsi"/>
                <w:sz w:val="18"/>
                <w:szCs w:val="18"/>
              </w:rPr>
            </w:pPr>
          </w:p>
        </w:tc>
        <w:tc>
          <w:tcPr>
            <w:tcW w:w="933" w:type="dxa"/>
            <w:vMerge/>
          </w:tcPr>
          <w:p w14:paraId="06CCDD3D"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7C5028A6" w14:textId="77777777" w:rsidR="00E7325C" w:rsidRPr="007F09F0" w:rsidRDefault="00E7325C" w:rsidP="00E7325C">
            <w:pPr>
              <w:rPr>
                <w:rFonts w:asciiTheme="minorHAnsi" w:hAnsiTheme="minorHAnsi" w:cstheme="minorHAnsi"/>
                <w:sz w:val="18"/>
                <w:szCs w:val="18"/>
              </w:rPr>
            </w:pPr>
          </w:p>
        </w:tc>
        <w:tc>
          <w:tcPr>
            <w:tcW w:w="2800" w:type="dxa"/>
            <w:gridSpan w:val="4"/>
          </w:tcPr>
          <w:p w14:paraId="2A34710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38E1C63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7F44BD12" w14:textId="77777777" w:rsidTr="00E7325C">
        <w:trPr>
          <w:trHeight w:val="197"/>
        </w:trPr>
        <w:tc>
          <w:tcPr>
            <w:tcW w:w="1298" w:type="dxa"/>
            <w:vMerge/>
          </w:tcPr>
          <w:p w14:paraId="3C40F725" w14:textId="77777777" w:rsidR="00E7325C" w:rsidRPr="007F09F0" w:rsidRDefault="00E7325C" w:rsidP="00E7325C">
            <w:pPr>
              <w:rPr>
                <w:rFonts w:asciiTheme="minorHAnsi" w:hAnsiTheme="minorHAnsi" w:cstheme="minorHAnsi"/>
                <w:sz w:val="18"/>
                <w:szCs w:val="18"/>
              </w:rPr>
            </w:pPr>
          </w:p>
        </w:tc>
        <w:tc>
          <w:tcPr>
            <w:tcW w:w="933" w:type="dxa"/>
            <w:vMerge/>
          </w:tcPr>
          <w:p w14:paraId="2356271A"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3B26D00F" w14:textId="77777777" w:rsidR="00E7325C" w:rsidRPr="007F09F0" w:rsidRDefault="00E7325C" w:rsidP="00E7325C">
            <w:pPr>
              <w:rPr>
                <w:rFonts w:asciiTheme="minorHAnsi" w:hAnsiTheme="minorHAnsi" w:cstheme="minorHAnsi"/>
                <w:sz w:val="18"/>
                <w:szCs w:val="18"/>
              </w:rPr>
            </w:pPr>
          </w:p>
        </w:tc>
        <w:tc>
          <w:tcPr>
            <w:tcW w:w="1323" w:type="dxa"/>
            <w:gridSpan w:val="2"/>
          </w:tcPr>
          <w:p w14:paraId="5B08B17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778C9F7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68CE300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4916804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46AA851E" w14:textId="77777777" w:rsidTr="00E7325C">
        <w:tc>
          <w:tcPr>
            <w:tcW w:w="1298" w:type="dxa"/>
          </w:tcPr>
          <w:p w14:paraId="0B165719" w14:textId="77777777" w:rsidR="00E7325C" w:rsidRPr="007F09F0" w:rsidRDefault="00E7325C" w:rsidP="00E7325C">
            <w:pPr>
              <w:jc w:val="right"/>
              <w:rPr>
                <w:rFonts w:asciiTheme="minorHAnsi" w:hAnsiTheme="minorHAnsi" w:cstheme="minorHAnsi"/>
                <w:sz w:val="18"/>
                <w:szCs w:val="18"/>
              </w:rPr>
            </w:pPr>
          </w:p>
        </w:tc>
        <w:tc>
          <w:tcPr>
            <w:tcW w:w="933" w:type="dxa"/>
          </w:tcPr>
          <w:p w14:paraId="731821C9"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7FD515B3"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2CAE73A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3B96CE3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2371EEF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64E8810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9CE6310" w14:textId="77777777" w:rsidTr="00E7325C">
        <w:tc>
          <w:tcPr>
            <w:tcW w:w="1298" w:type="dxa"/>
          </w:tcPr>
          <w:p w14:paraId="16C1A3BF" w14:textId="77777777" w:rsidR="00E7325C" w:rsidRPr="007F09F0" w:rsidRDefault="00E7325C" w:rsidP="00E7325C">
            <w:pPr>
              <w:jc w:val="right"/>
              <w:rPr>
                <w:rFonts w:asciiTheme="minorHAnsi" w:hAnsiTheme="minorHAnsi" w:cstheme="minorHAnsi"/>
                <w:sz w:val="18"/>
                <w:szCs w:val="18"/>
              </w:rPr>
            </w:pPr>
          </w:p>
        </w:tc>
        <w:tc>
          <w:tcPr>
            <w:tcW w:w="933" w:type="dxa"/>
          </w:tcPr>
          <w:p w14:paraId="1DB393AE"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0D354405"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4F7F241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5B979F7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62CDFC7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35B1F5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CA7E907" w14:textId="77777777" w:rsidTr="00E7325C">
        <w:tc>
          <w:tcPr>
            <w:tcW w:w="1298" w:type="dxa"/>
            <w:shd w:val="clear" w:color="auto" w:fill="D9D9D9" w:themeFill="background1" w:themeFillShade="D9"/>
          </w:tcPr>
          <w:p w14:paraId="6DBB2C75"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4</w:t>
            </w:r>
          </w:p>
        </w:tc>
        <w:tc>
          <w:tcPr>
            <w:tcW w:w="6765" w:type="dxa"/>
            <w:gridSpan w:val="10"/>
            <w:shd w:val="clear" w:color="auto" w:fill="D9D9D9" w:themeFill="background1" w:themeFillShade="D9"/>
          </w:tcPr>
          <w:p w14:paraId="40A587EE"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Area of landscapes under improved practices (hectares; excluding protected areas)</w:t>
            </w:r>
          </w:p>
        </w:tc>
        <w:tc>
          <w:tcPr>
            <w:tcW w:w="1287" w:type="dxa"/>
            <w:shd w:val="clear" w:color="auto" w:fill="D9D9D9" w:themeFill="background1" w:themeFillShade="D9"/>
          </w:tcPr>
          <w:p w14:paraId="295C8004"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F_GEB_BD_target"/>
                  <w:enabled/>
                  <w:calcOnExit w:val="0"/>
                  <w:textInput>
                    <w:default w:val="(Hectares)"/>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(Hectares)</w:t>
            </w:r>
            <w:r w:rsidRPr="007F09F0">
              <w:rPr>
                <w:rFonts w:asciiTheme="minorHAnsi" w:hAnsiTheme="minorHAnsi" w:cstheme="minorHAnsi"/>
                <w:b/>
                <w:i/>
                <w:color w:val="000000"/>
                <w:sz w:val="18"/>
                <w:szCs w:val="18"/>
              </w:rPr>
              <w:fldChar w:fldCharType="end"/>
            </w:r>
          </w:p>
        </w:tc>
      </w:tr>
      <w:tr w:rsidR="00E7325C" w:rsidRPr="007F09F0" w14:paraId="6321DA60" w14:textId="77777777" w:rsidTr="00E7325C">
        <w:tc>
          <w:tcPr>
            <w:tcW w:w="1298" w:type="dxa"/>
            <w:shd w:val="clear" w:color="auto" w:fill="auto"/>
          </w:tcPr>
          <w:p w14:paraId="30A387A3"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0C9746BE" w14:textId="77777777" w:rsidR="00E7325C" w:rsidRPr="007F09F0" w:rsidRDefault="00E7325C" w:rsidP="00E7325C">
            <w:pPr>
              <w:rPr>
                <w:rFonts w:asciiTheme="minorHAnsi" w:hAnsiTheme="minorHAnsi" w:cstheme="minorHAnsi"/>
                <w:sz w:val="18"/>
                <w:szCs w:val="18"/>
              </w:rPr>
            </w:pPr>
          </w:p>
        </w:tc>
        <w:tc>
          <w:tcPr>
            <w:tcW w:w="5393" w:type="dxa"/>
            <w:gridSpan w:val="6"/>
            <w:shd w:val="clear" w:color="auto" w:fill="F2F2F2" w:themeFill="background1" w:themeFillShade="F2"/>
          </w:tcPr>
          <w:p w14:paraId="2281A84A"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Hectares (4.1+4.2+4.3+4.4)</w:t>
            </w:r>
          </w:p>
        </w:tc>
      </w:tr>
      <w:tr w:rsidR="00E7325C" w:rsidRPr="007F09F0" w14:paraId="13701B0A" w14:textId="77777777" w:rsidTr="00E7325C">
        <w:tc>
          <w:tcPr>
            <w:tcW w:w="1298" w:type="dxa"/>
            <w:shd w:val="clear" w:color="auto" w:fill="auto"/>
          </w:tcPr>
          <w:p w14:paraId="24C37742"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79C2E568" w14:textId="77777777" w:rsidR="00E7325C" w:rsidRPr="007F09F0" w:rsidRDefault="00E7325C" w:rsidP="00E7325C">
            <w:pPr>
              <w:rPr>
                <w:rFonts w:asciiTheme="minorHAnsi" w:hAnsiTheme="minorHAnsi" w:cstheme="minorHAnsi"/>
                <w:sz w:val="18"/>
                <w:szCs w:val="18"/>
              </w:rPr>
            </w:pPr>
          </w:p>
        </w:tc>
        <w:tc>
          <w:tcPr>
            <w:tcW w:w="2800" w:type="dxa"/>
            <w:gridSpan w:val="4"/>
            <w:shd w:val="clear" w:color="auto" w:fill="F2F2F2" w:themeFill="background1" w:themeFillShade="F2"/>
          </w:tcPr>
          <w:p w14:paraId="44E7BD1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color w:val="000000"/>
                <w:sz w:val="18"/>
                <w:szCs w:val="18"/>
              </w:rPr>
              <w:t>Expected</w:t>
            </w:r>
          </w:p>
        </w:tc>
        <w:tc>
          <w:tcPr>
            <w:tcW w:w="2593" w:type="dxa"/>
            <w:gridSpan w:val="2"/>
            <w:shd w:val="clear" w:color="auto" w:fill="F2F2F2" w:themeFill="background1" w:themeFillShade="F2"/>
          </w:tcPr>
          <w:p w14:paraId="094E145E"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Expected</w:t>
            </w:r>
          </w:p>
        </w:tc>
      </w:tr>
      <w:tr w:rsidR="00E7325C" w:rsidRPr="007F09F0" w14:paraId="724B94C3" w14:textId="77777777" w:rsidTr="00E7325C">
        <w:tc>
          <w:tcPr>
            <w:tcW w:w="1298" w:type="dxa"/>
            <w:shd w:val="clear" w:color="auto" w:fill="auto"/>
          </w:tcPr>
          <w:p w14:paraId="4ECA0DA6"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387A69EE" w14:textId="77777777" w:rsidR="00E7325C" w:rsidRPr="007F09F0" w:rsidRDefault="00E7325C" w:rsidP="00E7325C">
            <w:pPr>
              <w:rPr>
                <w:rFonts w:asciiTheme="minorHAnsi" w:hAnsiTheme="minorHAnsi" w:cstheme="minorHAnsi"/>
                <w:sz w:val="18"/>
                <w:szCs w:val="18"/>
              </w:rPr>
            </w:pPr>
          </w:p>
        </w:tc>
        <w:tc>
          <w:tcPr>
            <w:tcW w:w="1323" w:type="dxa"/>
            <w:gridSpan w:val="2"/>
            <w:shd w:val="clear" w:color="auto" w:fill="F2F2F2" w:themeFill="background1" w:themeFillShade="F2"/>
          </w:tcPr>
          <w:p w14:paraId="4B3E940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shd w:val="clear" w:color="auto" w:fill="F2F2F2" w:themeFill="background1" w:themeFillShade="F2"/>
          </w:tcPr>
          <w:p w14:paraId="3AC1656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shd w:val="clear" w:color="auto" w:fill="F2F2F2" w:themeFill="background1" w:themeFillShade="F2"/>
          </w:tcPr>
          <w:p w14:paraId="285ADA6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shd w:val="clear" w:color="auto" w:fill="F2F2F2" w:themeFill="background1" w:themeFillShade="F2"/>
          </w:tcPr>
          <w:p w14:paraId="4078B885"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sz w:val="18"/>
                <w:szCs w:val="18"/>
              </w:rPr>
              <w:t>TE</w:t>
            </w:r>
          </w:p>
        </w:tc>
      </w:tr>
      <w:tr w:rsidR="00E7325C" w:rsidRPr="007F09F0" w14:paraId="0C0E8231" w14:textId="77777777" w:rsidTr="00E7325C">
        <w:tc>
          <w:tcPr>
            <w:tcW w:w="1298" w:type="dxa"/>
            <w:shd w:val="clear" w:color="auto" w:fill="auto"/>
          </w:tcPr>
          <w:p w14:paraId="589703DC"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347BF50D" w14:textId="77777777" w:rsidR="00E7325C" w:rsidRPr="007F09F0" w:rsidRDefault="00E7325C" w:rsidP="00E7325C">
            <w:pPr>
              <w:rPr>
                <w:rFonts w:asciiTheme="minorHAnsi" w:hAnsiTheme="minorHAnsi" w:cstheme="minorHAnsi"/>
                <w:sz w:val="18"/>
                <w:szCs w:val="18"/>
              </w:rPr>
            </w:pPr>
          </w:p>
        </w:tc>
        <w:tc>
          <w:tcPr>
            <w:tcW w:w="1323" w:type="dxa"/>
            <w:gridSpan w:val="2"/>
            <w:shd w:val="clear" w:color="auto" w:fill="F2F2F2" w:themeFill="background1" w:themeFillShade="F2"/>
          </w:tcPr>
          <w:p w14:paraId="1274BD4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shd w:val="clear" w:color="auto" w:fill="F2F2F2" w:themeFill="background1" w:themeFillShade="F2"/>
          </w:tcPr>
          <w:p w14:paraId="238F1B0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shd w:val="clear" w:color="auto" w:fill="F2F2F2" w:themeFill="background1" w:themeFillShade="F2"/>
          </w:tcPr>
          <w:p w14:paraId="440D80A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shd w:val="clear" w:color="auto" w:fill="F2F2F2" w:themeFill="background1" w:themeFillShade="F2"/>
          </w:tcPr>
          <w:p w14:paraId="550DC369"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742C1DB" w14:textId="77777777" w:rsidTr="00E7325C">
        <w:tc>
          <w:tcPr>
            <w:tcW w:w="1298" w:type="dxa"/>
            <w:shd w:val="clear" w:color="auto" w:fill="BFBFBF" w:themeFill="background1" w:themeFillShade="BF"/>
          </w:tcPr>
          <w:p w14:paraId="23A54C9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4.1</w:t>
            </w:r>
          </w:p>
        </w:tc>
        <w:tc>
          <w:tcPr>
            <w:tcW w:w="6765" w:type="dxa"/>
            <w:gridSpan w:val="10"/>
            <w:shd w:val="clear" w:color="auto" w:fill="BFBFBF" w:themeFill="background1" w:themeFillShade="BF"/>
          </w:tcPr>
          <w:p w14:paraId="177939CB"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Area of landscapes under improved management to benefit biodiversity</w:t>
            </w:r>
          </w:p>
        </w:tc>
        <w:tc>
          <w:tcPr>
            <w:tcW w:w="1287" w:type="dxa"/>
            <w:shd w:val="clear" w:color="auto" w:fill="BFBFBF" w:themeFill="background1" w:themeFillShade="BF"/>
          </w:tcPr>
          <w:p w14:paraId="20AAE5E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DAE3643" w14:textId="77777777" w:rsidTr="00E7325C">
        <w:trPr>
          <w:trHeight w:val="125"/>
        </w:trPr>
        <w:tc>
          <w:tcPr>
            <w:tcW w:w="1298" w:type="dxa"/>
            <w:vMerge w:val="restart"/>
          </w:tcPr>
          <w:p w14:paraId="3713E0D3" w14:textId="77777777" w:rsidR="00E7325C" w:rsidRPr="007F09F0" w:rsidRDefault="00E7325C" w:rsidP="00E7325C">
            <w:pPr>
              <w:rPr>
                <w:rFonts w:asciiTheme="minorHAnsi" w:hAnsiTheme="minorHAnsi" w:cstheme="minorHAnsi"/>
                <w:sz w:val="18"/>
                <w:szCs w:val="18"/>
              </w:rPr>
            </w:pPr>
          </w:p>
        </w:tc>
        <w:tc>
          <w:tcPr>
            <w:tcW w:w="933" w:type="dxa"/>
            <w:vMerge w:val="restart"/>
          </w:tcPr>
          <w:p w14:paraId="10A4D892"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1F150B51" w14:textId="77777777" w:rsidR="00E7325C" w:rsidRPr="007F09F0" w:rsidRDefault="00E7325C" w:rsidP="00E7325C">
            <w:pPr>
              <w:rPr>
                <w:rFonts w:asciiTheme="minorHAnsi" w:hAnsiTheme="minorHAnsi" w:cstheme="minorHAnsi"/>
                <w:sz w:val="18"/>
                <w:szCs w:val="18"/>
              </w:rPr>
            </w:pPr>
          </w:p>
        </w:tc>
        <w:tc>
          <w:tcPr>
            <w:tcW w:w="5393" w:type="dxa"/>
            <w:gridSpan w:val="6"/>
          </w:tcPr>
          <w:p w14:paraId="055FF7B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Hectares</w:t>
            </w:r>
          </w:p>
        </w:tc>
      </w:tr>
      <w:tr w:rsidR="00E7325C" w:rsidRPr="007F09F0" w14:paraId="0CECA6AE" w14:textId="77777777" w:rsidTr="00E7325C">
        <w:trPr>
          <w:trHeight w:val="125"/>
        </w:trPr>
        <w:tc>
          <w:tcPr>
            <w:tcW w:w="1298" w:type="dxa"/>
            <w:vMerge/>
          </w:tcPr>
          <w:p w14:paraId="2F6496EF" w14:textId="77777777" w:rsidR="00E7325C" w:rsidRPr="007F09F0" w:rsidRDefault="00E7325C" w:rsidP="00E7325C">
            <w:pPr>
              <w:rPr>
                <w:rFonts w:asciiTheme="minorHAnsi" w:hAnsiTheme="minorHAnsi" w:cstheme="minorHAnsi"/>
                <w:sz w:val="18"/>
                <w:szCs w:val="18"/>
              </w:rPr>
            </w:pPr>
          </w:p>
        </w:tc>
        <w:tc>
          <w:tcPr>
            <w:tcW w:w="933" w:type="dxa"/>
            <w:vMerge/>
          </w:tcPr>
          <w:p w14:paraId="40FF2C8F"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185D4CB5" w14:textId="77777777" w:rsidR="00E7325C" w:rsidRPr="007F09F0" w:rsidRDefault="00E7325C" w:rsidP="00E7325C">
            <w:pPr>
              <w:rPr>
                <w:rFonts w:asciiTheme="minorHAnsi" w:hAnsiTheme="minorHAnsi" w:cstheme="minorHAnsi"/>
                <w:sz w:val="18"/>
                <w:szCs w:val="18"/>
              </w:rPr>
            </w:pPr>
          </w:p>
        </w:tc>
        <w:tc>
          <w:tcPr>
            <w:tcW w:w="2800" w:type="dxa"/>
            <w:gridSpan w:val="4"/>
          </w:tcPr>
          <w:p w14:paraId="4E547EA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1A8C217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353AA494" w14:textId="77777777" w:rsidTr="00E7325C">
        <w:trPr>
          <w:trHeight w:val="80"/>
        </w:trPr>
        <w:tc>
          <w:tcPr>
            <w:tcW w:w="1298" w:type="dxa"/>
            <w:vMerge/>
          </w:tcPr>
          <w:p w14:paraId="6DC30985" w14:textId="77777777" w:rsidR="00E7325C" w:rsidRPr="007F09F0" w:rsidRDefault="00E7325C" w:rsidP="00E7325C">
            <w:pPr>
              <w:rPr>
                <w:rFonts w:asciiTheme="minorHAnsi" w:hAnsiTheme="minorHAnsi" w:cstheme="minorHAnsi"/>
                <w:sz w:val="18"/>
                <w:szCs w:val="18"/>
              </w:rPr>
            </w:pPr>
          </w:p>
        </w:tc>
        <w:tc>
          <w:tcPr>
            <w:tcW w:w="933" w:type="dxa"/>
            <w:vMerge/>
          </w:tcPr>
          <w:p w14:paraId="6E5128E0"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3A9A196E" w14:textId="77777777" w:rsidR="00E7325C" w:rsidRPr="007F09F0" w:rsidRDefault="00E7325C" w:rsidP="00E7325C">
            <w:pPr>
              <w:rPr>
                <w:rFonts w:asciiTheme="minorHAnsi" w:hAnsiTheme="minorHAnsi" w:cstheme="minorHAnsi"/>
                <w:sz w:val="18"/>
                <w:szCs w:val="18"/>
              </w:rPr>
            </w:pPr>
          </w:p>
        </w:tc>
        <w:tc>
          <w:tcPr>
            <w:tcW w:w="1323" w:type="dxa"/>
            <w:gridSpan w:val="2"/>
          </w:tcPr>
          <w:p w14:paraId="44CE54C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3A96F22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4BD524F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4AF85DF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40C79CD4" w14:textId="77777777" w:rsidTr="00E7325C">
        <w:tc>
          <w:tcPr>
            <w:tcW w:w="1298" w:type="dxa"/>
          </w:tcPr>
          <w:p w14:paraId="25C88A4C" w14:textId="77777777" w:rsidR="00E7325C" w:rsidRPr="007F09F0" w:rsidRDefault="00E7325C" w:rsidP="00E7325C">
            <w:pPr>
              <w:jc w:val="right"/>
              <w:rPr>
                <w:rFonts w:asciiTheme="minorHAnsi" w:hAnsiTheme="minorHAnsi" w:cstheme="minorHAnsi"/>
                <w:sz w:val="18"/>
                <w:szCs w:val="18"/>
              </w:rPr>
            </w:pPr>
          </w:p>
        </w:tc>
        <w:tc>
          <w:tcPr>
            <w:tcW w:w="933" w:type="dxa"/>
          </w:tcPr>
          <w:p w14:paraId="196E58DB"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39539BD5"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578DFEC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D745F0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746D781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26A5C6C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36849467" w14:textId="77777777" w:rsidTr="00E7325C">
        <w:tc>
          <w:tcPr>
            <w:tcW w:w="1298" w:type="dxa"/>
          </w:tcPr>
          <w:p w14:paraId="44D8575E" w14:textId="77777777" w:rsidR="00E7325C" w:rsidRPr="007F09F0" w:rsidRDefault="00E7325C" w:rsidP="00E7325C">
            <w:pPr>
              <w:jc w:val="right"/>
              <w:rPr>
                <w:rFonts w:asciiTheme="minorHAnsi" w:hAnsiTheme="minorHAnsi" w:cstheme="minorHAnsi"/>
                <w:sz w:val="18"/>
                <w:szCs w:val="18"/>
              </w:rPr>
            </w:pPr>
          </w:p>
        </w:tc>
        <w:tc>
          <w:tcPr>
            <w:tcW w:w="933" w:type="dxa"/>
          </w:tcPr>
          <w:p w14:paraId="3A9C8FA2"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233F1591"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462B1BB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ED4071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2721BB2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5414A18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6D444E5" w14:textId="77777777" w:rsidTr="00E7325C">
        <w:tc>
          <w:tcPr>
            <w:tcW w:w="1298" w:type="dxa"/>
            <w:shd w:val="clear" w:color="auto" w:fill="BFBFBF" w:themeFill="background1" w:themeFillShade="BF"/>
          </w:tcPr>
          <w:p w14:paraId="173DF249"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4.2</w:t>
            </w:r>
          </w:p>
        </w:tc>
        <w:tc>
          <w:tcPr>
            <w:tcW w:w="6765" w:type="dxa"/>
            <w:gridSpan w:val="10"/>
            <w:shd w:val="clear" w:color="auto" w:fill="BFBFBF" w:themeFill="background1" w:themeFillShade="BF"/>
          </w:tcPr>
          <w:p w14:paraId="3E849D35"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Area of landscapes that meet national or international third-party certification that incorporates biodiversity considerations</w:t>
            </w:r>
          </w:p>
        </w:tc>
        <w:tc>
          <w:tcPr>
            <w:tcW w:w="1287" w:type="dxa"/>
            <w:shd w:val="clear" w:color="auto" w:fill="BFBFBF" w:themeFill="background1" w:themeFillShade="BF"/>
          </w:tcPr>
          <w:p w14:paraId="008FC70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AA83FEE" w14:textId="77777777" w:rsidTr="00E7325C">
        <w:trPr>
          <w:trHeight w:val="125"/>
        </w:trPr>
        <w:tc>
          <w:tcPr>
            <w:tcW w:w="3957" w:type="dxa"/>
            <w:gridSpan w:val="6"/>
            <w:vMerge w:val="restart"/>
          </w:tcPr>
          <w:p w14:paraId="3863D2BF" w14:textId="77777777" w:rsidR="00E7325C" w:rsidRPr="007F09F0" w:rsidRDefault="00E7325C" w:rsidP="00E7325C">
            <w:pPr>
              <w:rPr>
                <w:rFonts w:asciiTheme="minorHAnsi" w:hAnsiTheme="minorHAnsi" w:cstheme="minorHAnsi"/>
                <w:i/>
                <w:color w:val="000000"/>
                <w:sz w:val="18"/>
                <w:szCs w:val="18"/>
              </w:rPr>
            </w:pPr>
            <w:r w:rsidRPr="007F09F0">
              <w:rPr>
                <w:rFonts w:asciiTheme="minorHAnsi" w:hAnsiTheme="minorHAnsi" w:cstheme="minorHAnsi"/>
                <w:sz w:val="18"/>
                <w:szCs w:val="18"/>
              </w:rPr>
              <w:t xml:space="preserve">Third party certification(s):    </w:t>
            </w: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p w14:paraId="6898A849" w14:textId="77777777" w:rsidR="00E7325C" w:rsidRPr="007F09F0" w:rsidRDefault="00E7325C" w:rsidP="00E7325C">
            <w:pPr>
              <w:rPr>
                <w:rFonts w:asciiTheme="minorHAnsi" w:hAnsiTheme="minorHAnsi" w:cstheme="minorHAnsi"/>
                <w:i/>
                <w:color w:val="000000"/>
                <w:sz w:val="18"/>
                <w:szCs w:val="18"/>
              </w:rPr>
            </w:pPr>
            <w:r w:rsidRPr="007F09F0">
              <w:rPr>
                <w:rFonts w:asciiTheme="minorHAnsi" w:hAnsiTheme="minorHAnsi" w:cstheme="minorHAnsi"/>
                <w:i/>
                <w:color w:val="000000"/>
                <w:sz w:val="18"/>
                <w:szCs w:val="18"/>
              </w:rPr>
              <w:t xml:space="preserve"> </w:t>
            </w:r>
          </w:p>
          <w:p w14:paraId="437CF833" w14:textId="77777777" w:rsidR="00E7325C" w:rsidRPr="007F09F0" w:rsidRDefault="00E7325C" w:rsidP="00E7325C">
            <w:pPr>
              <w:ind w:left="1782" w:firstLine="378"/>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r w:rsidRPr="007F09F0">
              <w:rPr>
                <w:rFonts w:asciiTheme="minorHAnsi" w:hAnsiTheme="minorHAnsi" w:cstheme="minorHAnsi"/>
                <w:i/>
                <w:color w:val="000000"/>
                <w:sz w:val="18"/>
                <w:szCs w:val="18"/>
              </w:rPr>
              <w:t xml:space="preserve"> </w:t>
            </w:r>
          </w:p>
          <w:p w14:paraId="2C4A83C9" w14:textId="77777777" w:rsidR="00E7325C" w:rsidRPr="007F09F0" w:rsidRDefault="00E7325C" w:rsidP="00E7325C">
            <w:pPr>
              <w:ind w:left="1782" w:firstLine="378"/>
              <w:rPr>
                <w:rFonts w:asciiTheme="minorHAnsi" w:hAnsiTheme="minorHAnsi" w:cstheme="minorHAnsi"/>
                <w:i/>
                <w:color w:val="000000"/>
                <w:sz w:val="18"/>
                <w:szCs w:val="18"/>
              </w:rPr>
            </w:pPr>
          </w:p>
          <w:p w14:paraId="41AE85E5" w14:textId="77777777" w:rsidR="00E7325C" w:rsidRPr="007F09F0" w:rsidRDefault="00E7325C" w:rsidP="00E7325C">
            <w:pPr>
              <w:ind w:left="1782" w:firstLine="378"/>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p w14:paraId="5F536DCB" w14:textId="77777777" w:rsidR="00E7325C" w:rsidRPr="007F09F0" w:rsidRDefault="00E7325C" w:rsidP="00E7325C">
            <w:pPr>
              <w:rPr>
                <w:rFonts w:asciiTheme="minorHAnsi" w:hAnsiTheme="minorHAnsi" w:cstheme="minorHAnsi"/>
                <w:sz w:val="18"/>
                <w:szCs w:val="18"/>
              </w:rPr>
            </w:pPr>
          </w:p>
        </w:tc>
        <w:tc>
          <w:tcPr>
            <w:tcW w:w="5393" w:type="dxa"/>
            <w:gridSpan w:val="6"/>
          </w:tcPr>
          <w:p w14:paraId="1EA7E92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lastRenderedPageBreak/>
              <w:t>Hectares</w:t>
            </w:r>
          </w:p>
        </w:tc>
      </w:tr>
      <w:tr w:rsidR="00E7325C" w:rsidRPr="007F09F0" w14:paraId="468207AE" w14:textId="77777777" w:rsidTr="00E7325C">
        <w:trPr>
          <w:trHeight w:val="58"/>
        </w:trPr>
        <w:tc>
          <w:tcPr>
            <w:tcW w:w="3957" w:type="dxa"/>
            <w:gridSpan w:val="6"/>
            <w:vMerge/>
          </w:tcPr>
          <w:p w14:paraId="13A9613C" w14:textId="77777777" w:rsidR="00E7325C" w:rsidRPr="007F09F0" w:rsidRDefault="00E7325C" w:rsidP="00E7325C">
            <w:pPr>
              <w:rPr>
                <w:rFonts w:asciiTheme="minorHAnsi" w:hAnsiTheme="minorHAnsi" w:cstheme="minorHAnsi"/>
                <w:sz w:val="18"/>
                <w:szCs w:val="18"/>
              </w:rPr>
            </w:pPr>
          </w:p>
        </w:tc>
        <w:tc>
          <w:tcPr>
            <w:tcW w:w="2800" w:type="dxa"/>
            <w:gridSpan w:val="4"/>
          </w:tcPr>
          <w:p w14:paraId="6403F11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0646003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13AECAEB" w14:textId="77777777" w:rsidTr="00E7325C">
        <w:trPr>
          <w:trHeight w:val="197"/>
        </w:trPr>
        <w:tc>
          <w:tcPr>
            <w:tcW w:w="3957" w:type="dxa"/>
            <w:gridSpan w:val="6"/>
            <w:vMerge/>
          </w:tcPr>
          <w:p w14:paraId="056D7AAD" w14:textId="77777777" w:rsidR="00E7325C" w:rsidRPr="007F09F0" w:rsidRDefault="00E7325C" w:rsidP="00E7325C">
            <w:pPr>
              <w:rPr>
                <w:rFonts w:asciiTheme="minorHAnsi" w:hAnsiTheme="minorHAnsi" w:cstheme="minorHAnsi"/>
                <w:sz w:val="18"/>
                <w:szCs w:val="18"/>
              </w:rPr>
            </w:pPr>
          </w:p>
        </w:tc>
        <w:tc>
          <w:tcPr>
            <w:tcW w:w="1323" w:type="dxa"/>
            <w:gridSpan w:val="2"/>
          </w:tcPr>
          <w:p w14:paraId="5407F7D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50BCE24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7940B2F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421DFE3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6033B2A4" w14:textId="77777777" w:rsidTr="00E7325C">
        <w:tc>
          <w:tcPr>
            <w:tcW w:w="3957" w:type="dxa"/>
            <w:gridSpan w:val="6"/>
            <w:vMerge/>
          </w:tcPr>
          <w:p w14:paraId="33AB56AA"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4F28819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5FFF47E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5F774E6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7F07903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BCD192F" w14:textId="77777777" w:rsidTr="00E7325C">
        <w:trPr>
          <w:trHeight w:val="215"/>
        </w:trPr>
        <w:tc>
          <w:tcPr>
            <w:tcW w:w="3957" w:type="dxa"/>
            <w:gridSpan w:val="6"/>
            <w:vMerge/>
          </w:tcPr>
          <w:p w14:paraId="3A592DBF"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0A3CCF0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59DE324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C3CA51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7D972E0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34411156" w14:textId="77777777" w:rsidTr="00E7325C">
        <w:tc>
          <w:tcPr>
            <w:tcW w:w="1298" w:type="dxa"/>
            <w:shd w:val="clear" w:color="auto" w:fill="BFBFBF" w:themeFill="background1" w:themeFillShade="BF"/>
          </w:tcPr>
          <w:p w14:paraId="764BEFB8"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4.3</w:t>
            </w:r>
          </w:p>
        </w:tc>
        <w:tc>
          <w:tcPr>
            <w:tcW w:w="6765" w:type="dxa"/>
            <w:gridSpan w:val="10"/>
            <w:shd w:val="clear" w:color="auto" w:fill="BFBFBF" w:themeFill="background1" w:themeFillShade="BF"/>
          </w:tcPr>
          <w:p w14:paraId="5A386944"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Area of landscapes under sustainable land management in production systems</w:t>
            </w:r>
          </w:p>
        </w:tc>
        <w:tc>
          <w:tcPr>
            <w:tcW w:w="1287" w:type="dxa"/>
            <w:shd w:val="clear" w:color="auto" w:fill="BFBFBF" w:themeFill="background1" w:themeFillShade="BF"/>
          </w:tcPr>
          <w:p w14:paraId="412B469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BD9CC8B" w14:textId="77777777" w:rsidTr="00E7325C">
        <w:trPr>
          <w:trHeight w:val="125"/>
        </w:trPr>
        <w:tc>
          <w:tcPr>
            <w:tcW w:w="1298" w:type="dxa"/>
            <w:vMerge w:val="restart"/>
          </w:tcPr>
          <w:p w14:paraId="3F42E656" w14:textId="77777777" w:rsidR="00E7325C" w:rsidRPr="007F09F0" w:rsidRDefault="00E7325C" w:rsidP="00E7325C">
            <w:pPr>
              <w:rPr>
                <w:rFonts w:asciiTheme="minorHAnsi" w:hAnsiTheme="minorHAnsi" w:cstheme="minorHAnsi"/>
                <w:sz w:val="18"/>
                <w:szCs w:val="18"/>
              </w:rPr>
            </w:pPr>
          </w:p>
        </w:tc>
        <w:tc>
          <w:tcPr>
            <w:tcW w:w="933" w:type="dxa"/>
            <w:vMerge w:val="restart"/>
          </w:tcPr>
          <w:p w14:paraId="048B3FC5"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6D1A29D4" w14:textId="77777777" w:rsidR="00E7325C" w:rsidRPr="007F09F0" w:rsidRDefault="00E7325C" w:rsidP="00E7325C">
            <w:pPr>
              <w:rPr>
                <w:rFonts w:asciiTheme="minorHAnsi" w:hAnsiTheme="minorHAnsi" w:cstheme="minorHAnsi"/>
                <w:sz w:val="18"/>
                <w:szCs w:val="18"/>
              </w:rPr>
            </w:pPr>
          </w:p>
        </w:tc>
        <w:tc>
          <w:tcPr>
            <w:tcW w:w="5393" w:type="dxa"/>
            <w:gridSpan w:val="6"/>
          </w:tcPr>
          <w:p w14:paraId="1FC38BE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Hectares</w:t>
            </w:r>
          </w:p>
        </w:tc>
      </w:tr>
      <w:tr w:rsidR="00E7325C" w:rsidRPr="007F09F0" w14:paraId="20E43A53" w14:textId="77777777" w:rsidTr="00E7325C">
        <w:trPr>
          <w:trHeight w:val="58"/>
        </w:trPr>
        <w:tc>
          <w:tcPr>
            <w:tcW w:w="1298" w:type="dxa"/>
            <w:vMerge/>
          </w:tcPr>
          <w:p w14:paraId="5D88C4DD" w14:textId="77777777" w:rsidR="00E7325C" w:rsidRPr="007F09F0" w:rsidRDefault="00E7325C" w:rsidP="00E7325C">
            <w:pPr>
              <w:rPr>
                <w:rFonts w:asciiTheme="minorHAnsi" w:hAnsiTheme="minorHAnsi" w:cstheme="minorHAnsi"/>
                <w:sz w:val="18"/>
                <w:szCs w:val="18"/>
              </w:rPr>
            </w:pPr>
          </w:p>
        </w:tc>
        <w:tc>
          <w:tcPr>
            <w:tcW w:w="933" w:type="dxa"/>
            <w:vMerge/>
          </w:tcPr>
          <w:p w14:paraId="62F5405A"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75B2B660" w14:textId="77777777" w:rsidR="00E7325C" w:rsidRPr="007F09F0" w:rsidRDefault="00E7325C" w:rsidP="00E7325C">
            <w:pPr>
              <w:rPr>
                <w:rFonts w:asciiTheme="minorHAnsi" w:hAnsiTheme="minorHAnsi" w:cstheme="minorHAnsi"/>
                <w:sz w:val="18"/>
                <w:szCs w:val="18"/>
              </w:rPr>
            </w:pPr>
          </w:p>
        </w:tc>
        <w:tc>
          <w:tcPr>
            <w:tcW w:w="2800" w:type="dxa"/>
            <w:gridSpan w:val="4"/>
          </w:tcPr>
          <w:p w14:paraId="640B807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284CAF0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697618C5" w14:textId="77777777" w:rsidTr="00E7325C">
        <w:trPr>
          <w:trHeight w:val="58"/>
        </w:trPr>
        <w:tc>
          <w:tcPr>
            <w:tcW w:w="1298" w:type="dxa"/>
            <w:vMerge/>
          </w:tcPr>
          <w:p w14:paraId="6E9E4942" w14:textId="77777777" w:rsidR="00E7325C" w:rsidRPr="007F09F0" w:rsidRDefault="00E7325C" w:rsidP="00E7325C">
            <w:pPr>
              <w:rPr>
                <w:rFonts w:asciiTheme="minorHAnsi" w:hAnsiTheme="minorHAnsi" w:cstheme="minorHAnsi"/>
                <w:sz w:val="18"/>
                <w:szCs w:val="18"/>
              </w:rPr>
            </w:pPr>
          </w:p>
        </w:tc>
        <w:tc>
          <w:tcPr>
            <w:tcW w:w="933" w:type="dxa"/>
            <w:vMerge/>
          </w:tcPr>
          <w:p w14:paraId="496D5147"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01D3E4A4" w14:textId="77777777" w:rsidR="00E7325C" w:rsidRPr="007F09F0" w:rsidRDefault="00E7325C" w:rsidP="00E7325C">
            <w:pPr>
              <w:rPr>
                <w:rFonts w:asciiTheme="minorHAnsi" w:hAnsiTheme="minorHAnsi" w:cstheme="minorHAnsi"/>
                <w:sz w:val="18"/>
                <w:szCs w:val="18"/>
              </w:rPr>
            </w:pPr>
          </w:p>
        </w:tc>
        <w:tc>
          <w:tcPr>
            <w:tcW w:w="1323" w:type="dxa"/>
            <w:gridSpan w:val="2"/>
          </w:tcPr>
          <w:p w14:paraId="38F724D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7C4E48D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624C678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282D35C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0AA44867" w14:textId="77777777" w:rsidTr="00E7325C">
        <w:tc>
          <w:tcPr>
            <w:tcW w:w="1298" w:type="dxa"/>
          </w:tcPr>
          <w:p w14:paraId="72A11DD9" w14:textId="77777777" w:rsidR="00E7325C" w:rsidRPr="007F09F0" w:rsidRDefault="00E7325C" w:rsidP="00E7325C">
            <w:pPr>
              <w:jc w:val="right"/>
              <w:rPr>
                <w:rFonts w:asciiTheme="minorHAnsi" w:hAnsiTheme="minorHAnsi" w:cstheme="minorHAnsi"/>
                <w:sz w:val="18"/>
                <w:szCs w:val="18"/>
              </w:rPr>
            </w:pPr>
          </w:p>
        </w:tc>
        <w:tc>
          <w:tcPr>
            <w:tcW w:w="933" w:type="dxa"/>
          </w:tcPr>
          <w:p w14:paraId="2A02F755"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4ED74820"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33F6E21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214B9C5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6CB97A3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22935EB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431D7A8" w14:textId="77777777" w:rsidTr="00E7325C">
        <w:tc>
          <w:tcPr>
            <w:tcW w:w="1298" w:type="dxa"/>
          </w:tcPr>
          <w:p w14:paraId="5B7A4F50" w14:textId="77777777" w:rsidR="00E7325C" w:rsidRPr="007F09F0" w:rsidRDefault="00E7325C" w:rsidP="00E7325C">
            <w:pPr>
              <w:jc w:val="right"/>
              <w:rPr>
                <w:rFonts w:asciiTheme="minorHAnsi" w:hAnsiTheme="minorHAnsi" w:cstheme="minorHAnsi"/>
                <w:sz w:val="18"/>
                <w:szCs w:val="18"/>
              </w:rPr>
            </w:pPr>
          </w:p>
        </w:tc>
        <w:tc>
          <w:tcPr>
            <w:tcW w:w="933" w:type="dxa"/>
          </w:tcPr>
          <w:p w14:paraId="7E419D3B"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3639D33A"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6369160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517F396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18CAE27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3A5FB1B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F52D32A" w14:textId="77777777" w:rsidTr="00E7325C">
        <w:tc>
          <w:tcPr>
            <w:tcW w:w="1298" w:type="dxa"/>
            <w:shd w:val="clear" w:color="auto" w:fill="BFBFBF" w:themeFill="background1" w:themeFillShade="BF"/>
          </w:tcPr>
          <w:p w14:paraId="072B0C85"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4.4</w:t>
            </w:r>
          </w:p>
        </w:tc>
        <w:tc>
          <w:tcPr>
            <w:tcW w:w="6765" w:type="dxa"/>
            <w:gridSpan w:val="10"/>
            <w:shd w:val="clear" w:color="auto" w:fill="BFBFBF" w:themeFill="background1" w:themeFillShade="BF"/>
          </w:tcPr>
          <w:p w14:paraId="198BFE8B"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Area of High Conservation Value Forest (HCVF) loss avoided</w:t>
            </w:r>
          </w:p>
        </w:tc>
        <w:tc>
          <w:tcPr>
            <w:tcW w:w="1287" w:type="dxa"/>
            <w:shd w:val="clear" w:color="auto" w:fill="BFBFBF" w:themeFill="background1" w:themeFillShade="BF"/>
          </w:tcPr>
          <w:p w14:paraId="2AB0E52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5FA429D" w14:textId="77777777" w:rsidTr="00E7325C">
        <w:trPr>
          <w:trHeight w:val="125"/>
        </w:trPr>
        <w:tc>
          <w:tcPr>
            <w:tcW w:w="3957" w:type="dxa"/>
            <w:gridSpan w:val="6"/>
            <w:vMerge w:val="restart"/>
          </w:tcPr>
          <w:p w14:paraId="077BEA99"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Include documentation that justifies HCVF</w:t>
            </w:r>
          </w:p>
          <w:p w14:paraId="37E3981E"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5393" w:type="dxa"/>
            <w:gridSpan w:val="6"/>
          </w:tcPr>
          <w:p w14:paraId="314F9B0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Hectares</w:t>
            </w:r>
          </w:p>
        </w:tc>
      </w:tr>
      <w:tr w:rsidR="00E7325C" w:rsidRPr="007F09F0" w14:paraId="0E826E09" w14:textId="77777777" w:rsidTr="00E7325C">
        <w:trPr>
          <w:trHeight w:val="58"/>
        </w:trPr>
        <w:tc>
          <w:tcPr>
            <w:tcW w:w="3957" w:type="dxa"/>
            <w:gridSpan w:val="6"/>
            <w:vMerge/>
          </w:tcPr>
          <w:p w14:paraId="7CDA6549" w14:textId="77777777" w:rsidR="00E7325C" w:rsidRPr="007F09F0" w:rsidRDefault="00E7325C" w:rsidP="00E7325C">
            <w:pPr>
              <w:rPr>
                <w:rFonts w:asciiTheme="minorHAnsi" w:hAnsiTheme="minorHAnsi" w:cstheme="minorHAnsi"/>
                <w:sz w:val="18"/>
                <w:szCs w:val="18"/>
              </w:rPr>
            </w:pPr>
          </w:p>
        </w:tc>
        <w:tc>
          <w:tcPr>
            <w:tcW w:w="2800" w:type="dxa"/>
            <w:gridSpan w:val="4"/>
          </w:tcPr>
          <w:p w14:paraId="616CA31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1FB8C5A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7DB9670D" w14:textId="77777777" w:rsidTr="00E7325C">
        <w:trPr>
          <w:trHeight w:val="80"/>
        </w:trPr>
        <w:tc>
          <w:tcPr>
            <w:tcW w:w="3957" w:type="dxa"/>
            <w:gridSpan w:val="6"/>
            <w:vMerge/>
          </w:tcPr>
          <w:p w14:paraId="3CC3F9C1" w14:textId="77777777" w:rsidR="00E7325C" w:rsidRPr="007F09F0" w:rsidRDefault="00E7325C" w:rsidP="00E7325C">
            <w:pPr>
              <w:rPr>
                <w:rFonts w:asciiTheme="minorHAnsi" w:hAnsiTheme="minorHAnsi" w:cstheme="minorHAnsi"/>
                <w:sz w:val="18"/>
                <w:szCs w:val="18"/>
              </w:rPr>
            </w:pPr>
          </w:p>
        </w:tc>
        <w:tc>
          <w:tcPr>
            <w:tcW w:w="1323" w:type="dxa"/>
            <w:gridSpan w:val="2"/>
          </w:tcPr>
          <w:p w14:paraId="45513A9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584114F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53CDE8F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1D70715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156A2F42" w14:textId="77777777" w:rsidTr="00E7325C">
        <w:tc>
          <w:tcPr>
            <w:tcW w:w="3957" w:type="dxa"/>
            <w:gridSpan w:val="6"/>
            <w:vMerge/>
          </w:tcPr>
          <w:p w14:paraId="4CB36A5D"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1A04496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317FCEA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0F28A4C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25464FA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B2DA126" w14:textId="77777777" w:rsidTr="00E7325C">
        <w:tc>
          <w:tcPr>
            <w:tcW w:w="3957" w:type="dxa"/>
            <w:gridSpan w:val="6"/>
            <w:vMerge/>
          </w:tcPr>
          <w:p w14:paraId="25A3A0F0"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1161E63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3CA7DD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A4A661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533C4B9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389541D9" w14:textId="77777777" w:rsidTr="00E7325C">
        <w:tc>
          <w:tcPr>
            <w:tcW w:w="1298" w:type="dxa"/>
            <w:shd w:val="clear" w:color="auto" w:fill="D9D9D9" w:themeFill="background1" w:themeFillShade="D9"/>
          </w:tcPr>
          <w:p w14:paraId="308C03D9"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5</w:t>
            </w:r>
          </w:p>
        </w:tc>
        <w:tc>
          <w:tcPr>
            <w:tcW w:w="6765" w:type="dxa"/>
            <w:gridSpan w:val="10"/>
            <w:shd w:val="clear" w:color="auto" w:fill="D9D9D9" w:themeFill="background1" w:themeFillShade="D9"/>
          </w:tcPr>
          <w:p w14:paraId="067C7BE5"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Area of marine habitat under improved practices to benefit biodiversity</w:t>
            </w:r>
          </w:p>
        </w:tc>
        <w:tc>
          <w:tcPr>
            <w:tcW w:w="1287" w:type="dxa"/>
            <w:shd w:val="clear" w:color="auto" w:fill="D9D9D9" w:themeFill="background1" w:themeFillShade="D9"/>
          </w:tcPr>
          <w:p w14:paraId="70A9AE6B"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F_GEB_BD_target"/>
                  <w:enabled/>
                  <w:calcOnExit w:val="0"/>
                  <w:textInput>
                    <w:default w:val="(Hectares)"/>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(Hectares)</w:t>
            </w:r>
            <w:r w:rsidRPr="007F09F0">
              <w:rPr>
                <w:rFonts w:asciiTheme="minorHAnsi" w:hAnsiTheme="minorHAnsi" w:cstheme="minorHAnsi"/>
                <w:b/>
                <w:i/>
                <w:color w:val="000000"/>
                <w:sz w:val="18"/>
                <w:szCs w:val="18"/>
              </w:rPr>
              <w:fldChar w:fldCharType="end"/>
            </w:r>
          </w:p>
        </w:tc>
      </w:tr>
      <w:tr w:rsidR="00E7325C" w:rsidRPr="007F09F0" w14:paraId="07AC92DE" w14:textId="77777777" w:rsidTr="00E7325C">
        <w:tc>
          <w:tcPr>
            <w:tcW w:w="1298" w:type="dxa"/>
            <w:shd w:val="clear" w:color="auto" w:fill="BFBFBF" w:themeFill="background1" w:themeFillShade="BF"/>
          </w:tcPr>
          <w:p w14:paraId="510BE8CA"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5.1</w:t>
            </w:r>
          </w:p>
        </w:tc>
        <w:tc>
          <w:tcPr>
            <w:tcW w:w="6765" w:type="dxa"/>
            <w:gridSpan w:val="10"/>
            <w:shd w:val="clear" w:color="auto" w:fill="BFBFBF" w:themeFill="background1" w:themeFillShade="BF"/>
          </w:tcPr>
          <w:p w14:paraId="50EE67B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Number of fisheries that meet national or international third-party certification that incorporates biodiversity considerations</w:t>
            </w:r>
          </w:p>
        </w:tc>
        <w:tc>
          <w:tcPr>
            <w:tcW w:w="1287" w:type="dxa"/>
            <w:shd w:val="clear" w:color="auto" w:fill="BFBFBF" w:themeFill="background1" w:themeFillShade="BF"/>
          </w:tcPr>
          <w:p w14:paraId="650EE67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8D0C2FA" w14:textId="77777777" w:rsidTr="00E7325C">
        <w:trPr>
          <w:trHeight w:val="125"/>
        </w:trPr>
        <w:tc>
          <w:tcPr>
            <w:tcW w:w="3957" w:type="dxa"/>
            <w:gridSpan w:val="6"/>
            <w:vMerge w:val="restart"/>
          </w:tcPr>
          <w:p w14:paraId="028AF923" w14:textId="77777777" w:rsidR="00E7325C" w:rsidRPr="007F09F0" w:rsidRDefault="00E7325C" w:rsidP="00E7325C">
            <w:pPr>
              <w:rPr>
                <w:rFonts w:asciiTheme="minorHAnsi" w:hAnsiTheme="minorHAnsi" w:cstheme="minorHAnsi"/>
                <w:i/>
                <w:color w:val="000000"/>
                <w:sz w:val="18"/>
                <w:szCs w:val="18"/>
              </w:rPr>
            </w:pPr>
            <w:r w:rsidRPr="007F09F0">
              <w:rPr>
                <w:rFonts w:asciiTheme="minorHAnsi" w:hAnsiTheme="minorHAnsi" w:cstheme="minorHAnsi"/>
                <w:sz w:val="18"/>
                <w:szCs w:val="18"/>
              </w:rPr>
              <w:t xml:space="preserve">Third party certification(s):    </w:t>
            </w: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p w14:paraId="288466D1" w14:textId="77777777" w:rsidR="00E7325C" w:rsidRPr="007F09F0" w:rsidRDefault="00E7325C" w:rsidP="00E7325C">
            <w:pPr>
              <w:rPr>
                <w:rFonts w:asciiTheme="minorHAnsi" w:hAnsiTheme="minorHAnsi" w:cstheme="minorHAnsi"/>
                <w:i/>
                <w:color w:val="000000"/>
                <w:sz w:val="18"/>
                <w:szCs w:val="18"/>
              </w:rPr>
            </w:pPr>
          </w:p>
          <w:p w14:paraId="7A69351E" w14:textId="77777777" w:rsidR="00E7325C" w:rsidRPr="007F09F0" w:rsidRDefault="00E7325C" w:rsidP="00E7325C">
            <w:pPr>
              <w:ind w:left="2160"/>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p w14:paraId="3127C4E6" w14:textId="77777777" w:rsidR="00E7325C" w:rsidRPr="007F09F0" w:rsidRDefault="00E7325C" w:rsidP="00E7325C">
            <w:pPr>
              <w:ind w:left="2160"/>
              <w:rPr>
                <w:rFonts w:asciiTheme="minorHAnsi" w:hAnsiTheme="minorHAnsi" w:cstheme="minorHAnsi"/>
                <w:i/>
                <w:color w:val="000000"/>
                <w:sz w:val="18"/>
                <w:szCs w:val="18"/>
              </w:rPr>
            </w:pPr>
          </w:p>
          <w:p w14:paraId="5DB96EEA" w14:textId="77777777" w:rsidR="00E7325C" w:rsidRPr="007F09F0" w:rsidRDefault="00E7325C" w:rsidP="00E7325C">
            <w:pPr>
              <w:ind w:left="2160"/>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5393" w:type="dxa"/>
            <w:gridSpan w:val="6"/>
          </w:tcPr>
          <w:p w14:paraId="2DE0EC2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Number</w:t>
            </w:r>
          </w:p>
        </w:tc>
      </w:tr>
      <w:tr w:rsidR="00E7325C" w:rsidRPr="007F09F0" w14:paraId="1C7DD0A5" w14:textId="77777777" w:rsidTr="00E7325C">
        <w:trPr>
          <w:trHeight w:val="58"/>
        </w:trPr>
        <w:tc>
          <w:tcPr>
            <w:tcW w:w="3957" w:type="dxa"/>
            <w:gridSpan w:val="6"/>
            <w:vMerge/>
          </w:tcPr>
          <w:p w14:paraId="6BD4C1BE" w14:textId="77777777" w:rsidR="00E7325C" w:rsidRPr="007F09F0" w:rsidRDefault="00E7325C" w:rsidP="00E7325C">
            <w:pPr>
              <w:rPr>
                <w:rFonts w:asciiTheme="minorHAnsi" w:hAnsiTheme="minorHAnsi" w:cstheme="minorHAnsi"/>
                <w:sz w:val="18"/>
                <w:szCs w:val="18"/>
              </w:rPr>
            </w:pPr>
          </w:p>
        </w:tc>
        <w:tc>
          <w:tcPr>
            <w:tcW w:w="2800" w:type="dxa"/>
            <w:gridSpan w:val="4"/>
          </w:tcPr>
          <w:p w14:paraId="5C19767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57E237A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1086AB70" w14:textId="77777777" w:rsidTr="00E7325C">
        <w:trPr>
          <w:trHeight w:val="71"/>
        </w:trPr>
        <w:tc>
          <w:tcPr>
            <w:tcW w:w="3957" w:type="dxa"/>
            <w:gridSpan w:val="6"/>
            <w:vMerge/>
          </w:tcPr>
          <w:p w14:paraId="21BA0EA7" w14:textId="77777777" w:rsidR="00E7325C" w:rsidRPr="007F09F0" w:rsidRDefault="00E7325C" w:rsidP="00E7325C">
            <w:pPr>
              <w:rPr>
                <w:rFonts w:asciiTheme="minorHAnsi" w:hAnsiTheme="minorHAnsi" w:cstheme="minorHAnsi"/>
                <w:sz w:val="18"/>
                <w:szCs w:val="18"/>
              </w:rPr>
            </w:pPr>
          </w:p>
        </w:tc>
        <w:tc>
          <w:tcPr>
            <w:tcW w:w="1323" w:type="dxa"/>
            <w:gridSpan w:val="2"/>
          </w:tcPr>
          <w:p w14:paraId="79D0E5C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5E0CA7B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268BD56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5D869EC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6B282995" w14:textId="77777777" w:rsidTr="00E7325C">
        <w:tc>
          <w:tcPr>
            <w:tcW w:w="3957" w:type="dxa"/>
            <w:gridSpan w:val="6"/>
            <w:vMerge/>
          </w:tcPr>
          <w:p w14:paraId="196BAB6D"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529C2FD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4CE5252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0DCE0F6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3532710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66BEB35" w14:textId="77777777" w:rsidTr="00E7325C">
        <w:tc>
          <w:tcPr>
            <w:tcW w:w="3957" w:type="dxa"/>
            <w:gridSpan w:val="6"/>
            <w:vMerge/>
          </w:tcPr>
          <w:p w14:paraId="7ED030DC"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13EF725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640153C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21F80F0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446449B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70001FA" w14:textId="77777777" w:rsidTr="00E7325C">
        <w:tc>
          <w:tcPr>
            <w:tcW w:w="1298" w:type="dxa"/>
            <w:shd w:val="clear" w:color="auto" w:fill="BFBFBF" w:themeFill="background1" w:themeFillShade="BF"/>
          </w:tcPr>
          <w:p w14:paraId="052B3D47"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5.2</w:t>
            </w:r>
          </w:p>
        </w:tc>
        <w:tc>
          <w:tcPr>
            <w:tcW w:w="6765" w:type="dxa"/>
            <w:gridSpan w:val="10"/>
            <w:shd w:val="clear" w:color="auto" w:fill="BFBFBF" w:themeFill="background1" w:themeFillShade="BF"/>
          </w:tcPr>
          <w:p w14:paraId="66DA8B48"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 xml:space="preserve">Number of large marine ecosystems (LMEs) with reduced pollution and </w:t>
            </w:r>
            <w:proofErr w:type="spellStart"/>
            <w:r w:rsidRPr="007F09F0">
              <w:rPr>
                <w:rFonts w:asciiTheme="minorHAnsi" w:hAnsiTheme="minorHAnsi" w:cstheme="minorHAnsi"/>
                <w:sz w:val="18"/>
                <w:szCs w:val="18"/>
              </w:rPr>
              <w:t>hypoxial</w:t>
            </w:r>
            <w:proofErr w:type="spellEnd"/>
          </w:p>
        </w:tc>
        <w:tc>
          <w:tcPr>
            <w:tcW w:w="1287" w:type="dxa"/>
            <w:shd w:val="clear" w:color="auto" w:fill="BFBFBF" w:themeFill="background1" w:themeFillShade="BF"/>
          </w:tcPr>
          <w:p w14:paraId="691E35B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0F529A3" w14:textId="77777777" w:rsidTr="00E7325C">
        <w:trPr>
          <w:trHeight w:val="125"/>
        </w:trPr>
        <w:tc>
          <w:tcPr>
            <w:tcW w:w="1298" w:type="dxa"/>
            <w:vMerge w:val="restart"/>
          </w:tcPr>
          <w:p w14:paraId="6658B2C1" w14:textId="77777777" w:rsidR="00E7325C" w:rsidRPr="007F09F0" w:rsidRDefault="00E7325C" w:rsidP="00E7325C">
            <w:pPr>
              <w:rPr>
                <w:rFonts w:asciiTheme="minorHAnsi" w:hAnsiTheme="minorHAnsi" w:cstheme="minorHAnsi"/>
                <w:sz w:val="18"/>
                <w:szCs w:val="18"/>
              </w:rPr>
            </w:pPr>
          </w:p>
        </w:tc>
        <w:tc>
          <w:tcPr>
            <w:tcW w:w="933" w:type="dxa"/>
            <w:vMerge w:val="restart"/>
          </w:tcPr>
          <w:p w14:paraId="73CE7545"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5275CC21" w14:textId="77777777" w:rsidR="00E7325C" w:rsidRPr="007F09F0" w:rsidRDefault="00E7325C" w:rsidP="00E7325C">
            <w:pPr>
              <w:rPr>
                <w:rFonts w:asciiTheme="minorHAnsi" w:hAnsiTheme="minorHAnsi" w:cstheme="minorHAnsi"/>
                <w:sz w:val="18"/>
                <w:szCs w:val="18"/>
              </w:rPr>
            </w:pPr>
          </w:p>
        </w:tc>
        <w:tc>
          <w:tcPr>
            <w:tcW w:w="5393" w:type="dxa"/>
            <w:gridSpan w:val="6"/>
          </w:tcPr>
          <w:p w14:paraId="0C24F5C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Number</w:t>
            </w:r>
          </w:p>
        </w:tc>
      </w:tr>
      <w:tr w:rsidR="00E7325C" w:rsidRPr="007F09F0" w14:paraId="1C841064" w14:textId="77777777" w:rsidTr="00E7325C">
        <w:trPr>
          <w:trHeight w:val="58"/>
        </w:trPr>
        <w:tc>
          <w:tcPr>
            <w:tcW w:w="1298" w:type="dxa"/>
            <w:vMerge/>
          </w:tcPr>
          <w:p w14:paraId="584B05FD" w14:textId="77777777" w:rsidR="00E7325C" w:rsidRPr="007F09F0" w:rsidRDefault="00E7325C" w:rsidP="00E7325C">
            <w:pPr>
              <w:rPr>
                <w:rFonts w:asciiTheme="minorHAnsi" w:hAnsiTheme="minorHAnsi" w:cstheme="minorHAnsi"/>
                <w:sz w:val="18"/>
                <w:szCs w:val="18"/>
              </w:rPr>
            </w:pPr>
          </w:p>
        </w:tc>
        <w:tc>
          <w:tcPr>
            <w:tcW w:w="933" w:type="dxa"/>
            <w:vMerge/>
          </w:tcPr>
          <w:p w14:paraId="5131A875"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791864DF" w14:textId="77777777" w:rsidR="00E7325C" w:rsidRPr="007F09F0" w:rsidRDefault="00E7325C" w:rsidP="00E7325C">
            <w:pPr>
              <w:rPr>
                <w:rFonts w:asciiTheme="minorHAnsi" w:hAnsiTheme="minorHAnsi" w:cstheme="minorHAnsi"/>
                <w:sz w:val="18"/>
                <w:szCs w:val="18"/>
              </w:rPr>
            </w:pPr>
          </w:p>
        </w:tc>
        <w:tc>
          <w:tcPr>
            <w:tcW w:w="2800" w:type="dxa"/>
            <w:gridSpan w:val="4"/>
          </w:tcPr>
          <w:p w14:paraId="37E2AD1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0E16D20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61650046" w14:textId="77777777" w:rsidTr="00E7325C">
        <w:trPr>
          <w:trHeight w:val="107"/>
        </w:trPr>
        <w:tc>
          <w:tcPr>
            <w:tcW w:w="1298" w:type="dxa"/>
            <w:vMerge/>
          </w:tcPr>
          <w:p w14:paraId="11758880" w14:textId="77777777" w:rsidR="00E7325C" w:rsidRPr="007F09F0" w:rsidRDefault="00E7325C" w:rsidP="00E7325C">
            <w:pPr>
              <w:rPr>
                <w:rFonts w:asciiTheme="minorHAnsi" w:hAnsiTheme="minorHAnsi" w:cstheme="minorHAnsi"/>
                <w:sz w:val="18"/>
                <w:szCs w:val="18"/>
              </w:rPr>
            </w:pPr>
          </w:p>
        </w:tc>
        <w:tc>
          <w:tcPr>
            <w:tcW w:w="933" w:type="dxa"/>
            <w:vMerge/>
          </w:tcPr>
          <w:p w14:paraId="65024481"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230AF6EF" w14:textId="77777777" w:rsidR="00E7325C" w:rsidRPr="007F09F0" w:rsidRDefault="00E7325C" w:rsidP="00E7325C">
            <w:pPr>
              <w:rPr>
                <w:rFonts w:asciiTheme="minorHAnsi" w:hAnsiTheme="minorHAnsi" w:cstheme="minorHAnsi"/>
                <w:sz w:val="18"/>
                <w:szCs w:val="18"/>
              </w:rPr>
            </w:pPr>
          </w:p>
        </w:tc>
        <w:tc>
          <w:tcPr>
            <w:tcW w:w="1323" w:type="dxa"/>
            <w:gridSpan w:val="2"/>
          </w:tcPr>
          <w:p w14:paraId="76B0022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594F1EA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4B58DFF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2B93D52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54A61980" w14:textId="77777777" w:rsidTr="00E7325C">
        <w:tc>
          <w:tcPr>
            <w:tcW w:w="1298" w:type="dxa"/>
          </w:tcPr>
          <w:p w14:paraId="7AC865BA" w14:textId="77777777" w:rsidR="00E7325C" w:rsidRPr="007F09F0" w:rsidRDefault="00E7325C" w:rsidP="00E7325C">
            <w:pPr>
              <w:jc w:val="right"/>
              <w:rPr>
                <w:rFonts w:asciiTheme="minorHAnsi" w:hAnsiTheme="minorHAnsi" w:cstheme="minorHAnsi"/>
                <w:sz w:val="18"/>
                <w:szCs w:val="18"/>
              </w:rPr>
            </w:pPr>
          </w:p>
        </w:tc>
        <w:tc>
          <w:tcPr>
            <w:tcW w:w="933" w:type="dxa"/>
          </w:tcPr>
          <w:p w14:paraId="74F38AC7"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3E1FD806"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66AF2F0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69ABF90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057C96E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7B6A35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6B541414" w14:textId="77777777" w:rsidTr="00E7325C">
        <w:tc>
          <w:tcPr>
            <w:tcW w:w="1298" w:type="dxa"/>
          </w:tcPr>
          <w:p w14:paraId="032D20DD" w14:textId="77777777" w:rsidR="00E7325C" w:rsidRPr="007F09F0" w:rsidRDefault="00E7325C" w:rsidP="00E7325C">
            <w:pPr>
              <w:jc w:val="right"/>
              <w:rPr>
                <w:rFonts w:asciiTheme="minorHAnsi" w:hAnsiTheme="minorHAnsi" w:cstheme="minorHAnsi"/>
                <w:sz w:val="18"/>
                <w:szCs w:val="18"/>
              </w:rPr>
            </w:pPr>
          </w:p>
        </w:tc>
        <w:tc>
          <w:tcPr>
            <w:tcW w:w="933" w:type="dxa"/>
          </w:tcPr>
          <w:p w14:paraId="75527E32"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78C0420B"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02B296E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1854265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6F4E915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342ADC5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8EC124E" w14:textId="77777777" w:rsidTr="00E7325C">
        <w:tc>
          <w:tcPr>
            <w:tcW w:w="1298" w:type="dxa"/>
            <w:shd w:val="clear" w:color="auto" w:fill="A6A6A6" w:themeFill="background1" w:themeFillShade="A6"/>
          </w:tcPr>
          <w:p w14:paraId="139323A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Indicator 5.3</w:t>
            </w:r>
          </w:p>
        </w:tc>
        <w:tc>
          <w:tcPr>
            <w:tcW w:w="8052" w:type="dxa"/>
            <w:gridSpan w:val="11"/>
            <w:shd w:val="clear" w:color="auto" w:fill="BFBFBF" w:themeFill="background1" w:themeFillShade="BF"/>
          </w:tcPr>
          <w:p w14:paraId="0ECA7B62"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Amount of Marine Litter Avoided</w:t>
            </w:r>
          </w:p>
        </w:tc>
      </w:tr>
      <w:tr w:rsidR="00E7325C" w:rsidRPr="007F09F0" w14:paraId="33FA2A3E" w14:textId="77777777" w:rsidTr="00E7325C">
        <w:tc>
          <w:tcPr>
            <w:tcW w:w="1298" w:type="dxa"/>
            <w:vMerge w:val="restart"/>
          </w:tcPr>
          <w:p w14:paraId="6386FA8C" w14:textId="77777777" w:rsidR="00E7325C" w:rsidRPr="007F09F0" w:rsidRDefault="00E7325C" w:rsidP="00E7325C">
            <w:pPr>
              <w:jc w:val="right"/>
              <w:rPr>
                <w:rFonts w:asciiTheme="minorHAnsi" w:hAnsiTheme="minorHAnsi" w:cstheme="minorHAnsi"/>
                <w:sz w:val="18"/>
                <w:szCs w:val="18"/>
              </w:rPr>
            </w:pPr>
          </w:p>
        </w:tc>
        <w:tc>
          <w:tcPr>
            <w:tcW w:w="933" w:type="dxa"/>
            <w:vMerge w:val="restart"/>
          </w:tcPr>
          <w:p w14:paraId="4C46C040" w14:textId="77777777" w:rsidR="00E7325C" w:rsidRPr="007F09F0" w:rsidRDefault="00E7325C" w:rsidP="00E7325C">
            <w:pPr>
              <w:jc w:val="right"/>
              <w:rPr>
                <w:rFonts w:asciiTheme="minorHAnsi" w:hAnsiTheme="minorHAnsi" w:cstheme="minorHAnsi"/>
                <w:sz w:val="18"/>
                <w:szCs w:val="18"/>
              </w:rPr>
            </w:pPr>
          </w:p>
        </w:tc>
        <w:tc>
          <w:tcPr>
            <w:tcW w:w="1726" w:type="dxa"/>
            <w:gridSpan w:val="4"/>
            <w:vMerge w:val="restart"/>
          </w:tcPr>
          <w:p w14:paraId="514A2699" w14:textId="77777777" w:rsidR="00E7325C" w:rsidRPr="007F09F0" w:rsidRDefault="00E7325C" w:rsidP="00E7325C">
            <w:pPr>
              <w:jc w:val="right"/>
              <w:rPr>
                <w:rFonts w:asciiTheme="minorHAnsi" w:hAnsiTheme="minorHAnsi" w:cstheme="minorHAnsi"/>
                <w:sz w:val="18"/>
                <w:szCs w:val="18"/>
              </w:rPr>
            </w:pPr>
          </w:p>
        </w:tc>
        <w:tc>
          <w:tcPr>
            <w:tcW w:w="5393" w:type="dxa"/>
            <w:gridSpan w:val="6"/>
          </w:tcPr>
          <w:p w14:paraId="24B7A323"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Metric Tons</w:t>
            </w:r>
          </w:p>
        </w:tc>
      </w:tr>
      <w:tr w:rsidR="00E7325C" w:rsidRPr="007F09F0" w14:paraId="2E506032" w14:textId="77777777" w:rsidTr="00E7325C">
        <w:tc>
          <w:tcPr>
            <w:tcW w:w="1298" w:type="dxa"/>
            <w:vMerge/>
          </w:tcPr>
          <w:p w14:paraId="1F334CAA" w14:textId="77777777" w:rsidR="00E7325C" w:rsidRPr="007F09F0" w:rsidRDefault="00E7325C" w:rsidP="00E7325C">
            <w:pPr>
              <w:jc w:val="right"/>
              <w:rPr>
                <w:rFonts w:asciiTheme="minorHAnsi" w:hAnsiTheme="minorHAnsi" w:cstheme="minorHAnsi"/>
                <w:sz w:val="18"/>
                <w:szCs w:val="18"/>
              </w:rPr>
            </w:pPr>
          </w:p>
        </w:tc>
        <w:tc>
          <w:tcPr>
            <w:tcW w:w="933" w:type="dxa"/>
            <w:vMerge/>
          </w:tcPr>
          <w:p w14:paraId="0E10DBD2" w14:textId="77777777" w:rsidR="00E7325C" w:rsidRPr="007F09F0" w:rsidRDefault="00E7325C" w:rsidP="00E7325C">
            <w:pPr>
              <w:jc w:val="right"/>
              <w:rPr>
                <w:rFonts w:asciiTheme="minorHAnsi" w:hAnsiTheme="minorHAnsi" w:cstheme="minorHAnsi"/>
                <w:sz w:val="18"/>
                <w:szCs w:val="18"/>
              </w:rPr>
            </w:pPr>
          </w:p>
        </w:tc>
        <w:tc>
          <w:tcPr>
            <w:tcW w:w="1726" w:type="dxa"/>
            <w:gridSpan w:val="4"/>
            <w:vMerge/>
          </w:tcPr>
          <w:p w14:paraId="37CDB466" w14:textId="77777777" w:rsidR="00E7325C" w:rsidRPr="007F09F0" w:rsidRDefault="00E7325C" w:rsidP="00E7325C">
            <w:pPr>
              <w:jc w:val="right"/>
              <w:rPr>
                <w:rFonts w:asciiTheme="minorHAnsi" w:hAnsiTheme="minorHAnsi" w:cstheme="minorHAnsi"/>
                <w:sz w:val="18"/>
                <w:szCs w:val="18"/>
              </w:rPr>
            </w:pPr>
          </w:p>
        </w:tc>
        <w:tc>
          <w:tcPr>
            <w:tcW w:w="2800" w:type="dxa"/>
            <w:gridSpan w:val="4"/>
          </w:tcPr>
          <w:p w14:paraId="698E6DDE"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Expected</w:t>
            </w:r>
          </w:p>
        </w:tc>
        <w:tc>
          <w:tcPr>
            <w:tcW w:w="2593" w:type="dxa"/>
            <w:gridSpan w:val="2"/>
          </w:tcPr>
          <w:p w14:paraId="1819BC10"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Achieved</w:t>
            </w:r>
          </w:p>
        </w:tc>
      </w:tr>
      <w:tr w:rsidR="00E7325C" w:rsidRPr="007F09F0" w14:paraId="181DDDB7" w14:textId="77777777" w:rsidTr="00E7325C">
        <w:tc>
          <w:tcPr>
            <w:tcW w:w="1298" w:type="dxa"/>
            <w:vMerge/>
          </w:tcPr>
          <w:p w14:paraId="5C872259" w14:textId="77777777" w:rsidR="00E7325C" w:rsidRPr="007F09F0" w:rsidRDefault="00E7325C" w:rsidP="00E7325C">
            <w:pPr>
              <w:jc w:val="right"/>
              <w:rPr>
                <w:rFonts w:asciiTheme="minorHAnsi" w:hAnsiTheme="minorHAnsi" w:cstheme="minorHAnsi"/>
                <w:sz w:val="18"/>
                <w:szCs w:val="18"/>
              </w:rPr>
            </w:pPr>
          </w:p>
        </w:tc>
        <w:tc>
          <w:tcPr>
            <w:tcW w:w="933" w:type="dxa"/>
            <w:vMerge/>
          </w:tcPr>
          <w:p w14:paraId="473D9569" w14:textId="77777777" w:rsidR="00E7325C" w:rsidRPr="007F09F0" w:rsidRDefault="00E7325C" w:rsidP="00E7325C">
            <w:pPr>
              <w:jc w:val="right"/>
              <w:rPr>
                <w:rFonts w:asciiTheme="minorHAnsi" w:hAnsiTheme="minorHAnsi" w:cstheme="minorHAnsi"/>
                <w:sz w:val="18"/>
                <w:szCs w:val="18"/>
              </w:rPr>
            </w:pPr>
          </w:p>
        </w:tc>
        <w:tc>
          <w:tcPr>
            <w:tcW w:w="1726" w:type="dxa"/>
            <w:gridSpan w:val="4"/>
            <w:vMerge/>
          </w:tcPr>
          <w:p w14:paraId="2099B842"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443E9105"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PIF stage</w:t>
            </w:r>
          </w:p>
        </w:tc>
        <w:tc>
          <w:tcPr>
            <w:tcW w:w="1477" w:type="dxa"/>
            <w:gridSpan w:val="2"/>
          </w:tcPr>
          <w:p w14:paraId="2F4E4CE0"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Endorsement</w:t>
            </w:r>
          </w:p>
        </w:tc>
        <w:tc>
          <w:tcPr>
            <w:tcW w:w="1306" w:type="dxa"/>
          </w:tcPr>
          <w:p w14:paraId="69E801F8"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MTR</w:t>
            </w:r>
          </w:p>
        </w:tc>
        <w:tc>
          <w:tcPr>
            <w:tcW w:w="1287" w:type="dxa"/>
          </w:tcPr>
          <w:p w14:paraId="04A063B6"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TE</w:t>
            </w:r>
          </w:p>
        </w:tc>
      </w:tr>
      <w:tr w:rsidR="00E7325C" w:rsidRPr="007F09F0" w14:paraId="49D1F2BF" w14:textId="77777777" w:rsidTr="00E7325C">
        <w:tc>
          <w:tcPr>
            <w:tcW w:w="1298" w:type="dxa"/>
          </w:tcPr>
          <w:p w14:paraId="4CCF697B" w14:textId="77777777" w:rsidR="00E7325C" w:rsidRPr="007F09F0" w:rsidRDefault="00E7325C" w:rsidP="00E7325C">
            <w:pPr>
              <w:jc w:val="right"/>
              <w:rPr>
                <w:rFonts w:asciiTheme="minorHAnsi" w:hAnsiTheme="minorHAnsi" w:cstheme="minorHAnsi"/>
                <w:sz w:val="18"/>
                <w:szCs w:val="18"/>
              </w:rPr>
            </w:pPr>
          </w:p>
        </w:tc>
        <w:tc>
          <w:tcPr>
            <w:tcW w:w="933" w:type="dxa"/>
          </w:tcPr>
          <w:p w14:paraId="4C0E6FC5"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60E2BB78"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753EE1CD"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0869754E"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50C5E051"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523B58FE"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3176B7C8" w14:textId="77777777" w:rsidTr="00E7325C">
        <w:tc>
          <w:tcPr>
            <w:tcW w:w="1298" w:type="dxa"/>
          </w:tcPr>
          <w:p w14:paraId="165A6780" w14:textId="77777777" w:rsidR="00E7325C" w:rsidRPr="007F09F0" w:rsidRDefault="00E7325C" w:rsidP="00E7325C">
            <w:pPr>
              <w:jc w:val="right"/>
              <w:rPr>
                <w:rFonts w:asciiTheme="minorHAnsi" w:hAnsiTheme="minorHAnsi" w:cstheme="minorHAnsi"/>
                <w:sz w:val="18"/>
                <w:szCs w:val="18"/>
              </w:rPr>
            </w:pPr>
          </w:p>
        </w:tc>
        <w:tc>
          <w:tcPr>
            <w:tcW w:w="933" w:type="dxa"/>
          </w:tcPr>
          <w:p w14:paraId="2541525F"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5601DB2E"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2042574B"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2C1B9B15"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A194F5E"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7806A1B6"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4AA8406" w14:textId="77777777" w:rsidTr="00E7325C">
        <w:tc>
          <w:tcPr>
            <w:tcW w:w="1298" w:type="dxa"/>
            <w:shd w:val="clear" w:color="auto" w:fill="D9D9D9" w:themeFill="background1" w:themeFillShade="D9"/>
          </w:tcPr>
          <w:p w14:paraId="32754674"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6</w:t>
            </w:r>
          </w:p>
        </w:tc>
        <w:tc>
          <w:tcPr>
            <w:tcW w:w="6765" w:type="dxa"/>
            <w:gridSpan w:val="10"/>
            <w:shd w:val="clear" w:color="auto" w:fill="D9D9D9" w:themeFill="background1" w:themeFillShade="D9"/>
          </w:tcPr>
          <w:p w14:paraId="581C9EF7"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Greenhouse gas emission mitigated</w:t>
            </w:r>
          </w:p>
        </w:tc>
        <w:tc>
          <w:tcPr>
            <w:tcW w:w="1287" w:type="dxa"/>
            <w:shd w:val="clear" w:color="auto" w:fill="D9D9D9" w:themeFill="background1" w:themeFillShade="D9"/>
          </w:tcPr>
          <w:p w14:paraId="5D0B46DD"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
                  <w:enabled/>
                  <w:calcOnExit w:val="0"/>
                  <w:textInput>
                    <w:default w:val="(Tons)"/>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w:t>
            </w:r>
            <w:r w:rsidRPr="007F09F0">
              <w:rPr>
                <w:rFonts w:asciiTheme="minorHAnsi" w:hAnsiTheme="minorHAnsi" w:cstheme="minorHAnsi"/>
                <w:b/>
                <w:bCs/>
                <w:i/>
                <w:noProof/>
                <w:color w:val="000000"/>
                <w:sz w:val="18"/>
                <w:szCs w:val="18"/>
              </w:rPr>
              <w:t>Metric tons of CO₂e </w:t>
            </w:r>
            <w:r w:rsidRPr="007F09F0">
              <w:rPr>
                <w:rFonts w:asciiTheme="minorHAnsi" w:hAnsiTheme="minorHAnsi" w:cstheme="minorHAnsi"/>
                <w:b/>
                <w:i/>
                <w:noProof/>
                <w:color w:val="000000"/>
                <w:sz w:val="18"/>
                <w:szCs w:val="18"/>
              </w:rPr>
              <w:t>)</w:t>
            </w:r>
            <w:r w:rsidRPr="007F09F0">
              <w:rPr>
                <w:rFonts w:asciiTheme="minorHAnsi" w:hAnsiTheme="minorHAnsi" w:cstheme="minorHAnsi"/>
                <w:b/>
                <w:i/>
                <w:color w:val="000000"/>
                <w:sz w:val="18"/>
                <w:szCs w:val="18"/>
              </w:rPr>
              <w:fldChar w:fldCharType="end"/>
            </w:r>
          </w:p>
        </w:tc>
      </w:tr>
      <w:tr w:rsidR="00E7325C" w:rsidRPr="007F09F0" w14:paraId="37383B0E" w14:textId="77777777" w:rsidTr="00E7325C">
        <w:tc>
          <w:tcPr>
            <w:tcW w:w="1298" w:type="dxa"/>
            <w:shd w:val="clear" w:color="auto" w:fill="auto"/>
          </w:tcPr>
          <w:p w14:paraId="6C9797B2"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F2F2F2" w:themeFill="background1" w:themeFillShade="F2"/>
          </w:tcPr>
          <w:p w14:paraId="0EA36660" w14:textId="77777777" w:rsidR="00E7325C" w:rsidRPr="007F09F0" w:rsidRDefault="00E7325C" w:rsidP="00E7325C">
            <w:pPr>
              <w:jc w:val="right"/>
              <w:rPr>
                <w:rFonts w:asciiTheme="minorHAnsi" w:hAnsiTheme="minorHAnsi" w:cstheme="minorHAnsi"/>
                <w:sz w:val="18"/>
                <w:szCs w:val="18"/>
              </w:rPr>
            </w:pPr>
          </w:p>
        </w:tc>
        <w:tc>
          <w:tcPr>
            <w:tcW w:w="5393" w:type="dxa"/>
            <w:gridSpan w:val="6"/>
            <w:shd w:val="clear" w:color="auto" w:fill="F2F2F2" w:themeFill="background1" w:themeFillShade="F2"/>
          </w:tcPr>
          <w:p w14:paraId="2D9B3B21"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bCs/>
                <w:sz w:val="18"/>
                <w:szCs w:val="18"/>
              </w:rPr>
              <w:t xml:space="preserve">Expected metric tons of </w:t>
            </w:r>
            <w:proofErr w:type="spellStart"/>
            <w:r w:rsidRPr="007F09F0">
              <w:rPr>
                <w:rFonts w:asciiTheme="minorHAnsi" w:hAnsiTheme="minorHAnsi" w:cstheme="minorHAnsi"/>
                <w:bCs/>
                <w:sz w:val="18"/>
                <w:szCs w:val="18"/>
              </w:rPr>
              <w:t>CO₂e</w:t>
            </w:r>
            <w:proofErr w:type="spellEnd"/>
            <w:r w:rsidRPr="007F09F0">
              <w:rPr>
                <w:rFonts w:asciiTheme="minorHAnsi" w:hAnsiTheme="minorHAnsi" w:cstheme="minorHAnsi"/>
                <w:sz w:val="18"/>
                <w:szCs w:val="18"/>
              </w:rPr>
              <w:t xml:space="preserve"> (6.1+6.2)</w:t>
            </w:r>
          </w:p>
        </w:tc>
      </w:tr>
      <w:tr w:rsidR="00E7325C" w:rsidRPr="007F09F0" w14:paraId="75A3B027" w14:textId="77777777" w:rsidTr="00E7325C">
        <w:tc>
          <w:tcPr>
            <w:tcW w:w="1298" w:type="dxa"/>
            <w:shd w:val="clear" w:color="auto" w:fill="auto"/>
          </w:tcPr>
          <w:p w14:paraId="033E484E"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F2F2F2" w:themeFill="background1" w:themeFillShade="F2"/>
          </w:tcPr>
          <w:p w14:paraId="07687F01" w14:textId="77777777" w:rsidR="00E7325C" w:rsidRPr="007F09F0" w:rsidRDefault="00E7325C" w:rsidP="00E7325C">
            <w:pPr>
              <w:jc w:val="right"/>
              <w:rPr>
                <w:rFonts w:asciiTheme="minorHAnsi" w:hAnsiTheme="minorHAnsi" w:cstheme="minorHAnsi"/>
                <w:sz w:val="18"/>
                <w:szCs w:val="18"/>
              </w:rPr>
            </w:pPr>
          </w:p>
        </w:tc>
        <w:tc>
          <w:tcPr>
            <w:tcW w:w="1315" w:type="dxa"/>
            <w:shd w:val="clear" w:color="auto" w:fill="F2F2F2" w:themeFill="background1" w:themeFillShade="F2"/>
          </w:tcPr>
          <w:p w14:paraId="4EDCF25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67" w:type="dxa"/>
            <w:gridSpan w:val="2"/>
            <w:shd w:val="clear" w:color="auto" w:fill="F2F2F2" w:themeFill="background1" w:themeFillShade="F2"/>
          </w:tcPr>
          <w:p w14:paraId="0D4A3EE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24" w:type="dxa"/>
            <w:gridSpan w:val="2"/>
            <w:shd w:val="clear" w:color="auto" w:fill="F2F2F2" w:themeFill="background1" w:themeFillShade="F2"/>
          </w:tcPr>
          <w:p w14:paraId="745B004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shd w:val="clear" w:color="auto" w:fill="F2F2F2" w:themeFill="background1" w:themeFillShade="F2"/>
          </w:tcPr>
          <w:p w14:paraId="622662A8"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sz w:val="18"/>
                <w:szCs w:val="18"/>
              </w:rPr>
              <w:t>TE</w:t>
            </w:r>
          </w:p>
        </w:tc>
      </w:tr>
      <w:tr w:rsidR="00E7325C" w:rsidRPr="007F09F0" w14:paraId="06CB82D4" w14:textId="77777777" w:rsidTr="00E7325C">
        <w:tc>
          <w:tcPr>
            <w:tcW w:w="1298" w:type="dxa"/>
            <w:shd w:val="clear" w:color="auto" w:fill="auto"/>
          </w:tcPr>
          <w:p w14:paraId="23A9C24E"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F2F2F2" w:themeFill="background1" w:themeFillShade="F2"/>
          </w:tcPr>
          <w:p w14:paraId="428FE0C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Expected CO2e (direct)</w:t>
            </w:r>
          </w:p>
        </w:tc>
        <w:tc>
          <w:tcPr>
            <w:tcW w:w="1315" w:type="dxa"/>
            <w:shd w:val="clear" w:color="auto" w:fill="F2F2F2" w:themeFill="background1" w:themeFillShade="F2"/>
          </w:tcPr>
          <w:p w14:paraId="24B04110"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67" w:type="dxa"/>
            <w:gridSpan w:val="2"/>
            <w:shd w:val="clear" w:color="auto" w:fill="F2F2F2" w:themeFill="background1" w:themeFillShade="F2"/>
          </w:tcPr>
          <w:p w14:paraId="18BCD0D1"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4" w:type="dxa"/>
            <w:gridSpan w:val="2"/>
            <w:shd w:val="clear" w:color="auto" w:fill="F2F2F2" w:themeFill="background1" w:themeFillShade="F2"/>
          </w:tcPr>
          <w:p w14:paraId="1EA398C7"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shd w:val="clear" w:color="auto" w:fill="F2F2F2" w:themeFill="background1" w:themeFillShade="F2"/>
          </w:tcPr>
          <w:p w14:paraId="0528BC46"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A03615C" w14:textId="77777777" w:rsidTr="00E7325C">
        <w:tc>
          <w:tcPr>
            <w:tcW w:w="1298" w:type="dxa"/>
            <w:shd w:val="clear" w:color="auto" w:fill="auto"/>
          </w:tcPr>
          <w:p w14:paraId="4866B7BC"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F2F2F2" w:themeFill="background1" w:themeFillShade="F2"/>
          </w:tcPr>
          <w:p w14:paraId="27A3946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Expected CO2e (indirect)</w:t>
            </w:r>
          </w:p>
        </w:tc>
        <w:tc>
          <w:tcPr>
            <w:tcW w:w="1315" w:type="dxa"/>
            <w:shd w:val="clear" w:color="auto" w:fill="F2F2F2" w:themeFill="background1" w:themeFillShade="F2"/>
          </w:tcPr>
          <w:p w14:paraId="4980AC26"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67" w:type="dxa"/>
            <w:gridSpan w:val="2"/>
            <w:shd w:val="clear" w:color="auto" w:fill="F2F2F2" w:themeFill="background1" w:themeFillShade="F2"/>
          </w:tcPr>
          <w:p w14:paraId="68591641"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4" w:type="dxa"/>
            <w:gridSpan w:val="2"/>
            <w:shd w:val="clear" w:color="auto" w:fill="F2F2F2" w:themeFill="background1" w:themeFillShade="F2"/>
          </w:tcPr>
          <w:p w14:paraId="3CB79D65"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shd w:val="clear" w:color="auto" w:fill="F2F2F2" w:themeFill="background1" w:themeFillShade="F2"/>
          </w:tcPr>
          <w:p w14:paraId="6B1E071A"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6CF673B" w14:textId="77777777" w:rsidTr="00E7325C">
        <w:tc>
          <w:tcPr>
            <w:tcW w:w="1298" w:type="dxa"/>
            <w:shd w:val="clear" w:color="auto" w:fill="BFBFBF" w:themeFill="background1" w:themeFillShade="BF"/>
          </w:tcPr>
          <w:p w14:paraId="6EBAFC6E"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6.1</w:t>
            </w:r>
          </w:p>
        </w:tc>
        <w:tc>
          <w:tcPr>
            <w:tcW w:w="5441" w:type="dxa"/>
            <w:gridSpan w:val="8"/>
            <w:shd w:val="clear" w:color="auto" w:fill="BFBFBF" w:themeFill="background1" w:themeFillShade="BF"/>
          </w:tcPr>
          <w:p w14:paraId="16730B77"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Carbon sequestered or emissions avoided in the AFOLU sector</w:t>
            </w:r>
          </w:p>
        </w:tc>
        <w:tc>
          <w:tcPr>
            <w:tcW w:w="1324" w:type="dxa"/>
            <w:gridSpan w:val="2"/>
            <w:shd w:val="clear" w:color="auto" w:fill="BFBFBF" w:themeFill="background1" w:themeFillShade="BF"/>
          </w:tcPr>
          <w:p w14:paraId="568B7F50" w14:textId="77777777" w:rsidR="00E7325C" w:rsidRPr="007F09F0" w:rsidRDefault="00E7325C" w:rsidP="00E7325C">
            <w:pPr>
              <w:rPr>
                <w:rFonts w:asciiTheme="minorHAnsi" w:hAnsiTheme="minorHAnsi" w:cstheme="minorHAnsi"/>
                <w:sz w:val="18"/>
                <w:szCs w:val="18"/>
              </w:rPr>
            </w:pPr>
          </w:p>
        </w:tc>
        <w:tc>
          <w:tcPr>
            <w:tcW w:w="1287" w:type="dxa"/>
            <w:shd w:val="clear" w:color="auto" w:fill="BFBFBF" w:themeFill="background1" w:themeFillShade="BF"/>
          </w:tcPr>
          <w:p w14:paraId="40A00AE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12DECE7" w14:textId="77777777" w:rsidTr="00E7325C">
        <w:trPr>
          <w:trHeight w:val="125"/>
        </w:trPr>
        <w:tc>
          <w:tcPr>
            <w:tcW w:w="1298" w:type="dxa"/>
            <w:vMerge w:val="restart"/>
          </w:tcPr>
          <w:p w14:paraId="6DB8336C" w14:textId="77777777" w:rsidR="00E7325C" w:rsidRPr="007F09F0" w:rsidRDefault="00E7325C" w:rsidP="00E7325C">
            <w:pPr>
              <w:rPr>
                <w:rFonts w:asciiTheme="minorHAnsi" w:hAnsiTheme="minorHAnsi" w:cstheme="minorHAnsi"/>
                <w:sz w:val="18"/>
                <w:szCs w:val="18"/>
              </w:rPr>
            </w:pPr>
          </w:p>
        </w:tc>
        <w:tc>
          <w:tcPr>
            <w:tcW w:w="933" w:type="dxa"/>
            <w:vMerge w:val="restart"/>
          </w:tcPr>
          <w:p w14:paraId="4E99B324"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797A3E1F" w14:textId="77777777" w:rsidR="00E7325C" w:rsidRPr="007F09F0" w:rsidRDefault="00E7325C" w:rsidP="00E7325C">
            <w:pPr>
              <w:rPr>
                <w:rFonts w:asciiTheme="minorHAnsi" w:hAnsiTheme="minorHAnsi" w:cstheme="minorHAnsi"/>
                <w:sz w:val="18"/>
                <w:szCs w:val="18"/>
              </w:rPr>
            </w:pPr>
          </w:p>
        </w:tc>
        <w:tc>
          <w:tcPr>
            <w:tcW w:w="5393" w:type="dxa"/>
            <w:gridSpan w:val="6"/>
          </w:tcPr>
          <w:p w14:paraId="61AE277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 xml:space="preserve"> </w:t>
            </w:r>
            <w:r w:rsidRPr="007F09F0">
              <w:rPr>
                <w:rFonts w:asciiTheme="minorHAnsi" w:hAnsiTheme="minorHAnsi" w:cstheme="minorHAnsi"/>
                <w:bCs/>
                <w:sz w:val="18"/>
                <w:szCs w:val="18"/>
              </w:rPr>
              <w:t xml:space="preserve">Expected metric tons of </w:t>
            </w:r>
            <w:proofErr w:type="spellStart"/>
            <w:r w:rsidRPr="007F09F0">
              <w:rPr>
                <w:rFonts w:asciiTheme="minorHAnsi" w:hAnsiTheme="minorHAnsi" w:cstheme="minorHAnsi"/>
                <w:bCs/>
                <w:sz w:val="18"/>
                <w:szCs w:val="18"/>
              </w:rPr>
              <w:t>CO₂e</w:t>
            </w:r>
            <w:proofErr w:type="spellEnd"/>
          </w:p>
        </w:tc>
      </w:tr>
      <w:tr w:rsidR="00E7325C" w:rsidRPr="007F09F0" w14:paraId="7E037CB0" w14:textId="77777777" w:rsidTr="00E7325C">
        <w:trPr>
          <w:trHeight w:val="89"/>
        </w:trPr>
        <w:tc>
          <w:tcPr>
            <w:tcW w:w="1298" w:type="dxa"/>
            <w:vMerge/>
          </w:tcPr>
          <w:p w14:paraId="09E65BD9" w14:textId="77777777" w:rsidR="00E7325C" w:rsidRPr="007F09F0" w:rsidRDefault="00E7325C" w:rsidP="00E7325C">
            <w:pPr>
              <w:rPr>
                <w:rFonts w:asciiTheme="minorHAnsi" w:hAnsiTheme="minorHAnsi" w:cstheme="minorHAnsi"/>
                <w:sz w:val="18"/>
                <w:szCs w:val="18"/>
              </w:rPr>
            </w:pPr>
          </w:p>
        </w:tc>
        <w:tc>
          <w:tcPr>
            <w:tcW w:w="933" w:type="dxa"/>
            <w:vMerge/>
          </w:tcPr>
          <w:p w14:paraId="655E461B"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6CB47570" w14:textId="77777777" w:rsidR="00E7325C" w:rsidRPr="007F09F0" w:rsidRDefault="00E7325C" w:rsidP="00E7325C">
            <w:pPr>
              <w:rPr>
                <w:rFonts w:asciiTheme="minorHAnsi" w:hAnsiTheme="minorHAnsi" w:cstheme="minorHAnsi"/>
                <w:sz w:val="18"/>
                <w:szCs w:val="18"/>
              </w:rPr>
            </w:pPr>
          </w:p>
        </w:tc>
        <w:tc>
          <w:tcPr>
            <w:tcW w:w="1323" w:type="dxa"/>
            <w:gridSpan w:val="2"/>
          </w:tcPr>
          <w:p w14:paraId="620A3EA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3E1254F9"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6052B929"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6096388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0823A3A1" w14:textId="77777777" w:rsidTr="00E7325C">
        <w:tc>
          <w:tcPr>
            <w:tcW w:w="1298" w:type="dxa"/>
          </w:tcPr>
          <w:p w14:paraId="66D3707C"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588F2B5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Expected CO2e (direct)</w:t>
            </w:r>
          </w:p>
        </w:tc>
        <w:tc>
          <w:tcPr>
            <w:tcW w:w="1323" w:type="dxa"/>
            <w:gridSpan w:val="2"/>
          </w:tcPr>
          <w:p w14:paraId="077DE6A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04070DF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1DAF2FB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64C5824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42FE13B" w14:textId="77777777" w:rsidTr="00E7325C">
        <w:tc>
          <w:tcPr>
            <w:tcW w:w="1298" w:type="dxa"/>
          </w:tcPr>
          <w:p w14:paraId="5A49160D"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40DFE44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Expected CO2e (indirect)</w:t>
            </w:r>
          </w:p>
        </w:tc>
        <w:tc>
          <w:tcPr>
            <w:tcW w:w="1323" w:type="dxa"/>
            <w:gridSpan w:val="2"/>
          </w:tcPr>
          <w:p w14:paraId="6844BBA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2FDEC86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10BC25F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D092DD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35E1897" w14:textId="77777777" w:rsidTr="00E7325C">
        <w:tc>
          <w:tcPr>
            <w:tcW w:w="1298" w:type="dxa"/>
          </w:tcPr>
          <w:p w14:paraId="3BE0454A"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25CEEBD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Anticipated start year of accounting</w:t>
            </w:r>
          </w:p>
        </w:tc>
        <w:tc>
          <w:tcPr>
            <w:tcW w:w="1323" w:type="dxa"/>
            <w:gridSpan w:val="2"/>
          </w:tcPr>
          <w:p w14:paraId="0E3A8DA5"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758B40D"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21005102"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24307DFD"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0077F1D" w14:textId="77777777" w:rsidTr="00E7325C">
        <w:tc>
          <w:tcPr>
            <w:tcW w:w="1298" w:type="dxa"/>
          </w:tcPr>
          <w:p w14:paraId="7BE25635"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35122B1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bCs/>
                <w:sz w:val="18"/>
                <w:szCs w:val="18"/>
              </w:rPr>
              <w:t>Duration of accounting</w:t>
            </w:r>
          </w:p>
        </w:tc>
        <w:tc>
          <w:tcPr>
            <w:tcW w:w="1323" w:type="dxa"/>
            <w:gridSpan w:val="2"/>
          </w:tcPr>
          <w:p w14:paraId="150CB4C1"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237F12F4"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5D06CF04"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6940A504"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B848B08" w14:textId="77777777" w:rsidTr="00E7325C">
        <w:tc>
          <w:tcPr>
            <w:tcW w:w="1298" w:type="dxa"/>
            <w:shd w:val="clear" w:color="auto" w:fill="BFBFBF" w:themeFill="background1" w:themeFillShade="BF"/>
          </w:tcPr>
          <w:p w14:paraId="6AA4749E"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6.2</w:t>
            </w:r>
          </w:p>
        </w:tc>
        <w:tc>
          <w:tcPr>
            <w:tcW w:w="6765" w:type="dxa"/>
            <w:gridSpan w:val="10"/>
            <w:shd w:val="clear" w:color="auto" w:fill="BFBFBF" w:themeFill="background1" w:themeFillShade="BF"/>
          </w:tcPr>
          <w:p w14:paraId="421ABF9E"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 xml:space="preserve">Emissions avoided </w:t>
            </w:r>
            <w:r w:rsidRPr="007F09F0">
              <w:rPr>
                <w:rFonts w:asciiTheme="minorHAnsi" w:hAnsiTheme="minorHAnsi" w:cstheme="minorHAnsi"/>
                <w:bCs/>
                <w:sz w:val="18"/>
                <w:szCs w:val="18"/>
              </w:rPr>
              <w:t>Outside AFOLU </w:t>
            </w:r>
          </w:p>
        </w:tc>
        <w:tc>
          <w:tcPr>
            <w:tcW w:w="1287" w:type="dxa"/>
            <w:shd w:val="clear" w:color="auto" w:fill="BFBFBF" w:themeFill="background1" w:themeFillShade="BF"/>
          </w:tcPr>
          <w:p w14:paraId="1735F1A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366318A" w14:textId="77777777" w:rsidTr="00E7325C">
        <w:trPr>
          <w:trHeight w:val="125"/>
        </w:trPr>
        <w:tc>
          <w:tcPr>
            <w:tcW w:w="1298" w:type="dxa"/>
            <w:vMerge w:val="restart"/>
          </w:tcPr>
          <w:p w14:paraId="76D672F1" w14:textId="77777777" w:rsidR="00E7325C" w:rsidRPr="007F09F0" w:rsidRDefault="00E7325C" w:rsidP="00E7325C">
            <w:pPr>
              <w:rPr>
                <w:rFonts w:asciiTheme="minorHAnsi" w:hAnsiTheme="minorHAnsi" w:cstheme="minorHAnsi"/>
                <w:sz w:val="18"/>
                <w:szCs w:val="18"/>
              </w:rPr>
            </w:pPr>
          </w:p>
        </w:tc>
        <w:tc>
          <w:tcPr>
            <w:tcW w:w="933" w:type="dxa"/>
            <w:vMerge w:val="restart"/>
          </w:tcPr>
          <w:p w14:paraId="1C047ADE"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72EA5F1A" w14:textId="77777777" w:rsidR="00E7325C" w:rsidRPr="007F09F0" w:rsidRDefault="00E7325C" w:rsidP="00E7325C">
            <w:pPr>
              <w:rPr>
                <w:rFonts w:asciiTheme="minorHAnsi" w:hAnsiTheme="minorHAnsi" w:cstheme="minorHAnsi"/>
                <w:sz w:val="18"/>
                <w:szCs w:val="18"/>
              </w:rPr>
            </w:pPr>
          </w:p>
        </w:tc>
        <w:tc>
          <w:tcPr>
            <w:tcW w:w="5393" w:type="dxa"/>
            <w:gridSpan w:val="6"/>
          </w:tcPr>
          <w:p w14:paraId="244F5B1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bCs/>
                <w:sz w:val="18"/>
                <w:szCs w:val="18"/>
              </w:rPr>
              <w:t xml:space="preserve">Expected metric tons of </w:t>
            </w:r>
            <w:proofErr w:type="spellStart"/>
            <w:r w:rsidRPr="007F09F0">
              <w:rPr>
                <w:rFonts w:asciiTheme="minorHAnsi" w:hAnsiTheme="minorHAnsi" w:cstheme="minorHAnsi"/>
                <w:bCs/>
                <w:sz w:val="18"/>
                <w:szCs w:val="18"/>
              </w:rPr>
              <w:t>CO₂e</w:t>
            </w:r>
            <w:proofErr w:type="spellEnd"/>
          </w:p>
        </w:tc>
      </w:tr>
      <w:tr w:rsidR="00E7325C" w:rsidRPr="007F09F0" w14:paraId="22D33A67" w14:textId="77777777" w:rsidTr="00E7325C">
        <w:trPr>
          <w:trHeight w:val="58"/>
        </w:trPr>
        <w:tc>
          <w:tcPr>
            <w:tcW w:w="1298" w:type="dxa"/>
            <w:vMerge/>
          </w:tcPr>
          <w:p w14:paraId="528726BE" w14:textId="77777777" w:rsidR="00E7325C" w:rsidRPr="007F09F0" w:rsidRDefault="00E7325C" w:rsidP="00E7325C">
            <w:pPr>
              <w:rPr>
                <w:rFonts w:asciiTheme="minorHAnsi" w:hAnsiTheme="minorHAnsi" w:cstheme="minorHAnsi"/>
                <w:sz w:val="18"/>
                <w:szCs w:val="18"/>
              </w:rPr>
            </w:pPr>
          </w:p>
        </w:tc>
        <w:tc>
          <w:tcPr>
            <w:tcW w:w="933" w:type="dxa"/>
            <w:vMerge/>
          </w:tcPr>
          <w:p w14:paraId="25E615ED"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06E3E2D8" w14:textId="77777777" w:rsidR="00E7325C" w:rsidRPr="007F09F0" w:rsidRDefault="00E7325C" w:rsidP="00E7325C">
            <w:pPr>
              <w:rPr>
                <w:rFonts w:asciiTheme="minorHAnsi" w:hAnsiTheme="minorHAnsi" w:cstheme="minorHAnsi"/>
                <w:sz w:val="18"/>
                <w:szCs w:val="18"/>
              </w:rPr>
            </w:pPr>
          </w:p>
        </w:tc>
        <w:tc>
          <w:tcPr>
            <w:tcW w:w="2800" w:type="dxa"/>
            <w:gridSpan w:val="4"/>
          </w:tcPr>
          <w:p w14:paraId="6F821F5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6DF9CA4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00851696" w14:textId="77777777" w:rsidTr="00E7325C">
        <w:trPr>
          <w:trHeight w:val="206"/>
        </w:trPr>
        <w:tc>
          <w:tcPr>
            <w:tcW w:w="1298" w:type="dxa"/>
            <w:vMerge/>
          </w:tcPr>
          <w:p w14:paraId="1C744515" w14:textId="77777777" w:rsidR="00E7325C" w:rsidRPr="007F09F0" w:rsidRDefault="00E7325C" w:rsidP="00E7325C">
            <w:pPr>
              <w:rPr>
                <w:rFonts w:asciiTheme="minorHAnsi" w:hAnsiTheme="minorHAnsi" w:cstheme="minorHAnsi"/>
                <w:sz w:val="18"/>
                <w:szCs w:val="18"/>
              </w:rPr>
            </w:pPr>
          </w:p>
        </w:tc>
        <w:tc>
          <w:tcPr>
            <w:tcW w:w="933" w:type="dxa"/>
            <w:vMerge/>
          </w:tcPr>
          <w:p w14:paraId="338AEAEE"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73637E0E" w14:textId="77777777" w:rsidR="00E7325C" w:rsidRPr="007F09F0" w:rsidRDefault="00E7325C" w:rsidP="00E7325C">
            <w:pPr>
              <w:rPr>
                <w:rFonts w:asciiTheme="minorHAnsi" w:hAnsiTheme="minorHAnsi" w:cstheme="minorHAnsi"/>
                <w:sz w:val="18"/>
                <w:szCs w:val="18"/>
              </w:rPr>
            </w:pPr>
          </w:p>
        </w:tc>
        <w:tc>
          <w:tcPr>
            <w:tcW w:w="1323" w:type="dxa"/>
            <w:gridSpan w:val="2"/>
          </w:tcPr>
          <w:p w14:paraId="4AE7D7D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3B51585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3AB78CC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2EA163F9"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19780FE2" w14:textId="77777777" w:rsidTr="00E7325C">
        <w:tc>
          <w:tcPr>
            <w:tcW w:w="1298" w:type="dxa"/>
          </w:tcPr>
          <w:p w14:paraId="0CC024C7"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424FA72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Expected CO2e (direct)</w:t>
            </w:r>
          </w:p>
        </w:tc>
        <w:tc>
          <w:tcPr>
            <w:tcW w:w="1323" w:type="dxa"/>
            <w:gridSpan w:val="2"/>
          </w:tcPr>
          <w:p w14:paraId="04CD809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5ACB002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8D226E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712AFEA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6443573" w14:textId="77777777" w:rsidTr="00E7325C">
        <w:tc>
          <w:tcPr>
            <w:tcW w:w="1298" w:type="dxa"/>
          </w:tcPr>
          <w:p w14:paraId="2E060208"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3788B7D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Expected CO2e (indirect)</w:t>
            </w:r>
          </w:p>
        </w:tc>
        <w:tc>
          <w:tcPr>
            <w:tcW w:w="1323" w:type="dxa"/>
            <w:gridSpan w:val="2"/>
          </w:tcPr>
          <w:p w14:paraId="130158C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35B84B9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7A38FCF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774DFF3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31B4BCE" w14:textId="77777777" w:rsidTr="00E7325C">
        <w:tc>
          <w:tcPr>
            <w:tcW w:w="1298" w:type="dxa"/>
          </w:tcPr>
          <w:p w14:paraId="01C3423D"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3AD0E03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sz w:val="18"/>
                <w:szCs w:val="18"/>
              </w:rPr>
              <w:t>Anticipated start year of accounting</w:t>
            </w:r>
          </w:p>
        </w:tc>
        <w:tc>
          <w:tcPr>
            <w:tcW w:w="1323" w:type="dxa"/>
            <w:gridSpan w:val="2"/>
          </w:tcPr>
          <w:p w14:paraId="7A37B2AB"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45CE3C89"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13F53BB3"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41FFF308"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3C08633A" w14:textId="77777777" w:rsidTr="00E7325C">
        <w:tc>
          <w:tcPr>
            <w:tcW w:w="1298" w:type="dxa"/>
          </w:tcPr>
          <w:p w14:paraId="1937E5C5"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1076786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bCs/>
                <w:sz w:val="18"/>
                <w:szCs w:val="18"/>
              </w:rPr>
              <w:t>Duration of accounting</w:t>
            </w:r>
          </w:p>
        </w:tc>
        <w:tc>
          <w:tcPr>
            <w:tcW w:w="1323" w:type="dxa"/>
            <w:gridSpan w:val="2"/>
          </w:tcPr>
          <w:p w14:paraId="2BF6E0D7"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391C5985"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0FA30CC0"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7D2CD586"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C119FBA" w14:textId="77777777" w:rsidTr="00E7325C">
        <w:tc>
          <w:tcPr>
            <w:tcW w:w="1298" w:type="dxa"/>
            <w:shd w:val="clear" w:color="auto" w:fill="BFBFBF" w:themeFill="background1" w:themeFillShade="BF"/>
          </w:tcPr>
          <w:p w14:paraId="28D37121"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6.3</w:t>
            </w:r>
          </w:p>
        </w:tc>
        <w:tc>
          <w:tcPr>
            <w:tcW w:w="6765" w:type="dxa"/>
            <w:gridSpan w:val="10"/>
            <w:shd w:val="clear" w:color="auto" w:fill="BFBFBF" w:themeFill="background1" w:themeFillShade="BF"/>
          </w:tcPr>
          <w:p w14:paraId="52A7B649"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Energy saved</w:t>
            </w:r>
          </w:p>
        </w:tc>
        <w:tc>
          <w:tcPr>
            <w:tcW w:w="1287" w:type="dxa"/>
            <w:shd w:val="clear" w:color="auto" w:fill="BFBFBF" w:themeFill="background1" w:themeFillShade="BF"/>
          </w:tcPr>
          <w:p w14:paraId="0708EA4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3B04D87" w14:textId="77777777" w:rsidTr="00E7325C">
        <w:trPr>
          <w:trHeight w:val="125"/>
        </w:trPr>
        <w:tc>
          <w:tcPr>
            <w:tcW w:w="1298" w:type="dxa"/>
            <w:vMerge w:val="restart"/>
          </w:tcPr>
          <w:p w14:paraId="4B29AA44" w14:textId="77777777" w:rsidR="00E7325C" w:rsidRPr="007F09F0" w:rsidRDefault="00E7325C" w:rsidP="00E7325C">
            <w:pPr>
              <w:rPr>
                <w:rFonts w:asciiTheme="minorHAnsi" w:hAnsiTheme="minorHAnsi" w:cstheme="minorHAnsi"/>
                <w:sz w:val="18"/>
                <w:szCs w:val="18"/>
              </w:rPr>
            </w:pPr>
          </w:p>
        </w:tc>
        <w:tc>
          <w:tcPr>
            <w:tcW w:w="933" w:type="dxa"/>
            <w:vMerge w:val="restart"/>
          </w:tcPr>
          <w:p w14:paraId="1875CABF"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79EFC545" w14:textId="77777777" w:rsidR="00E7325C" w:rsidRPr="007F09F0" w:rsidRDefault="00E7325C" w:rsidP="00E7325C">
            <w:pPr>
              <w:rPr>
                <w:rFonts w:asciiTheme="minorHAnsi" w:hAnsiTheme="minorHAnsi" w:cstheme="minorHAnsi"/>
                <w:sz w:val="18"/>
                <w:szCs w:val="18"/>
              </w:rPr>
            </w:pPr>
          </w:p>
        </w:tc>
        <w:tc>
          <w:tcPr>
            <w:tcW w:w="5393" w:type="dxa"/>
            <w:gridSpan w:val="6"/>
          </w:tcPr>
          <w:p w14:paraId="7E6FD7A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MJ</w:t>
            </w:r>
          </w:p>
        </w:tc>
      </w:tr>
      <w:tr w:rsidR="00E7325C" w:rsidRPr="007F09F0" w14:paraId="0B74FE18" w14:textId="77777777" w:rsidTr="00E7325C">
        <w:trPr>
          <w:trHeight w:val="58"/>
        </w:trPr>
        <w:tc>
          <w:tcPr>
            <w:tcW w:w="1298" w:type="dxa"/>
            <w:vMerge/>
          </w:tcPr>
          <w:p w14:paraId="3D9AE845" w14:textId="77777777" w:rsidR="00E7325C" w:rsidRPr="007F09F0" w:rsidRDefault="00E7325C" w:rsidP="00E7325C">
            <w:pPr>
              <w:rPr>
                <w:rFonts w:asciiTheme="minorHAnsi" w:hAnsiTheme="minorHAnsi" w:cstheme="minorHAnsi"/>
                <w:sz w:val="18"/>
                <w:szCs w:val="18"/>
              </w:rPr>
            </w:pPr>
          </w:p>
        </w:tc>
        <w:tc>
          <w:tcPr>
            <w:tcW w:w="933" w:type="dxa"/>
            <w:vMerge/>
          </w:tcPr>
          <w:p w14:paraId="7ACD69B1"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355CA835" w14:textId="77777777" w:rsidR="00E7325C" w:rsidRPr="007F09F0" w:rsidRDefault="00E7325C" w:rsidP="00E7325C">
            <w:pPr>
              <w:rPr>
                <w:rFonts w:asciiTheme="minorHAnsi" w:hAnsiTheme="minorHAnsi" w:cstheme="minorHAnsi"/>
                <w:sz w:val="18"/>
                <w:szCs w:val="18"/>
              </w:rPr>
            </w:pPr>
          </w:p>
        </w:tc>
        <w:tc>
          <w:tcPr>
            <w:tcW w:w="2800" w:type="dxa"/>
            <w:gridSpan w:val="4"/>
          </w:tcPr>
          <w:p w14:paraId="3EADCB4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2C5D1ED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22B27F0B" w14:textId="77777777" w:rsidTr="00E7325C">
        <w:trPr>
          <w:trHeight w:val="98"/>
        </w:trPr>
        <w:tc>
          <w:tcPr>
            <w:tcW w:w="1298" w:type="dxa"/>
            <w:vMerge/>
          </w:tcPr>
          <w:p w14:paraId="224485FC" w14:textId="77777777" w:rsidR="00E7325C" w:rsidRPr="007F09F0" w:rsidRDefault="00E7325C" w:rsidP="00E7325C">
            <w:pPr>
              <w:rPr>
                <w:rFonts w:asciiTheme="minorHAnsi" w:hAnsiTheme="minorHAnsi" w:cstheme="minorHAnsi"/>
                <w:sz w:val="18"/>
                <w:szCs w:val="18"/>
              </w:rPr>
            </w:pPr>
          </w:p>
        </w:tc>
        <w:tc>
          <w:tcPr>
            <w:tcW w:w="933" w:type="dxa"/>
            <w:vMerge/>
          </w:tcPr>
          <w:p w14:paraId="39D4CEEB"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3412D3F4" w14:textId="77777777" w:rsidR="00E7325C" w:rsidRPr="007F09F0" w:rsidRDefault="00E7325C" w:rsidP="00E7325C">
            <w:pPr>
              <w:rPr>
                <w:rFonts w:asciiTheme="minorHAnsi" w:hAnsiTheme="minorHAnsi" w:cstheme="minorHAnsi"/>
                <w:sz w:val="18"/>
                <w:szCs w:val="18"/>
              </w:rPr>
            </w:pPr>
          </w:p>
        </w:tc>
        <w:tc>
          <w:tcPr>
            <w:tcW w:w="1323" w:type="dxa"/>
            <w:gridSpan w:val="2"/>
          </w:tcPr>
          <w:p w14:paraId="515A158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07F8A66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69136B8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291195F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7C8A4256" w14:textId="77777777" w:rsidTr="00E7325C">
        <w:tc>
          <w:tcPr>
            <w:tcW w:w="1298" w:type="dxa"/>
          </w:tcPr>
          <w:p w14:paraId="34C094D3" w14:textId="77777777" w:rsidR="00E7325C" w:rsidRPr="007F09F0" w:rsidRDefault="00E7325C" w:rsidP="00E7325C">
            <w:pPr>
              <w:jc w:val="right"/>
              <w:rPr>
                <w:rFonts w:asciiTheme="minorHAnsi" w:hAnsiTheme="minorHAnsi" w:cstheme="minorHAnsi"/>
                <w:sz w:val="18"/>
                <w:szCs w:val="18"/>
              </w:rPr>
            </w:pPr>
          </w:p>
        </w:tc>
        <w:tc>
          <w:tcPr>
            <w:tcW w:w="933" w:type="dxa"/>
          </w:tcPr>
          <w:p w14:paraId="5B1A3599"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17870B59"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32CB03D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3160076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4C08FD9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0FF6724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9A4EB4C" w14:textId="77777777" w:rsidTr="00E7325C">
        <w:tc>
          <w:tcPr>
            <w:tcW w:w="1298" w:type="dxa"/>
          </w:tcPr>
          <w:p w14:paraId="5F1FE0D1" w14:textId="77777777" w:rsidR="00E7325C" w:rsidRPr="007F09F0" w:rsidRDefault="00E7325C" w:rsidP="00E7325C">
            <w:pPr>
              <w:jc w:val="right"/>
              <w:rPr>
                <w:rFonts w:asciiTheme="minorHAnsi" w:hAnsiTheme="minorHAnsi" w:cstheme="minorHAnsi"/>
                <w:sz w:val="18"/>
                <w:szCs w:val="18"/>
              </w:rPr>
            </w:pPr>
          </w:p>
        </w:tc>
        <w:tc>
          <w:tcPr>
            <w:tcW w:w="933" w:type="dxa"/>
          </w:tcPr>
          <w:p w14:paraId="65008A44"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60C53276"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082DB7F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5CF6D25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03F1725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60BC0F5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6E4B61A" w14:textId="77777777" w:rsidTr="00E7325C">
        <w:tc>
          <w:tcPr>
            <w:tcW w:w="1298" w:type="dxa"/>
            <w:shd w:val="clear" w:color="auto" w:fill="BFBFBF" w:themeFill="background1" w:themeFillShade="BF"/>
          </w:tcPr>
          <w:p w14:paraId="36E39E06"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6.4</w:t>
            </w:r>
          </w:p>
        </w:tc>
        <w:tc>
          <w:tcPr>
            <w:tcW w:w="6765" w:type="dxa"/>
            <w:gridSpan w:val="10"/>
            <w:shd w:val="clear" w:color="auto" w:fill="BFBFBF" w:themeFill="background1" w:themeFillShade="BF"/>
          </w:tcPr>
          <w:p w14:paraId="553216BB"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Increase in installed renewable energy capacity per technology</w:t>
            </w:r>
          </w:p>
        </w:tc>
        <w:tc>
          <w:tcPr>
            <w:tcW w:w="1287" w:type="dxa"/>
            <w:shd w:val="clear" w:color="auto" w:fill="BFBFBF" w:themeFill="background1" w:themeFillShade="BF"/>
          </w:tcPr>
          <w:p w14:paraId="7D9EF9D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66BE1DF" w14:textId="77777777" w:rsidTr="00E7325C">
        <w:trPr>
          <w:trHeight w:val="125"/>
        </w:trPr>
        <w:tc>
          <w:tcPr>
            <w:tcW w:w="1298" w:type="dxa"/>
            <w:vMerge w:val="restart"/>
          </w:tcPr>
          <w:p w14:paraId="1F2AF869" w14:textId="77777777" w:rsidR="00E7325C" w:rsidRPr="007F09F0" w:rsidRDefault="00E7325C" w:rsidP="00E7325C">
            <w:pPr>
              <w:rPr>
                <w:rFonts w:asciiTheme="minorHAnsi" w:hAnsiTheme="minorHAnsi" w:cstheme="minorHAnsi"/>
                <w:sz w:val="18"/>
                <w:szCs w:val="18"/>
              </w:rPr>
            </w:pPr>
          </w:p>
        </w:tc>
        <w:tc>
          <w:tcPr>
            <w:tcW w:w="933" w:type="dxa"/>
            <w:vMerge w:val="restart"/>
          </w:tcPr>
          <w:p w14:paraId="4E889C60" w14:textId="77777777" w:rsidR="00E7325C" w:rsidRPr="007F09F0" w:rsidRDefault="00E7325C" w:rsidP="00E7325C">
            <w:pPr>
              <w:rPr>
                <w:rFonts w:asciiTheme="minorHAnsi" w:hAnsiTheme="minorHAnsi" w:cstheme="minorHAnsi"/>
                <w:sz w:val="18"/>
                <w:szCs w:val="18"/>
              </w:rPr>
            </w:pPr>
          </w:p>
        </w:tc>
        <w:tc>
          <w:tcPr>
            <w:tcW w:w="1726" w:type="dxa"/>
            <w:gridSpan w:val="4"/>
            <w:vMerge w:val="restart"/>
            <w:vAlign w:val="center"/>
          </w:tcPr>
          <w:p w14:paraId="69E3EC9C"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Technology</w:t>
            </w:r>
          </w:p>
        </w:tc>
        <w:tc>
          <w:tcPr>
            <w:tcW w:w="5393" w:type="dxa"/>
            <w:gridSpan w:val="6"/>
          </w:tcPr>
          <w:p w14:paraId="67F8FF6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Capacity (MW)</w:t>
            </w:r>
          </w:p>
        </w:tc>
      </w:tr>
      <w:tr w:rsidR="00E7325C" w:rsidRPr="007F09F0" w14:paraId="56383500" w14:textId="77777777" w:rsidTr="00E7325C">
        <w:trPr>
          <w:trHeight w:val="58"/>
        </w:trPr>
        <w:tc>
          <w:tcPr>
            <w:tcW w:w="1298" w:type="dxa"/>
            <w:vMerge/>
          </w:tcPr>
          <w:p w14:paraId="03C509B9" w14:textId="77777777" w:rsidR="00E7325C" w:rsidRPr="007F09F0" w:rsidRDefault="00E7325C" w:rsidP="00E7325C">
            <w:pPr>
              <w:rPr>
                <w:rFonts w:asciiTheme="minorHAnsi" w:hAnsiTheme="minorHAnsi" w:cstheme="minorHAnsi"/>
                <w:sz w:val="18"/>
                <w:szCs w:val="18"/>
              </w:rPr>
            </w:pPr>
          </w:p>
        </w:tc>
        <w:tc>
          <w:tcPr>
            <w:tcW w:w="933" w:type="dxa"/>
            <w:vMerge/>
          </w:tcPr>
          <w:p w14:paraId="3912AC4A"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1C68618F" w14:textId="77777777" w:rsidR="00E7325C" w:rsidRPr="007F09F0" w:rsidRDefault="00E7325C" w:rsidP="00E7325C">
            <w:pPr>
              <w:rPr>
                <w:rFonts w:asciiTheme="minorHAnsi" w:hAnsiTheme="minorHAnsi" w:cstheme="minorHAnsi"/>
                <w:sz w:val="18"/>
                <w:szCs w:val="18"/>
              </w:rPr>
            </w:pPr>
          </w:p>
        </w:tc>
        <w:tc>
          <w:tcPr>
            <w:tcW w:w="2800" w:type="dxa"/>
            <w:gridSpan w:val="4"/>
          </w:tcPr>
          <w:p w14:paraId="6B737A2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4821DD6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158800B1" w14:textId="77777777" w:rsidTr="00E7325C">
        <w:trPr>
          <w:trHeight w:val="89"/>
        </w:trPr>
        <w:tc>
          <w:tcPr>
            <w:tcW w:w="1298" w:type="dxa"/>
            <w:vMerge/>
          </w:tcPr>
          <w:p w14:paraId="455626C1" w14:textId="77777777" w:rsidR="00E7325C" w:rsidRPr="007F09F0" w:rsidRDefault="00E7325C" w:rsidP="00E7325C">
            <w:pPr>
              <w:rPr>
                <w:rFonts w:asciiTheme="minorHAnsi" w:hAnsiTheme="minorHAnsi" w:cstheme="minorHAnsi"/>
                <w:sz w:val="18"/>
                <w:szCs w:val="18"/>
              </w:rPr>
            </w:pPr>
          </w:p>
        </w:tc>
        <w:tc>
          <w:tcPr>
            <w:tcW w:w="933" w:type="dxa"/>
            <w:vMerge/>
          </w:tcPr>
          <w:p w14:paraId="15198738"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0F651F4D" w14:textId="77777777" w:rsidR="00E7325C" w:rsidRPr="007F09F0" w:rsidRDefault="00E7325C" w:rsidP="00E7325C">
            <w:pPr>
              <w:rPr>
                <w:rFonts w:asciiTheme="minorHAnsi" w:hAnsiTheme="minorHAnsi" w:cstheme="minorHAnsi"/>
                <w:sz w:val="18"/>
                <w:szCs w:val="18"/>
              </w:rPr>
            </w:pPr>
          </w:p>
        </w:tc>
        <w:tc>
          <w:tcPr>
            <w:tcW w:w="1323" w:type="dxa"/>
            <w:gridSpan w:val="2"/>
          </w:tcPr>
          <w:p w14:paraId="356E8A0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6CB27CE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166E402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1EA0AFE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6528AC57" w14:textId="77777777" w:rsidTr="00E7325C">
        <w:tc>
          <w:tcPr>
            <w:tcW w:w="1298" w:type="dxa"/>
          </w:tcPr>
          <w:p w14:paraId="1D8F3163" w14:textId="77777777" w:rsidR="00E7325C" w:rsidRPr="007F09F0" w:rsidRDefault="00E7325C" w:rsidP="00E7325C">
            <w:pPr>
              <w:jc w:val="right"/>
              <w:rPr>
                <w:rFonts w:asciiTheme="minorHAnsi" w:hAnsiTheme="minorHAnsi" w:cstheme="minorHAnsi"/>
                <w:sz w:val="18"/>
                <w:szCs w:val="18"/>
              </w:rPr>
            </w:pPr>
          </w:p>
        </w:tc>
        <w:tc>
          <w:tcPr>
            <w:tcW w:w="933" w:type="dxa"/>
          </w:tcPr>
          <w:p w14:paraId="19666774"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089B815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
                  <w:enabled/>
                  <w:calcOnExit w:val="0"/>
                  <w:ddList>
                    <w:listEntry w:val="(select)"/>
                    <w:listEntry w:val="Biomass"/>
                    <w:listEntry w:val="Geothermal"/>
                    <w:listEntry w:val="Ocean energy"/>
                    <w:listEntry w:val="Small Hydropower"/>
                    <w:listEntry w:val="Solar Photovoltaic"/>
                    <w:listEntry w:val="Solar Thermal"/>
                    <w:listEntry w:val="Wind Power"/>
                    <w:listEntry w:val="Energy Storage"/>
                  </w:ddList>
                </w:ffData>
              </w:fldChar>
            </w:r>
            <w:r w:rsidRPr="007F09F0">
              <w:rPr>
                <w:rFonts w:asciiTheme="minorHAnsi" w:hAnsiTheme="minorHAnsi" w:cstheme="minorHAnsi"/>
                <w:color w:val="000000"/>
                <w:sz w:val="18"/>
                <w:szCs w:val="18"/>
              </w:rPr>
              <w:instrText xml:space="preserve"> FORMDROPDOWN </w:instrText>
            </w:r>
            <w:r w:rsidR="00A00905">
              <w:rPr>
                <w:rFonts w:asciiTheme="minorHAnsi" w:hAnsiTheme="minorHAnsi" w:cstheme="minorHAnsi"/>
                <w:color w:val="000000"/>
                <w:sz w:val="18"/>
                <w:szCs w:val="18"/>
              </w:rPr>
            </w:r>
            <w:r w:rsidR="00A009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r w:rsidRPr="007F09F0">
              <w:rPr>
                <w:rFonts w:asciiTheme="minorHAnsi" w:hAnsiTheme="minorHAnsi" w:cstheme="minorHAnsi"/>
                <w:color w:val="000000"/>
                <w:sz w:val="18"/>
                <w:szCs w:val="18"/>
              </w:rPr>
              <w:t xml:space="preserve"> </w:t>
            </w:r>
          </w:p>
        </w:tc>
        <w:tc>
          <w:tcPr>
            <w:tcW w:w="1323" w:type="dxa"/>
            <w:gridSpan w:val="2"/>
          </w:tcPr>
          <w:p w14:paraId="50BEBDC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408351D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08E750B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2D104B6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4048D4F" w14:textId="77777777" w:rsidTr="00E7325C">
        <w:tc>
          <w:tcPr>
            <w:tcW w:w="1298" w:type="dxa"/>
          </w:tcPr>
          <w:p w14:paraId="64687938" w14:textId="77777777" w:rsidR="00E7325C" w:rsidRPr="007F09F0" w:rsidRDefault="00E7325C" w:rsidP="00E7325C">
            <w:pPr>
              <w:jc w:val="right"/>
              <w:rPr>
                <w:rFonts w:asciiTheme="minorHAnsi" w:hAnsiTheme="minorHAnsi" w:cstheme="minorHAnsi"/>
                <w:sz w:val="18"/>
                <w:szCs w:val="18"/>
              </w:rPr>
            </w:pPr>
          </w:p>
        </w:tc>
        <w:tc>
          <w:tcPr>
            <w:tcW w:w="933" w:type="dxa"/>
          </w:tcPr>
          <w:p w14:paraId="16FF3D9A"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58EAF1C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 w:val="18"/>
                <w:szCs w:val="18"/>
              </w:rPr>
              <w:fldChar w:fldCharType="begin">
                <w:ffData>
                  <w:name w:val=""/>
                  <w:enabled/>
                  <w:calcOnExit w:val="0"/>
                  <w:ddList>
                    <w:listEntry w:val="(select)"/>
                    <w:listEntry w:val="Biomass"/>
                    <w:listEntry w:val="Geothermal"/>
                    <w:listEntry w:val="Ocean energy"/>
                    <w:listEntry w:val="Small Hydropower"/>
                    <w:listEntry w:val="Solar Photovoltaic"/>
                    <w:listEntry w:val="Solar Thermal"/>
                    <w:listEntry w:val="Wind Power"/>
                    <w:listEntry w:val="Energy Storage"/>
                  </w:ddList>
                </w:ffData>
              </w:fldChar>
            </w:r>
            <w:r w:rsidRPr="007F09F0">
              <w:rPr>
                <w:rFonts w:asciiTheme="minorHAnsi" w:hAnsiTheme="minorHAnsi" w:cstheme="minorHAnsi"/>
                <w:color w:val="000000"/>
                <w:sz w:val="18"/>
                <w:szCs w:val="18"/>
              </w:rPr>
              <w:instrText xml:space="preserve"> FORMDROPDOWN </w:instrText>
            </w:r>
            <w:r w:rsidR="00A00905">
              <w:rPr>
                <w:rFonts w:asciiTheme="minorHAnsi" w:hAnsiTheme="minorHAnsi" w:cstheme="minorHAnsi"/>
                <w:color w:val="000000"/>
                <w:sz w:val="18"/>
                <w:szCs w:val="18"/>
              </w:rPr>
            </w:r>
            <w:r w:rsidR="00A00905">
              <w:rPr>
                <w:rFonts w:asciiTheme="minorHAnsi" w:hAnsiTheme="minorHAnsi" w:cstheme="minorHAnsi"/>
                <w:color w:val="000000"/>
                <w:sz w:val="18"/>
                <w:szCs w:val="18"/>
              </w:rPr>
              <w:fldChar w:fldCharType="separate"/>
            </w:r>
            <w:r w:rsidRPr="007F09F0">
              <w:rPr>
                <w:rFonts w:asciiTheme="minorHAnsi" w:hAnsiTheme="minorHAnsi" w:cstheme="minorHAnsi"/>
                <w:color w:val="000000"/>
                <w:sz w:val="18"/>
                <w:szCs w:val="18"/>
              </w:rPr>
              <w:fldChar w:fldCharType="end"/>
            </w:r>
          </w:p>
        </w:tc>
        <w:tc>
          <w:tcPr>
            <w:tcW w:w="1323" w:type="dxa"/>
            <w:gridSpan w:val="2"/>
          </w:tcPr>
          <w:p w14:paraId="4849EE9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57527FB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12F9F15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9AD2F8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EAE3A0B" w14:textId="77777777" w:rsidTr="00E7325C">
        <w:tc>
          <w:tcPr>
            <w:tcW w:w="1298" w:type="dxa"/>
            <w:shd w:val="clear" w:color="auto" w:fill="D9D9D9" w:themeFill="background1" w:themeFillShade="D9"/>
          </w:tcPr>
          <w:p w14:paraId="5DADC592"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7</w:t>
            </w:r>
          </w:p>
        </w:tc>
        <w:tc>
          <w:tcPr>
            <w:tcW w:w="6765" w:type="dxa"/>
            <w:gridSpan w:val="10"/>
            <w:shd w:val="clear" w:color="auto" w:fill="D9D9D9" w:themeFill="background1" w:themeFillShade="D9"/>
          </w:tcPr>
          <w:p w14:paraId="6E8162E1"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Number of shared water ecosystems (fresh or marine) under new or improved cooperative management</w:t>
            </w:r>
          </w:p>
        </w:tc>
        <w:tc>
          <w:tcPr>
            <w:tcW w:w="1287" w:type="dxa"/>
            <w:shd w:val="clear" w:color="auto" w:fill="D9D9D9" w:themeFill="background1" w:themeFillShade="D9"/>
          </w:tcPr>
          <w:p w14:paraId="74BB40B4"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
                  <w:enabled/>
                  <w:calcOnExit w:val="0"/>
                  <w:textInput>
                    <w:default w:val="(Number)"/>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(Number)</w:t>
            </w:r>
            <w:r w:rsidRPr="007F09F0">
              <w:rPr>
                <w:rFonts w:asciiTheme="minorHAnsi" w:hAnsiTheme="minorHAnsi" w:cstheme="minorHAnsi"/>
                <w:b/>
                <w:i/>
                <w:color w:val="000000"/>
                <w:sz w:val="18"/>
                <w:szCs w:val="18"/>
              </w:rPr>
              <w:fldChar w:fldCharType="end"/>
            </w:r>
          </w:p>
        </w:tc>
      </w:tr>
      <w:tr w:rsidR="00E7325C" w:rsidRPr="007F09F0" w14:paraId="5FCED835" w14:textId="77777777" w:rsidTr="00E7325C">
        <w:tc>
          <w:tcPr>
            <w:tcW w:w="1298" w:type="dxa"/>
            <w:shd w:val="clear" w:color="auto" w:fill="BFBFBF" w:themeFill="background1" w:themeFillShade="BF"/>
          </w:tcPr>
          <w:p w14:paraId="0CF58D31"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7.1</w:t>
            </w:r>
          </w:p>
        </w:tc>
        <w:tc>
          <w:tcPr>
            <w:tcW w:w="6765" w:type="dxa"/>
            <w:gridSpan w:val="10"/>
            <w:shd w:val="clear" w:color="auto" w:fill="BFBFBF" w:themeFill="background1" w:themeFillShade="BF"/>
          </w:tcPr>
          <w:p w14:paraId="4336586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Level of Transboundary Diagnostic Analysis and Strategic Action Program (TDA/SAP) formulation and implementation</w:t>
            </w:r>
          </w:p>
        </w:tc>
        <w:tc>
          <w:tcPr>
            <w:tcW w:w="1287" w:type="dxa"/>
            <w:shd w:val="clear" w:color="auto" w:fill="BFBFBF" w:themeFill="background1" w:themeFillShade="BF"/>
          </w:tcPr>
          <w:p w14:paraId="16EB66A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E6E64B1" w14:textId="77777777" w:rsidTr="00E7325C">
        <w:trPr>
          <w:trHeight w:val="233"/>
        </w:trPr>
        <w:tc>
          <w:tcPr>
            <w:tcW w:w="1298" w:type="dxa"/>
            <w:vMerge w:val="restart"/>
          </w:tcPr>
          <w:p w14:paraId="1D494F89" w14:textId="77777777" w:rsidR="00E7325C" w:rsidRPr="007F09F0" w:rsidRDefault="00E7325C" w:rsidP="00E7325C">
            <w:pPr>
              <w:rPr>
                <w:rFonts w:asciiTheme="minorHAnsi" w:hAnsiTheme="minorHAnsi" w:cstheme="minorHAnsi"/>
                <w:sz w:val="18"/>
                <w:szCs w:val="18"/>
              </w:rPr>
            </w:pPr>
          </w:p>
        </w:tc>
        <w:tc>
          <w:tcPr>
            <w:tcW w:w="933" w:type="dxa"/>
            <w:vMerge w:val="restart"/>
          </w:tcPr>
          <w:p w14:paraId="207CEBED"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73739C91"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Shared water ecosystem</w:t>
            </w:r>
          </w:p>
        </w:tc>
        <w:tc>
          <w:tcPr>
            <w:tcW w:w="5393" w:type="dxa"/>
            <w:gridSpan w:val="6"/>
          </w:tcPr>
          <w:p w14:paraId="354A4CB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Rating (scale 1-4)</w:t>
            </w:r>
          </w:p>
        </w:tc>
      </w:tr>
      <w:tr w:rsidR="00E7325C" w:rsidRPr="007F09F0" w14:paraId="212F95D7" w14:textId="77777777" w:rsidTr="00E7325C">
        <w:trPr>
          <w:trHeight w:val="197"/>
        </w:trPr>
        <w:tc>
          <w:tcPr>
            <w:tcW w:w="1298" w:type="dxa"/>
            <w:vMerge/>
          </w:tcPr>
          <w:p w14:paraId="6C19D46E" w14:textId="77777777" w:rsidR="00E7325C" w:rsidRPr="007F09F0" w:rsidRDefault="00E7325C" w:rsidP="00E7325C">
            <w:pPr>
              <w:rPr>
                <w:rFonts w:asciiTheme="minorHAnsi" w:hAnsiTheme="minorHAnsi" w:cstheme="minorHAnsi"/>
                <w:sz w:val="18"/>
                <w:szCs w:val="18"/>
              </w:rPr>
            </w:pPr>
          </w:p>
        </w:tc>
        <w:tc>
          <w:tcPr>
            <w:tcW w:w="933" w:type="dxa"/>
            <w:vMerge/>
          </w:tcPr>
          <w:p w14:paraId="35F78329"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736F97D4" w14:textId="77777777" w:rsidR="00E7325C" w:rsidRPr="007F09F0" w:rsidRDefault="00E7325C" w:rsidP="00E7325C">
            <w:pPr>
              <w:rPr>
                <w:rFonts w:asciiTheme="minorHAnsi" w:hAnsiTheme="minorHAnsi" w:cstheme="minorHAnsi"/>
                <w:sz w:val="18"/>
                <w:szCs w:val="18"/>
              </w:rPr>
            </w:pPr>
          </w:p>
        </w:tc>
        <w:tc>
          <w:tcPr>
            <w:tcW w:w="1323" w:type="dxa"/>
            <w:gridSpan w:val="2"/>
          </w:tcPr>
          <w:p w14:paraId="1B209B5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4CF47E9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5AA88DB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0F50934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7E7E5C6B" w14:textId="77777777" w:rsidTr="00E7325C">
        <w:tc>
          <w:tcPr>
            <w:tcW w:w="1298" w:type="dxa"/>
          </w:tcPr>
          <w:p w14:paraId="39941AAB" w14:textId="77777777" w:rsidR="00E7325C" w:rsidRPr="007F09F0" w:rsidRDefault="00E7325C" w:rsidP="00E7325C">
            <w:pPr>
              <w:jc w:val="right"/>
              <w:rPr>
                <w:rFonts w:asciiTheme="minorHAnsi" w:hAnsiTheme="minorHAnsi" w:cstheme="minorHAnsi"/>
                <w:sz w:val="18"/>
                <w:szCs w:val="18"/>
              </w:rPr>
            </w:pPr>
          </w:p>
        </w:tc>
        <w:tc>
          <w:tcPr>
            <w:tcW w:w="933" w:type="dxa"/>
          </w:tcPr>
          <w:p w14:paraId="01CFE97E"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203D324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66BFC8A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6680C7B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757AA1A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7C986C4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66EC2222" w14:textId="77777777" w:rsidTr="00E7325C">
        <w:tc>
          <w:tcPr>
            <w:tcW w:w="1298" w:type="dxa"/>
          </w:tcPr>
          <w:p w14:paraId="50AC6E7B" w14:textId="77777777" w:rsidR="00E7325C" w:rsidRPr="007F09F0" w:rsidRDefault="00E7325C" w:rsidP="00E7325C">
            <w:pPr>
              <w:jc w:val="right"/>
              <w:rPr>
                <w:rFonts w:asciiTheme="minorHAnsi" w:hAnsiTheme="minorHAnsi" w:cstheme="minorHAnsi"/>
                <w:sz w:val="18"/>
                <w:szCs w:val="18"/>
              </w:rPr>
            </w:pPr>
          </w:p>
        </w:tc>
        <w:tc>
          <w:tcPr>
            <w:tcW w:w="933" w:type="dxa"/>
          </w:tcPr>
          <w:p w14:paraId="02173709"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4FA6F94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53B6350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101CE6F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FD49B7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5A5E18D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65D2BC93" w14:textId="77777777" w:rsidTr="00E7325C">
        <w:tc>
          <w:tcPr>
            <w:tcW w:w="1298" w:type="dxa"/>
            <w:shd w:val="clear" w:color="auto" w:fill="BFBFBF" w:themeFill="background1" w:themeFillShade="BF"/>
          </w:tcPr>
          <w:p w14:paraId="0BE6625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7.2</w:t>
            </w:r>
          </w:p>
        </w:tc>
        <w:tc>
          <w:tcPr>
            <w:tcW w:w="6765" w:type="dxa"/>
            <w:gridSpan w:val="10"/>
            <w:shd w:val="clear" w:color="auto" w:fill="BFBFBF" w:themeFill="background1" w:themeFillShade="BF"/>
          </w:tcPr>
          <w:p w14:paraId="20589F32"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Level of Regional Legal Agreements and Regional Management Institutions to support its implementation</w:t>
            </w:r>
          </w:p>
        </w:tc>
        <w:tc>
          <w:tcPr>
            <w:tcW w:w="1287" w:type="dxa"/>
            <w:shd w:val="clear" w:color="auto" w:fill="BFBFBF" w:themeFill="background1" w:themeFillShade="BF"/>
          </w:tcPr>
          <w:p w14:paraId="02DFFBF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620E9A6" w14:textId="77777777" w:rsidTr="00E7325C">
        <w:trPr>
          <w:trHeight w:val="125"/>
        </w:trPr>
        <w:tc>
          <w:tcPr>
            <w:tcW w:w="1298" w:type="dxa"/>
            <w:vMerge w:val="restart"/>
          </w:tcPr>
          <w:p w14:paraId="60993EED" w14:textId="77777777" w:rsidR="00E7325C" w:rsidRPr="007F09F0" w:rsidRDefault="00E7325C" w:rsidP="00E7325C">
            <w:pPr>
              <w:rPr>
                <w:rFonts w:asciiTheme="minorHAnsi" w:hAnsiTheme="minorHAnsi" w:cstheme="minorHAnsi"/>
                <w:sz w:val="18"/>
                <w:szCs w:val="18"/>
              </w:rPr>
            </w:pPr>
          </w:p>
        </w:tc>
        <w:tc>
          <w:tcPr>
            <w:tcW w:w="933" w:type="dxa"/>
            <w:vMerge w:val="restart"/>
          </w:tcPr>
          <w:p w14:paraId="720FEDAD"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681DEF0B"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Shared water ecosystem</w:t>
            </w:r>
          </w:p>
        </w:tc>
        <w:tc>
          <w:tcPr>
            <w:tcW w:w="5393" w:type="dxa"/>
            <w:gridSpan w:val="6"/>
          </w:tcPr>
          <w:p w14:paraId="5F687A19"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Rating (scale 1-4)</w:t>
            </w:r>
          </w:p>
        </w:tc>
      </w:tr>
      <w:tr w:rsidR="00E7325C" w:rsidRPr="007F09F0" w14:paraId="70D66048" w14:textId="77777777" w:rsidTr="00E7325C">
        <w:trPr>
          <w:trHeight w:val="134"/>
        </w:trPr>
        <w:tc>
          <w:tcPr>
            <w:tcW w:w="1298" w:type="dxa"/>
            <w:vMerge/>
          </w:tcPr>
          <w:p w14:paraId="77B0539A" w14:textId="77777777" w:rsidR="00E7325C" w:rsidRPr="007F09F0" w:rsidRDefault="00E7325C" w:rsidP="00E7325C">
            <w:pPr>
              <w:rPr>
                <w:rFonts w:asciiTheme="minorHAnsi" w:hAnsiTheme="minorHAnsi" w:cstheme="minorHAnsi"/>
                <w:sz w:val="18"/>
                <w:szCs w:val="18"/>
              </w:rPr>
            </w:pPr>
          </w:p>
        </w:tc>
        <w:tc>
          <w:tcPr>
            <w:tcW w:w="933" w:type="dxa"/>
            <w:vMerge/>
          </w:tcPr>
          <w:p w14:paraId="42843408"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64CCDEC3" w14:textId="77777777" w:rsidR="00E7325C" w:rsidRPr="007F09F0" w:rsidRDefault="00E7325C" w:rsidP="00E7325C">
            <w:pPr>
              <w:rPr>
                <w:rFonts w:asciiTheme="minorHAnsi" w:hAnsiTheme="minorHAnsi" w:cstheme="minorHAnsi"/>
                <w:sz w:val="18"/>
                <w:szCs w:val="18"/>
              </w:rPr>
            </w:pPr>
          </w:p>
        </w:tc>
        <w:tc>
          <w:tcPr>
            <w:tcW w:w="1323" w:type="dxa"/>
            <w:gridSpan w:val="2"/>
          </w:tcPr>
          <w:p w14:paraId="228AC019"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3FF8501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3424F6A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0917CB1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7F7D5073" w14:textId="77777777" w:rsidTr="00E7325C">
        <w:tc>
          <w:tcPr>
            <w:tcW w:w="1298" w:type="dxa"/>
          </w:tcPr>
          <w:p w14:paraId="6B3895D3" w14:textId="77777777" w:rsidR="00E7325C" w:rsidRPr="007F09F0" w:rsidRDefault="00E7325C" w:rsidP="00E7325C">
            <w:pPr>
              <w:jc w:val="right"/>
              <w:rPr>
                <w:rFonts w:asciiTheme="minorHAnsi" w:hAnsiTheme="minorHAnsi" w:cstheme="minorHAnsi"/>
                <w:sz w:val="18"/>
                <w:szCs w:val="18"/>
              </w:rPr>
            </w:pPr>
          </w:p>
        </w:tc>
        <w:tc>
          <w:tcPr>
            <w:tcW w:w="933" w:type="dxa"/>
          </w:tcPr>
          <w:p w14:paraId="74D8C09A"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3A61C50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53CFE1A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69117EA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5F35314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6B02B6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5F0EF08" w14:textId="77777777" w:rsidTr="00E7325C">
        <w:tc>
          <w:tcPr>
            <w:tcW w:w="1298" w:type="dxa"/>
          </w:tcPr>
          <w:p w14:paraId="058443AB" w14:textId="77777777" w:rsidR="00E7325C" w:rsidRPr="007F09F0" w:rsidRDefault="00E7325C" w:rsidP="00E7325C">
            <w:pPr>
              <w:jc w:val="right"/>
              <w:rPr>
                <w:rFonts w:asciiTheme="minorHAnsi" w:hAnsiTheme="minorHAnsi" w:cstheme="minorHAnsi"/>
                <w:sz w:val="18"/>
                <w:szCs w:val="18"/>
              </w:rPr>
            </w:pPr>
          </w:p>
        </w:tc>
        <w:tc>
          <w:tcPr>
            <w:tcW w:w="933" w:type="dxa"/>
          </w:tcPr>
          <w:p w14:paraId="3E249C36"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1D899A1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42E908F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010AF1A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1BE59DC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52E2129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260908A8" w14:textId="77777777" w:rsidTr="00E7325C">
        <w:tc>
          <w:tcPr>
            <w:tcW w:w="1298" w:type="dxa"/>
            <w:shd w:val="clear" w:color="auto" w:fill="BFBFBF" w:themeFill="background1" w:themeFillShade="BF"/>
          </w:tcPr>
          <w:p w14:paraId="470EEDE8"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7.3</w:t>
            </w:r>
          </w:p>
        </w:tc>
        <w:tc>
          <w:tcPr>
            <w:tcW w:w="6765" w:type="dxa"/>
            <w:gridSpan w:val="10"/>
            <w:shd w:val="clear" w:color="auto" w:fill="BFBFBF" w:themeFill="background1" w:themeFillShade="BF"/>
          </w:tcPr>
          <w:p w14:paraId="22C9BB9E"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Level of National/Local reforms and active participation of Inter-Ministerial Committees</w:t>
            </w:r>
          </w:p>
        </w:tc>
        <w:tc>
          <w:tcPr>
            <w:tcW w:w="1287" w:type="dxa"/>
            <w:shd w:val="clear" w:color="auto" w:fill="BFBFBF" w:themeFill="background1" w:themeFillShade="BF"/>
          </w:tcPr>
          <w:p w14:paraId="302F6A2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22B4B57" w14:textId="77777777" w:rsidTr="00E7325C">
        <w:trPr>
          <w:trHeight w:val="179"/>
        </w:trPr>
        <w:tc>
          <w:tcPr>
            <w:tcW w:w="1298" w:type="dxa"/>
            <w:vMerge w:val="restart"/>
          </w:tcPr>
          <w:p w14:paraId="439DD35F" w14:textId="77777777" w:rsidR="00E7325C" w:rsidRPr="007F09F0" w:rsidRDefault="00E7325C" w:rsidP="00E7325C">
            <w:pPr>
              <w:rPr>
                <w:rFonts w:asciiTheme="minorHAnsi" w:hAnsiTheme="minorHAnsi" w:cstheme="minorHAnsi"/>
                <w:sz w:val="18"/>
                <w:szCs w:val="18"/>
              </w:rPr>
            </w:pPr>
          </w:p>
        </w:tc>
        <w:tc>
          <w:tcPr>
            <w:tcW w:w="933" w:type="dxa"/>
            <w:vMerge w:val="restart"/>
          </w:tcPr>
          <w:p w14:paraId="18C2C226"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029EEF18"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Shared water ecosystem</w:t>
            </w:r>
          </w:p>
        </w:tc>
        <w:tc>
          <w:tcPr>
            <w:tcW w:w="5393" w:type="dxa"/>
            <w:gridSpan w:val="6"/>
          </w:tcPr>
          <w:p w14:paraId="2647238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Rating (scale 1-4)</w:t>
            </w:r>
          </w:p>
        </w:tc>
      </w:tr>
      <w:tr w:rsidR="00E7325C" w:rsidRPr="007F09F0" w14:paraId="1EE94343" w14:textId="77777777" w:rsidTr="00E7325C">
        <w:trPr>
          <w:trHeight w:val="62"/>
        </w:trPr>
        <w:tc>
          <w:tcPr>
            <w:tcW w:w="1298" w:type="dxa"/>
            <w:vMerge/>
          </w:tcPr>
          <w:p w14:paraId="21F609CC" w14:textId="77777777" w:rsidR="00E7325C" w:rsidRPr="007F09F0" w:rsidRDefault="00E7325C" w:rsidP="00E7325C">
            <w:pPr>
              <w:rPr>
                <w:rFonts w:asciiTheme="minorHAnsi" w:hAnsiTheme="minorHAnsi" w:cstheme="minorHAnsi"/>
                <w:sz w:val="18"/>
                <w:szCs w:val="18"/>
              </w:rPr>
            </w:pPr>
          </w:p>
        </w:tc>
        <w:tc>
          <w:tcPr>
            <w:tcW w:w="933" w:type="dxa"/>
            <w:vMerge/>
          </w:tcPr>
          <w:p w14:paraId="76E28BA2"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6C13AC5A" w14:textId="77777777" w:rsidR="00E7325C" w:rsidRPr="007F09F0" w:rsidRDefault="00E7325C" w:rsidP="00E7325C">
            <w:pPr>
              <w:rPr>
                <w:rFonts w:asciiTheme="minorHAnsi" w:hAnsiTheme="minorHAnsi" w:cstheme="minorHAnsi"/>
                <w:sz w:val="18"/>
                <w:szCs w:val="18"/>
              </w:rPr>
            </w:pPr>
          </w:p>
        </w:tc>
        <w:tc>
          <w:tcPr>
            <w:tcW w:w="1323" w:type="dxa"/>
            <w:gridSpan w:val="2"/>
          </w:tcPr>
          <w:p w14:paraId="49C7E51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14AD837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5F98743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76AE7C7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374E29FA" w14:textId="77777777" w:rsidTr="00E7325C">
        <w:tc>
          <w:tcPr>
            <w:tcW w:w="1298" w:type="dxa"/>
          </w:tcPr>
          <w:p w14:paraId="75C62200" w14:textId="77777777" w:rsidR="00E7325C" w:rsidRPr="007F09F0" w:rsidRDefault="00E7325C" w:rsidP="00E7325C">
            <w:pPr>
              <w:jc w:val="right"/>
              <w:rPr>
                <w:rFonts w:asciiTheme="minorHAnsi" w:hAnsiTheme="minorHAnsi" w:cstheme="minorHAnsi"/>
                <w:sz w:val="18"/>
                <w:szCs w:val="18"/>
              </w:rPr>
            </w:pPr>
          </w:p>
        </w:tc>
        <w:tc>
          <w:tcPr>
            <w:tcW w:w="933" w:type="dxa"/>
          </w:tcPr>
          <w:p w14:paraId="4D1350D6"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7910FEE0"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1C0ECF1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F2C493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6101162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01BC7E8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F02334E" w14:textId="77777777" w:rsidTr="00E7325C">
        <w:tc>
          <w:tcPr>
            <w:tcW w:w="1298" w:type="dxa"/>
          </w:tcPr>
          <w:p w14:paraId="4CAD331D" w14:textId="77777777" w:rsidR="00E7325C" w:rsidRPr="007F09F0" w:rsidRDefault="00E7325C" w:rsidP="00E7325C">
            <w:pPr>
              <w:jc w:val="right"/>
              <w:rPr>
                <w:rFonts w:asciiTheme="minorHAnsi" w:hAnsiTheme="minorHAnsi" w:cstheme="minorHAnsi"/>
                <w:sz w:val="18"/>
                <w:szCs w:val="18"/>
              </w:rPr>
            </w:pPr>
          </w:p>
        </w:tc>
        <w:tc>
          <w:tcPr>
            <w:tcW w:w="933" w:type="dxa"/>
          </w:tcPr>
          <w:p w14:paraId="2B8EC178"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1EA0DB95"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1C14A57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5F1BB05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444A21ED"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6B044CC6"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2195013" w14:textId="77777777" w:rsidTr="00E7325C">
        <w:tc>
          <w:tcPr>
            <w:tcW w:w="1298" w:type="dxa"/>
            <w:shd w:val="clear" w:color="auto" w:fill="BFBFBF" w:themeFill="background1" w:themeFillShade="BF"/>
          </w:tcPr>
          <w:p w14:paraId="3276F60D"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lastRenderedPageBreak/>
              <w:t>Indicator 7.4</w:t>
            </w:r>
          </w:p>
        </w:tc>
        <w:tc>
          <w:tcPr>
            <w:tcW w:w="6765" w:type="dxa"/>
            <w:gridSpan w:val="10"/>
            <w:shd w:val="clear" w:color="auto" w:fill="BFBFBF" w:themeFill="background1" w:themeFillShade="BF"/>
          </w:tcPr>
          <w:p w14:paraId="18CA2BD7"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Level of engagement in IWLEARN through participation and delivery of key products</w:t>
            </w:r>
          </w:p>
        </w:tc>
        <w:tc>
          <w:tcPr>
            <w:tcW w:w="1287" w:type="dxa"/>
            <w:shd w:val="clear" w:color="auto" w:fill="BFBFBF" w:themeFill="background1" w:themeFillShade="BF"/>
          </w:tcPr>
          <w:p w14:paraId="1F0085C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CFEE71E" w14:textId="77777777" w:rsidTr="00E7325C">
        <w:trPr>
          <w:trHeight w:val="125"/>
        </w:trPr>
        <w:tc>
          <w:tcPr>
            <w:tcW w:w="1298" w:type="dxa"/>
            <w:vMerge w:val="restart"/>
          </w:tcPr>
          <w:p w14:paraId="5021E3DC" w14:textId="77777777" w:rsidR="00E7325C" w:rsidRPr="007F09F0" w:rsidRDefault="00E7325C" w:rsidP="00E7325C">
            <w:pPr>
              <w:rPr>
                <w:rFonts w:asciiTheme="minorHAnsi" w:hAnsiTheme="minorHAnsi" w:cstheme="minorHAnsi"/>
                <w:sz w:val="18"/>
                <w:szCs w:val="18"/>
              </w:rPr>
            </w:pPr>
          </w:p>
        </w:tc>
        <w:tc>
          <w:tcPr>
            <w:tcW w:w="933" w:type="dxa"/>
            <w:vMerge w:val="restart"/>
          </w:tcPr>
          <w:p w14:paraId="3F2F4B9C" w14:textId="77777777" w:rsidR="00E7325C" w:rsidRPr="007F09F0" w:rsidRDefault="00E7325C" w:rsidP="00E7325C">
            <w:pPr>
              <w:rPr>
                <w:rFonts w:asciiTheme="minorHAnsi" w:hAnsiTheme="minorHAnsi" w:cstheme="minorHAnsi"/>
                <w:sz w:val="18"/>
                <w:szCs w:val="18"/>
              </w:rPr>
            </w:pPr>
          </w:p>
        </w:tc>
        <w:tc>
          <w:tcPr>
            <w:tcW w:w="1726" w:type="dxa"/>
            <w:gridSpan w:val="4"/>
            <w:vMerge w:val="restart"/>
            <w:vAlign w:val="center"/>
          </w:tcPr>
          <w:p w14:paraId="14746D9A"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Shared water ecosystem</w:t>
            </w:r>
          </w:p>
        </w:tc>
        <w:tc>
          <w:tcPr>
            <w:tcW w:w="5393" w:type="dxa"/>
            <w:gridSpan w:val="6"/>
          </w:tcPr>
          <w:p w14:paraId="519D5CD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Rating (scale 1-4)</w:t>
            </w:r>
          </w:p>
        </w:tc>
      </w:tr>
      <w:tr w:rsidR="00E7325C" w:rsidRPr="007F09F0" w14:paraId="0BA9FDF6" w14:textId="77777777" w:rsidTr="00E7325C">
        <w:trPr>
          <w:trHeight w:val="58"/>
        </w:trPr>
        <w:tc>
          <w:tcPr>
            <w:tcW w:w="1298" w:type="dxa"/>
            <w:vMerge/>
          </w:tcPr>
          <w:p w14:paraId="79F522EA" w14:textId="77777777" w:rsidR="00E7325C" w:rsidRPr="007F09F0" w:rsidRDefault="00E7325C" w:rsidP="00E7325C">
            <w:pPr>
              <w:rPr>
                <w:rFonts w:asciiTheme="minorHAnsi" w:hAnsiTheme="minorHAnsi" w:cstheme="minorHAnsi"/>
                <w:sz w:val="18"/>
                <w:szCs w:val="18"/>
              </w:rPr>
            </w:pPr>
          </w:p>
        </w:tc>
        <w:tc>
          <w:tcPr>
            <w:tcW w:w="933" w:type="dxa"/>
            <w:vMerge/>
          </w:tcPr>
          <w:p w14:paraId="4C4973FA"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38F31929" w14:textId="77777777" w:rsidR="00E7325C" w:rsidRPr="007F09F0" w:rsidRDefault="00E7325C" w:rsidP="00E7325C">
            <w:pPr>
              <w:rPr>
                <w:rFonts w:asciiTheme="minorHAnsi" w:hAnsiTheme="minorHAnsi" w:cstheme="minorHAnsi"/>
                <w:sz w:val="18"/>
                <w:szCs w:val="18"/>
              </w:rPr>
            </w:pPr>
          </w:p>
        </w:tc>
        <w:tc>
          <w:tcPr>
            <w:tcW w:w="2800" w:type="dxa"/>
            <w:gridSpan w:val="4"/>
          </w:tcPr>
          <w:p w14:paraId="6118FD7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Rating</w:t>
            </w:r>
          </w:p>
        </w:tc>
        <w:tc>
          <w:tcPr>
            <w:tcW w:w="2593" w:type="dxa"/>
            <w:gridSpan w:val="2"/>
          </w:tcPr>
          <w:p w14:paraId="16C12B6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Rating</w:t>
            </w:r>
          </w:p>
        </w:tc>
      </w:tr>
      <w:tr w:rsidR="00E7325C" w:rsidRPr="007F09F0" w14:paraId="1EBB53DE" w14:textId="77777777" w:rsidTr="00E7325C">
        <w:trPr>
          <w:trHeight w:val="197"/>
        </w:trPr>
        <w:tc>
          <w:tcPr>
            <w:tcW w:w="1298" w:type="dxa"/>
            <w:vMerge/>
          </w:tcPr>
          <w:p w14:paraId="1380720E" w14:textId="77777777" w:rsidR="00E7325C" w:rsidRPr="007F09F0" w:rsidRDefault="00E7325C" w:rsidP="00E7325C">
            <w:pPr>
              <w:rPr>
                <w:rFonts w:asciiTheme="minorHAnsi" w:hAnsiTheme="minorHAnsi" w:cstheme="minorHAnsi"/>
                <w:sz w:val="18"/>
                <w:szCs w:val="18"/>
              </w:rPr>
            </w:pPr>
          </w:p>
        </w:tc>
        <w:tc>
          <w:tcPr>
            <w:tcW w:w="933" w:type="dxa"/>
            <w:vMerge/>
          </w:tcPr>
          <w:p w14:paraId="41A43297"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5335AAD6" w14:textId="77777777" w:rsidR="00E7325C" w:rsidRPr="007F09F0" w:rsidRDefault="00E7325C" w:rsidP="00E7325C">
            <w:pPr>
              <w:rPr>
                <w:rFonts w:asciiTheme="minorHAnsi" w:hAnsiTheme="minorHAnsi" w:cstheme="minorHAnsi"/>
                <w:sz w:val="18"/>
                <w:szCs w:val="18"/>
              </w:rPr>
            </w:pPr>
          </w:p>
        </w:tc>
        <w:tc>
          <w:tcPr>
            <w:tcW w:w="1323" w:type="dxa"/>
            <w:gridSpan w:val="2"/>
          </w:tcPr>
          <w:p w14:paraId="4CE7C7B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72E631A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040C33B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63285E6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048C6FF3" w14:textId="77777777" w:rsidTr="00E7325C">
        <w:tc>
          <w:tcPr>
            <w:tcW w:w="1298" w:type="dxa"/>
          </w:tcPr>
          <w:p w14:paraId="138D1E14" w14:textId="77777777" w:rsidR="00E7325C" w:rsidRPr="007F09F0" w:rsidRDefault="00E7325C" w:rsidP="00E7325C">
            <w:pPr>
              <w:jc w:val="right"/>
              <w:rPr>
                <w:rFonts w:asciiTheme="minorHAnsi" w:hAnsiTheme="minorHAnsi" w:cstheme="minorHAnsi"/>
                <w:sz w:val="18"/>
                <w:szCs w:val="18"/>
              </w:rPr>
            </w:pPr>
          </w:p>
        </w:tc>
        <w:tc>
          <w:tcPr>
            <w:tcW w:w="933" w:type="dxa"/>
          </w:tcPr>
          <w:p w14:paraId="27C7A21C"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30A2D28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7173746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544D0A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6C059D0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2E65702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1370E14" w14:textId="77777777" w:rsidTr="00E7325C">
        <w:tc>
          <w:tcPr>
            <w:tcW w:w="1298" w:type="dxa"/>
          </w:tcPr>
          <w:p w14:paraId="1AAF6059" w14:textId="77777777" w:rsidR="00E7325C" w:rsidRPr="007F09F0" w:rsidRDefault="00E7325C" w:rsidP="00E7325C">
            <w:pPr>
              <w:jc w:val="right"/>
              <w:rPr>
                <w:rFonts w:asciiTheme="minorHAnsi" w:hAnsiTheme="minorHAnsi" w:cstheme="minorHAnsi"/>
                <w:sz w:val="18"/>
                <w:szCs w:val="18"/>
              </w:rPr>
            </w:pPr>
          </w:p>
        </w:tc>
        <w:tc>
          <w:tcPr>
            <w:tcW w:w="933" w:type="dxa"/>
          </w:tcPr>
          <w:p w14:paraId="550FEA1B"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5E94FB5A"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23" w:type="dxa"/>
            <w:gridSpan w:val="2"/>
          </w:tcPr>
          <w:p w14:paraId="147B9AF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64F4C57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1D47D72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68167944"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3D1F1A2" w14:textId="77777777" w:rsidTr="00E7325C">
        <w:tc>
          <w:tcPr>
            <w:tcW w:w="1298" w:type="dxa"/>
            <w:shd w:val="clear" w:color="auto" w:fill="D9D9D9" w:themeFill="background1" w:themeFillShade="D9"/>
          </w:tcPr>
          <w:p w14:paraId="7823F013"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8</w:t>
            </w:r>
          </w:p>
        </w:tc>
        <w:tc>
          <w:tcPr>
            <w:tcW w:w="6765" w:type="dxa"/>
            <w:gridSpan w:val="10"/>
            <w:shd w:val="clear" w:color="auto" w:fill="D9D9D9" w:themeFill="background1" w:themeFillShade="D9"/>
          </w:tcPr>
          <w:p w14:paraId="15BE0ECD"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Globally over-exploited fisheries Moved to more sustainable levels</w:t>
            </w:r>
          </w:p>
        </w:tc>
        <w:tc>
          <w:tcPr>
            <w:tcW w:w="1287" w:type="dxa"/>
            <w:shd w:val="clear" w:color="auto" w:fill="D9D9D9" w:themeFill="background1" w:themeFillShade="D9"/>
          </w:tcPr>
          <w:p w14:paraId="374A98BA"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
                  <w:enabled/>
                  <w:calcOnExit w:val="0"/>
                  <w:textInput>
                    <w:default w:val="(Tons)"/>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(Metric Tons)</w:t>
            </w:r>
            <w:r w:rsidRPr="007F09F0">
              <w:rPr>
                <w:rFonts w:asciiTheme="minorHAnsi" w:hAnsiTheme="minorHAnsi" w:cstheme="minorHAnsi"/>
                <w:b/>
                <w:i/>
                <w:color w:val="000000"/>
                <w:sz w:val="18"/>
                <w:szCs w:val="18"/>
              </w:rPr>
              <w:fldChar w:fldCharType="end"/>
            </w:r>
          </w:p>
        </w:tc>
      </w:tr>
      <w:tr w:rsidR="00E7325C" w:rsidRPr="007F09F0" w14:paraId="445E2A87" w14:textId="77777777" w:rsidTr="00E7325C">
        <w:trPr>
          <w:trHeight w:val="197"/>
        </w:trPr>
        <w:tc>
          <w:tcPr>
            <w:tcW w:w="3957" w:type="dxa"/>
            <w:gridSpan w:val="6"/>
            <w:vMerge w:val="restart"/>
          </w:tcPr>
          <w:p w14:paraId="682FBA6D" w14:textId="77777777" w:rsidR="00E7325C" w:rsidRPr="007F09F0" w:rsidRDefault="00E7325C" w:rsidP="00E7325C">
            <w:pPr>
              <w:rPr>
                <w:rFonts w:asciiTheme="minorHAnsi" w:hAnsiTheme="minorHAnsi" w:cstheme="minorHAnsi"/>
                <w:bCs/>
                <w:sz w:val="18"/>
                <w:szCs w:val="18"/>
              </w:rPr>
            </w:pPr>
            <w:r w:rsidRPr="007F09F0">
              <w:rPr>
                <w:rFonts w:asciiTheme="minorHAnsi" w:hAnsiTheme="minorHAnsi" w:cstheme="minorHAnsi"/>
                <w:bCs/>
                <w:sz w:val="18"/>
                <w:szCs w:val="18"/>
              </w:rPr>
              <w:t>Fishery Details</w:t>
            </w:r>
          </w:p>
          <w:p w14:paraId="0A0FDAFE"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5393" w:type="dxa"/>
            <w:gridSpan w:val="6"/>
          </w:tcPr>
          <w:p w14:paraId="1D50EB4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Metric Tons</w:t>
            </w:r>
          </w:p>
        </w:tc>
      </w:tr>
      <w:tr w:rsidR="00E7325C" w:rsidRPr="007F09F0" w14:paraId="50D804EC" w14:textId="77777777" w:rsidTr="00E7325C">
        <w:trPr>
          <w:trHeight w:val="188"/>
        </w:trPr>
        <w:tc>
          <w:tcPr>
            <w:tcW w:w="3957" w:type="dxa"/>
            <w:gridSpan w:val="6"/>
            <w:vMerge/>
          </w:tcPr>
          <w:p w14:paraId="6B9257EE" w14:textId="77777777" w:rsidR="00E7325C" w:rsidRPr="007F09F0" w:rsidRDefault="00E7325C" w:rsidP="00E7325C">
            <w:pPr>
              <w:rPr>
                <w:rFonts w:asciiTheme="minorHAnsi" w:hAnsiTheme="minorHAnsi" w:cstheme="minorHAnsi"/>
                <w:sz w:val="18"/>
                <w:szCs w:val="18"/>
              </w:rPr>
            </w:pPr>
          </w:p>
        </w:tc>
        <w:tc>
          <w:tcPr>
            <w:tcW w:w="1323" w:type="dxa"/>
            <w:gridSpan w:val="2"/>
          </w:tcPr>
          <w:p w14:paraId="68442BF6"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1A5768CB"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265BE0DB"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2DCDF25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4BE7FA75" w14:textId="77777777" w:rsidTr="00E7325C">
        <w:tc>
          <w:tcPr>
            <w:tcW w:w="3957" w:type="dxa"/>
            <w:gridSpan w:val="6"/>
            <w:vMerge/>
          </w:tcPr>
          <w:p w14:paraId="0A41A67B"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139C80D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7608A9B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45641FA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2D20519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03D131F" w14:textId="77777777" w:rsidTr="00E7325C">
        <w:tc>
          <w:tcPr>
            <w:tcW w:w="1298" w:type="dxa"/>
            <w:shd w:val="clear" w:color="auto" w:fill="D9D9D9" w:themeFill="background1" w:themeFillShade="D9"/>
          </w:tcPr>
          <w:p w14:paraId="1D802F1A"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9</w:t>
            </w:r>
          </w:p>
        </w:tc>
        <w:tc>
          <w:tcPr>
            <w:tcW w:w="6765" w:type="dxa"/>
            <w:gridSpan w:val="10"/>
            <w:shd w:val="clear" w:color="auto" w:fill="D9D9D9" w:themeFill="background1" w:themeFillShade="D9"/>
          </w:tcPr>
          <w:p w14:paraId="599BAEB1"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Reduction, disposal/destruction, phase out, elimination and avoidance of chemicals of global concern and their waste in the environment and in processes, materials and products</w:t>
            </w:r>
          </w:p>
        </w:tc>
        <w:tc>
          <w:tcPr>
            <w:tcW w:w="1287" w:type="dxa"/>
            <w:shd w:val="clear" w:color="auto" w:fill="D9D9D9" w:themeFill="background1" w:themeFillShade="D9"/>
          </w:tcPr>
          <w:p w14:paraId="4489A99F"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
                  <w:enabled/>
                  <w:calcOnExit w:val="0"/>
                  <w:textInput>
                    <w:default w:val="(Tons)"/>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(Metric Tons)</w:t>
            </w:r>
            <w:r w:rsidRPr="007F09F0">
              <w:rPr>
                <w:rFonts w:asciiTheme="minorHAnsi" w:hAnsiTheme="minorHAnsi" w:cstheme="minorHAnsi"/>
                <w:b/>
                <w:i/>
                <w:color w:val="000000"/>
                <w:sz w:val="18"/>
                <w:szCs w:val="18"/>
              </w:rPr>
              <w:fldChar w:fldCharType="end"/>
            </w:r>
          </w:p>
        </w:tc>
      </w:tr>
      <w:tr w:rsidR="00E7325C" w:rsidRPr="007F09F0" w14:paraId="019BA1D9" w14:textId="77777777" w:rsidTr="00E7325C">
        <w:tc>
          <w:tcPr>
            <w:tcW w:w="1298" w:type="dxa"/>
            <w:shd w:val="clear" w:color="auto" w:fill="auto"/>
          </w:tcPr>
          <w:p w14:paraId="72138EB6"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7356BF18" w14:textId="77777777" w:rsidR="00E7325C" w:rsidRPr="007F09F0" w:rsidRDefault="00E7325C" w:rsidP="00E7325C">
            <w:pPr>
              <w:rPr>
                <w:rFonts w:asciiTheme="minorHAnsi" w:hAnsiTheme="minorHAnsi" w:cstheme="minorHAnsi"/>
                <w:sz w:val="18"/>
                <w:szCs w:val="18"/>
              </w:rPr>
            </w:pPr>
          </w:p>
        </w:tc>
        <w:tc>
          <w:tcPr>
            <w:tcW w:w="5393" w:type="dxa"/>
            <w:gridSpan w:val="6"/>
            <w:shd w:val="clear" w:color="auto" w:fill="F2F2F2" w:themeFill="background1" w:themeFillShade="F2"/>
          </w:tcPr>
          <w:p w14:paraId="61EDF9F9"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sz w:val="18"/>
                <w:szCs w:val="18"/>
              </w:rPr>
              <w:t>Metric Tons (9.1+9.2+9.3)</w:t>
            </w:r>
          </w:p>
        </w:tc>
      </w:tr>
      <w:tr w:rsidR="00E7325C" w:rsidRPr="007F09F0" w14:paraId="3ABF4A53" w14:textId="77777777" w:rsidTr="00E7325C">
        <w:tc>
          <w:tcPr>
            <w:tcW w:w="1298" w:type="dxa"/>
            <w:shd w:val="clear" w:color="auto" w:fill="auto"/>
          </w:tcPr>
          <w:p w14:paraId="4A9CB3E2"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78ADCBD4" w14:textId="77777777" w:rsidR="00E7325C" w:rsidRPr="007F09F0" w:rsidRDefault="00E7325C" w:rsidP="00E7325C">
            <w:pPr>
              <w:rPr>
                <w:rFonts w:asciiTheme="minorHAnsi" w:hAnsiTheme="minorHAnsi" w:cstheme="minorHAnsi"/>
                <w:sz w:val="18"/>
                <w:szCs w:val="18"/>
              </w:rPr>
            </w:pPr>
          </w:p>
        </w:tc>
        <w:tc>
          <w:tcPr>
            <w:tcW w:w="2800" w:type="dxa"/>
            <w:gridSpan w:val="4"/>
            <w:shd w:val="clear" w:color="auto" w:fill="F2F2F2" w:themeFill="background1" w:themeFillShade="F2"/>
          </w:tcPr>
          <w:p w14:paraId="3E716A7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shd w:val="clear" w:color="auto" w:fill="F2F2F2" w:themeFill="background1" w:themeFillShade="F2"/>
          </w:tcPr>
          <w:p w14:paraId="200D5695"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sz w:val="18"/>
                <w:szCs w:val="18"/>
              </w:rPr>
              <w:t>Achieved</w:t>
            </w:r>
          </w:p>
        </w:tc>
      </w:tr>
      <w:tr w:rsidR="00E7325C" w:rsidRPr="007F09F0" w14:paraId="4B774647" w14:textId="77777777" w:rsidTr="00E7325C">
        <w:tc>
          <w:tcPr>
            <w:tcW w:w="1298" w:type="dxa"/>
            <w:shd w:val="clear" w:color="auto" w:fill="auto"/>
          </w:tcPr>
          <w:p w14:paraId="579334D5"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455EB1AF" w14:textId="77777777" w:rsidR="00E7325C" w:rsidRPr="007F09F0" w:rsidRDefault="00E7325C" w:rsidP="00E7325C">
            <w:pPr>
              <w:rPr>
                <w:rFonts w:asciiTheme="minorHAnsi" w:hAnsiTheme="minorHAnsi" w:cstheme="minorHAnsi"/>
                <w:sz w:val="18"/>
                <w:szCs w:val="18"/>
              </w:rPr>
            </w:pPr>
          </w:p>
        </w:tc>
        <w:tc>
          <w:tcPr>
            <w:tcW w:w="1323" w:type="dxa"/>
            <w:gridSpan w:val="2"/>
            <w:shd w:val="clear" w:color="auto" w:fill="F2F2F2" w:themeFill="background1" w:themeFillShade="F2"/>
          </w:tcPr>
          <w:p w14:paraId="5CD36C6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shd w:val="clear" w:color="auto" w:fill="F2F2F2" w:themeFill="background1" w:themeFillShade="F2"/>
          </w:tcPr>
          <w:p w14:paraId="35F27F7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306" w:type="dxa"/>
            <w:shd w:val="clear" w:color="auto" w:fill="F2F2F2" w:themeFill="background1" w:themeFillShade="F2"/>
          </w:tcPr>
          <w:p w14:paraId="3311B09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shd w:val="clear" w:color="auto" w:fill="F2F2F2" w:themeFill="background1" w:themeFillShade="F2"/>
          </w:tcPr>
          <w:p w14:paraId="48B10E1D"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sz w:val="18"/>
                <w:szCs w:val="18"/>
              </w:rPr>
              <w:t>TE</w:t>
            </w:r>
          </w:p>
        </w:tc>
      </w:tr>
      <w:tr w:rsidR="00E7325C" w:rsidRPr="007F09F0" w14:paraId="3457D383" w14:textId="77777777" w:rsidTr="00E7325C">
        <w:tc>
          <w:tcPr>
            <w:tcW w:w="1298" w:type="dxa"/>
            <w:shd w:val="clear" w:color="auto" w:fill="auto"/>
          </w:tcPr>
          <w:p w14:paraId="39CFE02B" w14:textId="77777777" w:rsidR="00E7325C" w:rsidRPr="007F09F0" w:rsidRDefault="00E7325C" w:rsidP="00E7325C">
            <w:pPr>
              <w:rPr>
                <w:rFonts w:asciiTheme="minorHAnsi" w:hAnsiTheme="minorHAnsi" w:cstheme="minorHAnsi"/>
                <w:sz w:val="18"/>
                <w:szCs w:val="18"/>
              </w:rPr>
            </w:pPr>
          </w:p>
        </w:tc>
        <w:tc>
          <w:tcPr>
            <w:tcW w:w="2659" w:type="dxa"/>
            <w:gridSpan w:val="5"/>
            <w:shd w:val="clear" w:color="auto" w:fill="auto"/>
          </w:tcPr>
          <w:p w14:paraId="76D7AB4F" w14:textId="77777777" w:rsidR="00E7325C" w:rsidRPr="007F09F0" w:rsidRDefault="00E7325C" w:rsidP="00E7325C">
            <w:pPr>
              <w:rPr>
                <w:rFonts w:asciiTheme="minorHAnsi" w:hAnsiTheme="minorHAnsi" w:cstheme="minorHAnsi"/>
                <w:sz w:val="18"/>
                <w:szCs w:val="18"/>
              </w:rPr>
            </w:pPr>
          </w:p>
        </w:tc>
        <w:tc>
          <w:tcPr>
            <w:tcW w:w="1323" w:type="dxa"/>
            <w:gridSpan w:val="2"/>
            <w:shd w:val="clear" w:color="auto" w:fill="F2F2F2" w:themeFill="background1" w:themeFillShade="F2"/>
          </w:tcPr>
          <w:p w14:paraId="4AD3DFCC" w14:textId="77777777" w:rsidR="00E7325C" w:rsidRPr="007F09F0" w:rsidRDefault="00E7325C" w:rsidP="00943672">
            <w:pPr>
              <w:jc w:val="center"/>
              <w:rPr>
                <w:rFonts w:asciiTheme="minorHAnsi" w:hAnsiTheme="minorHAnsi" w:cstheme="minorHAnsi"/>
                <w:sz w:val="18"/>
                <w:szCs w:val="18"/>
              </w:rPr>
            </w:pPr>
            <w:r>
              <w:rPr>
                <w:rFonts w:asciiTheme="minorHAnsi" w:hAnsiTheme="minorHAnsi" w:cstheme="minorHAnsi"/>
                <w:i/>
                <w:color w:val="000000"/>
                <w:sz w:val="18"/>
                <w:szCs w:val="18"/>
              </w:rPr>
              <w:t>75</w:t>
            </w:r>
          </w:p>
        </w:tc>
        <w:tc>
          <w:tcPr>
            <w:tcW w:w="1477" w:type="dxa"/>
            <w:gridSpan w:val="2"/>
            <w:shd w:val="clear" w:color="auto" w:fill="F2F2F2" w:themeFill="background1" w:themeFillShade="F2"/>
          </w:tcPr>
          <w:p w14:paraId="3D3D76BE" w14:textId="77777777" w:rsidR="00E7325C" w:rsidRPr="007F09F0" w:rsidRDefault="00E7325C" w:rsidP="00943672">
            <w:pPr>
              <w:jc w:val="center"/>
              <w:rPr>
                <w:rFonts w:asciiTheme="minorHAnsi" w:hAnsiTheme="minorHAnsi" w:cstheme="minorHAnsi"/>
                <w:sz w:val="18"/>
                <w:szCs w:val="18"/>
              </w:rPr>
            </w:pPr>
            <w:r>
              <w:rPr>
                <w:rFonts w:asciiTheme="minorHAnsi" w:hAnsiTheme="minorHAnsi" w:cstheme="minorHAnsi"/>
                <w:i/>
                <w:color w:val="000000"/>
                <w:sz w:val="18"/>
                <w:szCs w:val="18"/>
              </w:rPr>
              <w:t>75</w:t>
            </w:r>
          </w:p>
        </w:tc>
        <w:tc>
          <w:tcPr>
            <w:tcW w:w="1306" w:type="dxa"/>
            <w:shd w:val="clear" w:color="auto" w:fill="F2F2F2" w:themeFill="background1" w:themeFillShade="F2"/>
          </w:tcPr>
          <w:p w14:paraId="7A01247F" w14:textId="737498C3" w:rsidR="00E7325C" w:rsidRPr="007F09F0" w:rsidRDefault="008308A0" w:rsidP="00943672">
            <w:pPr>
              <w:jc w:val="center"/>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c>
          <w:tcPr>
            <w:tcW w:w="1287" w:type="dxa"/>
            <w:shd w:val="clear" w:color="auto" w:fill="F2F2F2" w:themeFill="background1" w:themeFillShade="F2"/>
          </w:tcPr>
          <w:p w14:paraId="18E2154C" w14:textId="360E3DAC" w:rsidR="00E7325C" w:rsidRPr="007F09F0" w:rsidRDefault="008308A0" w:rsidP="00943672">
            <w:pPr>
              <w:jc w:val="center"/>
              <w:rPr>
                <w:rFonts w:asciiTheme="minorHAnsi" w:hAnsiTheme="minorHAnsi" w:cstheme="minorHAnsi"/>
                <w:i/>
                <w:color w:val="000000"/>
                <w:sz w:val="18"/>
                <w:szCs w:val="18"/>
              </w:rPr>
            </w:pPr>
            <w:r>
              <w:rPr>
                <w:rFonts w:eastAsia="Times New Roman"/>
                <w:i/>
                <w:color w:val="000000"/>
                <w:sz w:val="18"/>
                <w:szCs w:val="18"/>
              </w:rPr>
              <w:fldChar w:fldCharType="begin">
                <w:ffData>
                  <w:name w:val="F_GEB_BD_target"/>
                  <w:enabled/>
                  <w:calcOnExit w:val="0"/>
                  <w:textInput/>
                </w:ffData>
              </w:fldChar>
            </w:r>
            <w:bookmarkStart w:id="173" w:name="F_GEB_BD_target"/>
            <w:r>
              <w:rPr>
                <w:rFonts w:eastAsia="Times New Roman"/>
                <w:i/>
                <w:color w:val="000000"/>
                <w:sz w:val="18"/>
                <w:szCs w:val="18"/>
              </w:rPr>
              <w:instrText xml:space="preserve"> FORMTEXT </w:instrText>
            </w:r>
            <w:r>
              <w:rPr>
                <w:rFonts w:eastAsia="Times New Roman"/>
                <w:i/>
                <w:color w:val="000000"/>
                <w:sz w:val="18"/>
                <w:szCs w:val="18"/>
              </w:rPr>
            </w:r>
            <w:r>
              <w:rPr>
                <w:rFonts w:eastAsia="Times New Roman"/>
                <w:i/>
                <w:color w:val="000000"/>
                <w:sz w:val="18"/>
                <w:szCs w:val="18"/>
              </w:rPr>
              <w:fldChar w:fldCharType="separate"/>
            </w:r>
            <w:r>
              <w:rPr>
                <w:rFonts w:eastAsia="Times New Roman"/>
                <w:i/>
                <w:noProof/>
                <w:color w:val="000000"/>
                <w:sz w:val="18"/>
                <w:szCs w:val="18"/>
              </w:rPr>
              <w:t> </w:t>
            </w:r>
            <w:r>
              <w:rPr>
                <w:rFonts w:eastAsia="Times New Roman"/>
                <w:i/>
                <w:noProof/>
                <w:color w:val="000000"/>
                <w:sz w:val="18"/>
                <w:szCs w:val="18"/>
              </w:rPr>
              <w:t> </w:t>
            </w:r>
            <w:r>
              <w:rPr>
                <w:rFonts w:eastAsia="Times New Roman"/>
                <w:i/>
                <w:noProof/>
                <w:color w:val="000000"/>
                <w:sz w:val="18"/>
                <w:szCs w:val="18"/>
              </w:rPr>
              <w:t> </w:t>
            </w:r>
            <w:r>
              <w:rPr>
                <w:rFonts w:eastAsia="Times New Roman"/>
                <w:i/>
                <w:noProof/>
                <w:color w:val="000000"/>
                <w:sz w:val="18"/>
                <w:szCs w:val="18"/>
              </w:rPr>
              <w:t> </w:t>
            </w:r>
            <w:r>
              <w:rPr>
                <w:rFonts w:eastAsia="Times New Roman"/>
                <w:i/>
                <w:noProof/>
                <w:color w:val="000000"/>
                <w:sz w:val="18"/>
                <w:szCs w:val="18"/>
              </w:rPr>
              <w:t> </w:t>
            </w:r>
            <w:r>
              <w:rPr>
                <w:rFonts w:eastAsia="Times New Roman"/>
                <w:i/>
                <w:color w:val="000000"/>
                <w:sz w:val="18"/>
                <w:szCs w:val="18"/>
              </w:rPr>
              <w:fldChar w:fldCharType="end"/>
            </w:r>
            <w:bookmarkEnd w:id="173"/>
          </w:p>
        </w:tc>
      </w:tr>
      <w:tr w:rsidR="00E7325C" w:rsidRPr="007F09F0" w14:paraId="3EB65BB6" w14:textId="77777777" w:rsidTr="00E7325C">
        <w:tc>
          <w:tcPr>
            <w:tcW w:w="1298" w:type="dxa"/>
            <w:shd w:val="clear" w:color="auto" w:fill="BFBFBF" w:themeFill="background1" w:themeFillShade="BF"/>
          </w:tcPr>
          <w:p w14:paraId="285A0655"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9.1</w:t>
            </w:r>
          </w:p>
        </w:tc>
        <w:tc>
          <w:tcPr>
            <w:tcW w:w="6765" w:type="dxa"/>
            <w:gridSpan w:val="10"/>
            <w:shd w:val="clear" w:color="auto" w:fill="BFBFBF" w:themeFill="background1" w:themeFillShade="BF"/>
          </w:tcPr>
          <w:p w14:paraId="20B1B822"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bCs/>
                <w:sz w:val="18"/>
                <w:szCs w:val="18"/>
              </w:rPr>
              <w:t>Solid and liquid Persistent Organic Pollutants (POPs) removed or disposed (POPs type)</w:t>
            </w:r>
          </w:p>
        </w:tc>
        <w:tc>
          <w:tcPr>
            <w:tcW w:w="1287" w:type="dxa"/>
            <w:shd w:val="clear" w:color="auto" w:fill="BFBFBF" w:themeFill="background1" w:themeFillShade="BF"/>
          </w:tcPr>
          <w:p w14:paraId="5CF1AE3E"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185A4B25" w14:textId="77777777" w:rsidTr="00E7325C">
        <w:trPr>
          <w:trHeight w:val="125"/>
        </w:trPr>
        <w:tc>
          <w:tcPr>
            <w:tcW w:w="3957" w:type="dxa"/>
            <w:gridSpan w:val="6"/>
            <w:vMerge w:val="restart"/>
            <w:vAlign w:val="center"/>
          </w:tcPr>
          <w:p w14:paraId="74E9312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POPs type</w:t>
            </w:r>
          </w:p>
        </w:tc>
        <w:tc>
          <w:tcPr>
            <w:tcW w:w="5393" w:type="dxa"/>
            <w:gridSpan w:val="6"/>
          </w:tcPr>
          <w:p w14:paraId="310E9AE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Metric Tons</w:t>
            </w:r>
          </w:p>
        </w:tc>
      </w:tr>
      <w:tr w:rsidR="00E7325C" w:rsidRPr="007F09F0" w14:paraId="26034A06" w14:textId="77777777" w:rsidTr="00E7325C">
        <w:trPr>
          <w:trHeight w:val="58"/>
        </w:trPr>
        <w:tc>
          <w:tcPr>
            <w:tcW w:w="3957" w:type="dxa"/>
            <w:gridSpan w:val="6"/>
            <w:vMerge/>
          </w:tcPr>
          <w:p w14:paraId="5B018423" w14:textId="77777777" w:rsidR="00E7325C" w:rsidRPr="007F09F0" w:rsidRDefault="00E7325C" w:rsidP="00E7325C">
            <w:pPr>
              <w:rPr>
                <w:rFonts w:asciiTheme="minorHAnsi" w:hAnsiTheme="minorHAnsi" w:cstheme="minorHAnsi"/>
                <w:sz w:val="18"/>
                <w:szCs w:val="18"/>
              </w:rPr>
            </w:pPr>
          </w:p>
        </w:tc>
        <w:tc>
          <w:tcPr>
            <w:tcW w:w="2800" w:type="dxa"/>
            <w:gridSpan w:val="4"/>
          </w:tcPr>
          <w:p w14:paraId="6437074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2E203E5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4D38A3E1" w14:textId="77777777" w:rsidTr="00E7325C">
        <w:trPr>
          <w:trHeight w:val="179"/>
        </w:trPr>
        <w:tc>
          <w:tcPr>
            <w:tcW w:w="3957" w:type="dxa"/>
            <w:gridSpan w:val="6"/>
            <w:vMerge/>
          </w:tcPr>
          <w:p w14:paraId="673B7C2E" w14:textId="77777777" w:rsidR="00E7325C" w:rsidRPr="007F09F0" w:rsidRDefault="00E7325C" w:rsidP="00E7325C">
            <w:pPr>
              <w:rPr>
                <w:rFonts w:asciiTheme="minorHAnsi" w:hAnsiTheme="minorHAnsi" w:cstheme="minorHAnsi"/>
                <w:sz w:val="18"/>
                <w:szCs w:val="18"/>
              </w:rPr>
            </w:pPr>
          </w:p>
        </w:tc>
        <w:tc>
          <w:tcPr>
            <w:tcW w:w="1323" w:type="dxa"/>
            <w:gridSpan w:val="2"/>
          </w:tcPr>
          <w:p w14:paraId="7017CCCC"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5C18910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3580174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0E0ABE7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638FB099" w14:textId="77777777" w:rsidTr="00E7325C">
        <w:tc>
          <w:tcPr>
            <w:tcW w:w="1298" w:type="dxa"/>
          </w:tcPr>
          <w:p w14:paraId="10F3DCBC"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7F09F0">
              <w:rPr>
                <w:rFonts w:asciiTheme="minorHAnsi" w:hAnsiTheme="minorHAnsi" w:cstheme="minorHAnsi"/>
                <w:color w:val="000000"/>
                <w:szCs w:val="20"/>
              </w:rPr>
              <w:instrText xml:space="preserve"> FORMDROPDOWN </w:instrText>
            </w:r>
            <w:r w:rsidR="00A00905">
              <w:rPr>
                <w:rFonts w:asciiTheme="minorHAnsi" w:hAnsiTheme="minorHAnsi" w:cstheme="minorHAnsi"/>
                <w:color w:val="000000"/>
                <w:szCs w:val="20"/>
              </w:rPr>
            </w:r>
            <w:r w:rsidR="00A00905">
              <w:rPr>
                <w:rFonts w:asciiTheme="minorHAnsi" w:hAnsiTheme="minorHAnsi" w:cstheme="minorHAnsi"/>
                <w:color w:val="000000"/>
                <w:szCs w:val="20"/>
              </w:rPr>
              <w:fldChar w:fldCharType="separate"/>
            </w:r>
            <w:r w:rsidRPr="007F09F0">
              <w:rPr>
                <w:rFonts w:asciiTheme="minorHAnsi" w:hAnsiTheme="minorHAnsi" w:cstheme="minorHAnsi"/>
                <w:color w:val="000000"/>
                <w:szCs w:val="20"/>
              </w:rPr>
              <w:fldChar w:fldCharType="end"/>
            </w:r>
            <w:r w:rsidRPr="007F09F0">
              <w:rPr>
                <w:rFonts w:asciiTheme="minorHAnsi" w:hAnsiTheme="minorHAnsi" w:cstheme="minorHAnsi"/>
                <w:color w:val="000000"/>
                <w:szCs w:val="20"/>
              </w:rPr>
              <w:t xml:space="preserve">  </w:t>
            </w:r>
          </w:p>
        </w:tc>
        <w:tc>
          <w:tcPr>
            <w:tcW w:w="933" w:type="dxa"/>
          </w:tcPr>
          <w:p w14:paraId="7667E4A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7F09F0">
              <w:rPr>
                <w:rFonts w:asciiTheme="minorHAnsi" w:hAnsiTheme="minorHAnsi" w:cstheme="minorHAnsi"/>
                <w:color w:val="000000"/>
                <w:szCs w:val="20"/>
              </w:rPr>
              <w:instrText xml:space="preserve"> FORMDROPDOWN </w:instrText>
            </w:r>
            <w:r w:rsidR="00A00905">
              <w:rPr>
                <w:rFonts w:asciiTheme="minorHAnsi" w:hAnsiTheme="minorHAnsi" w:cstheme="minorHAnsi"/>
                <w:color w:val="000000"/>
                <w:szCs w:val="20"/>
              </w:rPr>
            </w:r>
            <w:r w:rsidR="00A00905">
              <w:rPr>
                <w:rFonts w:asciiTheme="minorHAnsi" w:hAnsiTheme="minorHAnsi" w:cstheme="minorHAnsi"/>
                <w:color w:val="000000"/>
                <w:szCs w:val="20"/>
              </w:rPr>
              <w:fldChar w:fldCharType="separate"/>
            </w:r>
            <w:r w:rsidRPr="007F09F0">
              <w:rPr>
                <w:rFonts w:asciiTheme="minorHAnsi" w:hAnsiTheme="minorHAnsi" w:cstheme="minorHAnsi"/>
                <w:color w:val="000000"/>
                <w:szCs w:val="20"/>
              </w:rPr>
              <w:fldChar w:fldCharType="end"/>
            </w:r>
            <w:r w:rsidRPr="007F09F0">
              <w:rPr>
                <w:rFonts w:asciiTheme="minorHAnsi" w:hAnsiTheme="minorHAnsi" w:cstheme="minorHAnsi"/>
                <w:color w:val="000000"/>
                <w:szCs w:val="20"/>
              </w:rPr>
              <w:t xml:space="preserve">    </w:t>
            </w:r>
          </w:p>
        </w:tc>
        <w:tc>
          <w:tcPr>
            <w:tcW w:w="1726" w:type="dxa"/>
            <w:gridSpan w:val="4"/>
          </w:tcPr>
          <w:p w14:paraId="0ABB91AB"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7F09F0">
              <w:rPr>
                <w:rFonts w:asciiTheme="minorHAnsi" w:hAnsiTheme="minorHAnsi" w:cstheme="minorHAnsi"/>
                <w:color w:val="000000"/>
                <w:szCs w:val="20"/>
              </w:rPr>
              <w:instrText xml:space="preserve"> FORMDROPDOWN </w:instrText>
            </w:r>
            <w:r w:rsidR="00A00905">
              <w:rPr>
                <w:rFonts w:asciiTheme="minorHAnsi" w:hAnsiTheme="minorHAnsi" w:cstheme="minorHAnsi"/>
                <w:color w:val="000000"/>
                <w:szCs w:val="20"/>
              </w:rPr>
            </w:r>
            <w:r w:rsidR="00A00905">
              <w:rPr>
                <w:rFonts w:asciiTheme="minorHAnsi" w:hAnsiTheme="minorHAnsi" w:cstheme="minorHAnsi"/>
                <w:color w:val="000000"/>
                <w:szCs w:val="20"/>
              </w:rPr>
              <w:fldChar w:fldCharType="separate"/>
            </w:r>
            <w:r w:rsidRPr="007F09F0">
              <w:rPr>
                <w:rFonts w:asciiTheme="minorHAnsi" w:hAnsiTheme="minorHAnsi" w:cstheme="minorHAnsi"/>
                <w:color w:val="000000"/>
                <w:szCs w:val="20"/>
              </w:rPr>
              <w:fldChar w:fldCharType="end"/>
            </w:r>
          </w:p>
        </w:tc>
        <w:tc>
          <w:tcPr>
            <w:tcW w:w="1323" w:type="dxa"/>
            <w:gridSpan w:val="2"/>
          </w:tcPr>
          <w:p w14:paraId="58D00D2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4096A98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6EF277A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66E468A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F66D8A5" w14:textId="77777777" w:rsidTr="00E7325C">
        <w:tc>
          <w:tcPr>
            <w:tcW w:w="1298" w:type="dxa"/>
          </w:tcPr>
          <w:p w14:paraId="1A76C6E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7F09F0">
              <w:rPr>
                <w:rFonts w:asciiTheme="minorHAnsi" w:hAnsiTheme="minorHAnsi" w:cstheme="minorHAnsi"/>
                <w:color w:val="000000"/>
                <w:szCs w:val="20"/>
              </w:rPr>
              <w:instrText xml:space="preserve"> FORMDROPDOWN </w:instrText>
            </w:r>
            <w:r w:rsidR="00A00905">
              <w:rPr>
                <w:rFonts w:asciiTheme="minorHAnsi" w:hAnsiTheme="minorHAnsi" w:cstheme="minorHAnsi"/>
                <w:color w:val="000000"/>
                <w:szCs w:val="20"/>
              </w:rPr>
            </w:r>
            <w:r w:rsidR="00A00905">
              <w:rPr>
                <w:rFonts w:asciiTheme="minorHAnsi" w:hAnsiTheme="minorHAnsi" w:cstheme="minorHAnsi"/>
                <w:color w:val="000000"/>
                <w:szCs w:val="20"/>
              </w:rPr>
              <w:fldChar w:fldCharType="separate"/>
            </w:r>
            <w:r w:rsidRPr="007F09F0">
              <w:rPr>
                <w:rFonts w:asciiTheme="minorHAnsi" w:hAnsiTheme="minorHAnsi" w:cstheme="minorHAnsi"/>
                <w:color w:val="000000"/>
                <w:szCs w:val="20"/>
              </w:rPr>
              <w:fldChar w:fldCharType="end"/>
            </w:r>
            <w:r w:rsidRPr="007F09F0">
              <w:rPr>
                <w:rFonts w:asciiTheme="minorHAnsi" w:hAnsiTheme="minorHAnsi" w:cstheme="minorHAnsi"/>
                <w:color w:val="000000"/>
                <w:szCs w:val="20"/>
              </w:rPr>
              <w:t xml:space="preserve">  </w:t>
            </w:r>
          </w:p>
        </w:tc>
        <w:tc>
          <w:tcPr>
            <w:tcW w:w="933" w:type="dxa"/>
          </w:tcPr>
          <w:p w14:paraId="59BA8122"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7F09F0">
              <w:rPr>
                <w:rFonts w:asciiTheme="minorHAnsi" w:hAnsiTheme="minorHAnsi" w:cstheme="minorHAnsi"/>
                <w:color w:val="000000"/>
                <w:szCs w:val="20"/>
              </w:rPr>
              <w:instrText xml:space="preserve"> FORMDROPDOWN </w:instrText>
            </w:r>
            <w:r w:rsidR="00A00905">
              <w:rPr>
                <w:rFonts w:asciiTheme="minorHAnsi" w:hAnsiTheme="minorHAnsi" w:cstheme="minorHAnsi"/>
                <w:color w:val="000000"/>
                <w:szCs w:val="20"/>
              </w:rPr>
            </w:r>
            <w:r w:rsidR="00A00905">
              <w:rPr>
                <w:rFonts w:asciiTheme="minorHAnsi" w:hAnsiTheme="minorHAnsi" w:cstheme="minorHAnsi"/>
                <w:color w:val="000000"/>
                <w:szCs w:val="20"/>
              </w:rPr>
              <w:fldChar w:fldCharType="separate"/>
            </w:r>
            <w:r w:rsidRPr="007F09F0">
              <w:rPr>
                <w:rFonts w:asciiTheme="minorHAnsi" w:hAnsiTheme="minorHAnsi" w:cstheme="minorHAnsi"/>
                <w:color w:val="000000"/>
                <w:szCs w:val="20"/>
              </w:rPr>
              <w:fldChar w:fldCharType="end"/>
            </w:r>
            <w:r w:rsidRPr="007F09F0">
              <w:rPr>
                <w:rFonts w:asciiTheme="minorHAnsi" w:hAnsiTheme="minorHAnsi" w:cstheme="minorHAnsi"/>
                <w:color w:val="000000"/>
                <w:szCs w:val="20"/>
              </w:rPr>
              <w:t xml:space="preserve">    </w:t>
            </w:r>
          </w:p>
        </w:tc>
        <w:tc>
          <w:tcPr>
            <w:tcW w:w="1726" w:type="dxa"/>
            <w:gridSpan w:val="4"/>
          </w:tcPr>
          <w:p w14:paraId="62F8EC0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7F09F0">
              <w:rPr>
                <w:rFonts w:asciiTheme="minorHAnsi" w:hAnsiTheme="minorHAnsi" w:cstheme="minorHAnsi"/>
                <w:color w:val="000000"/>
                <w:szCs w:val="20"/>
              </w:rPr>
              <w:instrText xml:space="preserve"> FORMDROPDOWN </w:instrText>
            </w:r>
            <w:r w:rsidR="00A00905">
              <w:rPr>
                <w:rFonts w:asciiTheme="minorHAnsi" w:hAnsiTheme="minorHAnsi" w:cstheme="minorHAnsi"/>
                <w:color w:val="000000"/>
                <w:szCs w:val="20"/>
              </w:rPr>
            </w:r>
            <w:r w:rsidR="00A00905">
              <w:rPr>
                <w:rFonts w:asciiTheme="minorHAnsi" w:hAnsiTheme="minorHAnsi" w:cstheme="minorHAnsi"/>
                <w:color w:val="000000"/>
                <w:szCs w:val="20"/>
              </w:rPr>
              <w:fldChar w:fldCharType="separate"/>
            </w:r>
            <w:r w:rsidRPr="007F09F0">
              <w:rPr>
                <w:rFonts w:asciiTheme="minorHAnsi" w:hAnsiTheme="minorHAnsi" w:cstheme="minorHAnsi"/>
                <w:color w:val="000000"/>
                <w:szCs w:val="20"/>
              </w:rPr>
              <w:fldChar w:fldCharType="end"/>
            </w:r>
          </w:p>
        </w:tc>
        <w:tc>
          <w:tcPr>
            <w:tcW w:w="1323" w:type="dxa"/>
            <w:gridSpan w:val="2"/>
          </w:tcPr>
          <w:p w14:paraId="02840AB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1E9AA741"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2E0F2DA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75628C5"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0CAD36BD" w14:textId="77777777" w:rsidTr="00E7325C">
        <w:tc>
          <w:tcPr>
            <w:tcW w:w="1298" w:type="dxa"/>
          </w:tcPr>
          <w:p w14:paraId="07920BE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7F09F0">
              <w:rPr>
                <w:rFonts w:asciiTheme="minorHAnsi" w:hAnsiTheme="minorHAnsi" w:cstheme="minorHAnsi"/>
                <w:color w:val="000000"/>
                <w:szCs w:val="20"/>
              </w:rPr>
              <w:instrText xml:space="preserve"> FORMDROPDOWN </w:instrText>
            </w:r>
            <w:r w:rsidR="00A00905">
              <w:rPr>
                <w:rFonts w:asciiTheme="minorHAnsi" w:hAnsiTheme="minorHAnsi" w:cstheme="minorHAnsi"/>
                <w:color w:val="000000"/>
                <w:szCs w:val="20"/>
              </w:rPr>
            </w:r>
            <w:r w:rsidR="00A00905">
              <w:rPr>
                <w:rFonts w:asciiTheme="minorHAnsi" w:hAnsiTheme="minorHAnsi" w:cstheme="minorHAnsi"/>
                <w:color w:val="000000"/>
                <w:szCs w:val="20"/>
              </w:rPr>
              <w:fldChar w:fldCharType="separate"/>
            </w:r>
            <w:r w:rsidRPr="007F09F0">
              <w:rPr>
                <w:rFonts w:asciiTheme="minorHAnsi" w:hAnsiTheme="minorHAnsi" w:cstheme="minorHAnsi"/>
                <w:color w:val="000000"/>
                <w:szCs w:val="20"/>
              </w:rPr>
              <w:fldChar w:fldCharType="end"/>
            </w:r>
            <w:r w:rsidRPr="007F09F0">
              <w:rPr>
                <w:rFonts w:asciiTheme="minorHAnsi" w:hAnsiTheme="minorHAnsi" w:cstheme="minorHAnsi"/>
                <w:color w:val="000000"/>
                <w:szCs w:val="20"/>
              </w:rPr>
              <w:t xml:space="preserve">  </w:t>
            </w:r>
          </w:p>
        </w:tc>
        <w:tc>
          <w:tcPr>
            <w:tcW w:w="933" w:type="dxa"/>
          </w:tcPr>
          <w:p w14:paraId="08E0891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7F09F0">
              <w:rPr>
                <w:rFonts w:asciiTheme="minorHAnsi" w:hAnsiTheme="minorHAnsi" w:cstheme="minorHAnsi"/>
                <w:color w:val="000000"/>
                <w:szCs w:val="20"/>
              </w:rPr>
              <w:instrText xml:space="preserve"> FORMDROPDOWN </w:instrText>
            </w:r>
            <w:r w:rsidR="00A00905">
              <w:rPr>
                <w:rFonts w:asciiTheme="minorHAnsi" w:hAnsiTheme="minorHAnsi" w:cstheme="minorHAnsi"/>
                <w:color w:val="000000"/>
                <w:szCs w:val="20"/>
              </w:rPr>
            </w:r>
            <w:r w:rsidR="00A00905">
              <w:rPr>
                <w:rFonts w:asciiTheme="minorHAnsi" w:hAnsiTheme="minorHAnsi" w:cstheme="minorHAnsi"/>
                <w:color w:val="000000"/>
                <w:szCs w:val="20"/>
              </w:rPr>
              <w:fldChar w:fldCharType="separate"/>
            </w:r>
            <w:r w:rsidRPr="007F09F0">
              <w:rPr>
                <w:rFonts w:asciiTheme="minorHAnsi" w:hAnsiTheme="minorHAnsi" w:cstheme="minorHAnsi"/>
                <w:color w:val="000000"/>
                <w:szCs w:val="20"/>
              </w:rPr>
              <w:fldChar w:fldCharType="end"/>
            </w:r>
            <w:r w:rsidRPr="007F09F0">
              <w:rPr>
                <w:rFonts w:asciiTheme="minorHAnsi" w:hAnsiTheme="minorHAnsi" w:cstheme="minorHAnsi"/>
                <w:color w:val="000000"/>
                <w:szCs w:val="20"/>
              </w:rPr>
              <w:t xml:space="preserve">    </w:t>
            </w:r>
          </w:p>
        </w:tc>
        <w:tc>
          <w:tcPr>
            <w:tcW w:w="1726" w:type="dxa"/>
            <w:gridSpan w:val="4"/>
          </w:tcPr>
          <w:p w14:paraId="28F748B0"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color w:val="00000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7F09F0">
              <w:rPr>
                <w:rFonts w:asciiTheme="minorHAnsi" w:hAnsiTheme="minorHAnsi" w:cstheme="minorHAnsi"/>
                <w:color w:val="000000"/>
                <w:szCs w:val="20"/>
              </w:rPr>
              <w:instrText xml:space="preserve"> FORMDROPDOWN </w:instrText>
            </w:r>
            <w:r w:rsidR="00A00905">
              <w:rPr>
                <w:rFonts w:asciiTheme="minorHAnsi" w:hAnsiTheme="minorHAnsi" w:cstheme="minorHAnsi"/>
                <w:color w:val="000000"/>
                <w:szCs w:val="20"/>
              </w:rPr>
            </w:r>
            <w:r w:rsidR="00A00905">
              <w:rPr>
                <w:rFonts w:asciiTheme="minorHAnsi" w:hAnsiTheme="minorHAnsi" w:cstheme="minorHAnsi"/>
                <w:color w:val="000000"/>
                <w:szCs w:val="20"/>
              </w:rPr>
              <w:fldChar w:fldCharType="separate"/>
            </w:r>
            <w:r w:rsidRPr="007F09F0">
              <w:rPr>
                <w:rFonts w:asciiTheme="minorHAnsi" w:hAnsiTheme="minorHAnsi" w:cstheme="minorHAnsi"/>
                <w:color w:val="000000"/>
                <w:szCs w:val="20"/>
              </w:rPr>
              <w:fldChar w:fldCharType="end"/>
            </w:r>
          </w:p>
        </w:tc>
        <w:tc>
          <w:tcPr>
            <w:tcW w:w="1323" w:type="dxa"/>
            <w:gridSpan w:val="2"/>
          </w:tcPr>
          <w:p w14:paraId="31AC56EA"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3B8F13B8"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7AF442F8"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07BA2F17"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6F28B921" w14:textId="77777777" w:rsidTr="00E7325C">
        <w:tc>
          <w:tcPr>
            <w:tcW w:w="1298" w:type="dxa"/>
            <w:shd w:val="clear" w:color="auto" w:fill="BFBFBF" w:themeFill="background1" w:themeFillShade="BF"/>
          </w:tcPr>
          <w:p w14:paraId="6C1998AB"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9.2</w:t>
            </w:r>
          </w:p>
        </w:tc>
        <w:tc>
          <w:tcPr>
            <w:tcW w:w="6765" w:type="dxa"/>
            <w:gridSpan w:val="10"/>
            <w:shd w:val="clear" w:color="auto" w:fill="BFBFBF" w:themeFill="background1" w:themeFillShade="BF"/>
          </w:tcPr>
          <w:p w14:paraId="2D02D82D"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Quantity of mercury reduced</w:t>
            </w:r>
          </w:p>
        </w:tc>
        <w:tc>
          <w:tcPr>
            <w:tcW w:w="1287" w:type="dxa"/>
            <w:shd w:val="clear" w:color="auto" w:fill="BFBFBF" w:themeFill="background1" w:themeFillShade="BF"/>
          </w:tcPr>
          <w:p w14:paraId="612BFA2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48B4FF77" w14:textId="77777777" w:rsidTr="00E7325C">
        <w:trPr>
          <w:trHeight w:val="125"/>
        </w:trPr>
        <w:tc>
          <w:tcPr>
            <w:tcW w:w="1298" w:type="dxa"/>
            <w:vMerge w:val="restart"/>
          </w:tcPr>
          <w:p w14:paraId="085316B6" w14:textId="77777777" w:rsidR="00E7325C" w:rsidRPr="007F09F0" w:rsidRDefault="00E7325C" w:rsidP="00E7325C">
            <w:pPr>
              <w:rPr>
                <w:rFonts w:asciiTheme="minorHAnsi" w:hAnsiTheme="minorHAnsi" w:cstheme="minorHAnsi"/>
                <w:sz w:val="18"/>
                <w:szCs w:val="18"/>
              </w:rPr>
            </w:pPr>
          </w:p>
        </w:tc>
        <w:tc>
          <w:tcPr>
            <w:tcW w:w="933" w:type="dxa"/>
            <w:vMerge w:val="restart"/>
          </w:tcPr>
          <w:p w14:paraId="769AF0FF"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311C5F46" w14:textId="77777777" w:rsidR="00E7325C" w:rsidRPr="007F09F0" w:rsidRDefault="00E7325C" w:rsidP="00E7325C">
            <w:pPr>
              <w:rPr>
                <w:rFonts w:asciiTheme="minorHAnsi" w:hAnsiTheme="minorHAnsi" w:cstheme="minorHAnsi"/>
                <w:sz w:val="18"/>
                <w:szCs w:val="18"/>
              </w:rPr>
            </w:pPr>
          </w:p>
        </w:tc>
        <w:tc>
          <w:tcPr>
            <w:tcW w:w="5393" w:type="dxa"/>
            <w:gridSpan w:val="6"/>
          </w:tcPr>
          <w:p w14:paraId="287FC4F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Metric Tons</w:t>
            </w:r>
          </w:p>
        </w:tc>
      </w:tr>
      <w:tr w:rsidR="00E7325C" w:rsidRPr="007F09F0" w14:paraId="792AF3CB" w14:textId="77777777" w:rsidTr="00E7325C">
        <w:trPr>
          <w:trHeight w:val="58"/>
        </w:trPr>
        <w:tc>
          <w:tcPr>
            <w:tcW w:w="1298" w:type="dxa"/>
            <w:vMerge/>
          </w:tcPr>
          <w:p w14:paraId="62B96519" w14:textId="77777777" w:rsidR="00E7325C" w:rsidRPr="007F09F0" w:rsidRDefault="00E7325C" w:rsidP="00E7325C">
            <w:pPr>
              <w:rPr>
                <w:rFonts w:asciiTheme="minorHAnsi" w:hAnsiTheme="minorHAnsi" w:cstheme="minorHAnsi"/>
                <w:sz w:val="18"/>
                <w:szCs w:val="18"/>
              </w:rPr>
            </w:pPr>
          </w:p>
        </w:tc>
        <w:tc>
          <w:tcPr>
            <w:tcW w:w="933" w:type="dxa"/>
            <w:vMerge/>
          </w:tcPr>
          <w:p w14:paraId="7D686D5C"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2A38573D" w14:textId="77777777" w:rsidR="00E7325C" w:rsidRPr="007F09F0" w:rsidRDefault="00E7325C" w:rsidP="00E7325C">
            <w:pPr>
              <w:rPr>
                <w:rFonts w:asciiTheme="minorHAnsi" w:hAnsiTheme="minorHAnsi" w:cstheme="minorHAnsi"/>
                <w:sz w:val="18"/>
                <w:szCs w:val="18"/>
              </w:rPr>
            </w:pPr>
          </w:p>
        </w:tc>
        <w:tc>
          <w:tcPr>
            <w:tcW w:w="2800" w:type="dxa"/>
            <w:gridSpan w:val="4"/>
          </w:tcPr>
          <w:p w14:paraId="4E77798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587E1CF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6214483D" w14:textId="77777777" w:rsidTr="00E7325C">
        <w:trPr>
          <w:trHeight w:val="206"/>
        </w:trPr>
        <w:tc>
          <w:tcPr>
            <w:tcW w:w="1298" w:type="dxa"/>
            <w:vMerge/>
          </w:tcPr>
          <w:p w14:paraId="7FD7A36F" w14:textId="77777777" w:rsidR="00E7325C" w:rsidRPr="007F09F0" w:rsidRDefault="00E7325C" w:rsidP="00E7325C">
            <w:pPr>
              <w:rPr>
                <w:rFonts w:asciiTheme="minorHAnsi" w:hAnsiTheme="minorHAnsi" w:cstheme="minorHAnsi"/>
                <w:sz w:val="18"/>
                <w:szCs w:val="18"/>
              </w:rPr>
            </w:pPr>
          </w:p>
        </w:tc>
        <w:tc>
          <w:tcPr>
            <w:tcW w:w="933" w:type="dxa"/>
            <w:vMerge/>
          </w:tcPr>
          <w:p w14:paraId="0EA5E0B9"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0CAAD561" w14:textId="77777777" w:rsidR="00E7325C" w:rsidRPr="007F09F0" w:rsidRDefault="00E7325C" w:rsidP="00E7325C">
            <w:pPr>
              <w:rPr>
                <w:rFonts w:asciiTheme="minorHAnsi" w:hAnsiTheme="minorHAnsi" w:cstheme="minorHAnsi"/>
                <w:sz w:val="18"/>
                <w:szCs w:val="18"/>
              </w:rPr>
            </w:pPr>
          </w:p>
        </w:tc>
        <w:tc>
          <w:tcPr>
            <w:tcW w:w="1323" w:type="dxa"/>
            <w:gridSpan w:val="2"/>
          </w:tcPr>
          <w:p w14:paraId="10C8983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7A85709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6C3D4A89"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0661696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29720090" w14:textId="77777777" w:rsidTr="00E7325C">
        <w:tc>
          <w:tcPr>
            <w:tcW w:w="1298" w:type="dxa"/>
          </w:tcPr>
          <w:p w14:paraId="3F242720"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68FDBDBB"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6964973B" w14:textId="77777777" w:rsidR="00E7325C" w:rsidRPr="007F09F0" w:rsidRDefault="00E7325C" w:rsidP="00943672">
            <w:pPr>
              <w:jc w:val="center"/>
              <w:rPr>
                <w:rFonts w:asciiTheme="minorHAnsi" w:hAnsiTheme="minorHAnsi" w:cstheme="minorHAnsi"/>
                <w:sz w:val="18"/>
                <w:szCs w:val="18"/>
              </w:rPr>
            </w:pPr>
            <w:r>
              <w:rPr>
                <w:rFonts w:asciiTheme="minorHAnsi" w:hAnsiTheme="minorHAnsi" w:cstheme="minorHAnsi"/>
                <w:i/>
                <w:color w:val="000000"/>
                <w:sz w:val="18"/>
                <w:szCs w:val="18"/>
              </w:rPr>
              <w:t>75</w:t>
            </w:r>
          </w:p>
        </w:tc>
        <w:tc>
          <w:tcPr>
            <w:tcW w:w="1477" w:type="dxa"/>
            <w:gridSpan w:val="2"/>
          </w:tcPr>
          <w:p w14:paraId="530AACA4" w14:textId="77777777" w:rsidR="00E7325C" w:rsidRPr="007F09F0" w:rsidRDefault="00E7325C" w:rsidP="00943672">
            <w:pPr>
              <w:jc w:val="center"/>
              <w:rPr>
                <w:rFonts w:asciiTheme="minorHAnsi" w:hAnsiTheme="minorHAnsi" w:cstheme="minorHAnsi"/>
                <w:sz w:val="18"/>
                <w:szCs w:val="18"/>
              </w:rPr>
            </w:pPr>
            <w:r>
              <w:rPr>
                <w:rFonts w:asciiTheme="minorHAnsi" w:hAnsiTheme="minorHAnsi" w:cstheme="minorHAnsi"/>
                <w:i/>
                <w:color w:val="000000"/>
                <w:sz w:val="18"/>
                <w:szCs w:val="18"/>
              </w:rPr>
              <w:t>75</w:t>
            </w:r>
          </w:p>
        </w:tc>
        <w:tc>
          <w:tcPr>
            <w:tcW w:w="1306" w:type="dxa"/>
          </w:tcPr>
          <w:p w14:paraId="5B8DF33B" w14:textId="4A3F0555" w:rsidR="00E7325C" w:rsidRPr="007F09F0" w:rsidRDefault="008308A0" w:rsidP="008308A0">
            <w:pPr>
              <w:jc w:val="center"/>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c>
          <w:tcPr>
            <w:tcW w:w="1287" w:type="dxa"/>
          </w:tcPr>
          <w:p w14:paraId="6FB90E99" w14:textId="53313D97" w:rsidR="00E7325C" w:rsidRPr="007F09F0" w:rsidRDefault="008308A0" w:rsidP="00943672">
            <w:pPr>
              <w:jc w:val="center"/>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r>
      <w:tr w:rsidR="00E7325C" w:rsidRPr="007F09F0" w14:paraId="3535DDCF" w14:textId="77777777" w:rsidTr="00E7325C">
        <w:tc>
          <w:tcPr>
            <w:tcW w:w="1298" w:type="dxa"/>
            <w:shd w:val="clear" w:color="auto" w:fill="BFBFBF" w:themeFill="background1" w:themeFillShade="BF"/>
          </w:tcPr>
          <w:p w14:paraId="158C6D41"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color w:val="000000"/>
                <w:sz w:val="18"/>
                <w:szCs w:val="18"/>
              </w:rPr>
              <w:t>Indicator 9.3</w:t>
            </w:r>
          </w:p>
        </w:tc>
        <w:tc>
          <w:tcPr>
            <w:tcW w:w="8052" w:type="dxa"/>
            <w:gridSpan w:val="11"/>
            <w:shd w:val="clear" w:color="auto" w:fill="BFBFBF" w:themeFill="background1" w:themeFillShade="BF"/>
          </w:tcPr>
          <w:p w14:paraId="47482164" w14:textId="77777777" w:rsidR="00E7325C" w:rsidRPr="007F09F0" w:rsidRDefault="00E7325C" w:rsidP="00E7325C">
            <w:pPr>
              <w:rPr>
                <w:rFonts w:asciiTheme="minorHAnsi" w:hAnsiTheme="minorHAnsi" w:cstheme="minorHAnsi"/>
                <w:color w:val="000000"/>
                <w:sz w:val="18"/>
                <w:szCs w:val="18"/>
              </w:rPr>
            </w:pPr>
            <w:proofErr w:type="spellStart"/>
            <w:r w:rsidRPr="007F09F0">
              <w:rPr>
                <w:rFonts w:asciiTheme="minorHAnsi" w:hAnsiTheme="minorHAnsi" w:cstheme="minorHAnsi"/>
                <w:color w:val="000000"/>
                <w:sz w:val="18"/>
                <w:szCs w:val="18"/>
              </w:rPr>
              <w:t>Hydrochloroflurocarbons</w:t>
            </w:r>
            <w:proofErr w:type="spellEnd"/>
            <w:r w:rsidRPr="007F09F0">
              <w:rPr>
                <w:rFonts w:asciiTheme="minorHAnsi" w:hAnsiTheme="minorHAnsi" w:cstheme="minorHAnsi"/>
                <w:color w:val="000000"/>
                <w:sz w:val="18"/>
                <w:szCs w:val="18"/>
              </w:rPr>
              <w:t xml:space="preserve"> (HCFC) Reduced/Phased out </w:t>
            </w:r>
          </w:p>
        </w:tc>
      </w:tr>
      <w:tr w:rsidR="00E7325C" w:rsidRPr="007F09F0" w14:paraId="69565812" w14:textId="77777777" w:rsidTr="00E7325C">
        <w:tc>
          <w:tcPr>
            <w:tcW w:w="1298" w:type="dxa"/>
          </w:tcPr>
          <w:p w14:paraId="6E8B17ED"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6921D51C" w14:textId="77777777" w:rsidR="00E7325C" w:rsidRPr="007F09F0" w:rsidRDefault="00E7325C" w:rsidP="00E7325C">
            <w:pPr>
              <w:jc w:val="right"/>
              <w:rPr>
                <w:rFonts w:asciiTheme="minorHAnsi" w:hAnsiTheme="minorHAnsi" w:cstheme="minorHAnsi"/>
                <w:sz w:val="18"/>
                <w:szCs w:val="18"/>
              </w:rPr>
            </w:pPr>
          </w:p>
        </w:tc>
        <w:tc>
          <w:tcPr>
            <w:tcW w:w="5393" w:type="dxa"/>
            <w:gridSpan w:val="6"/>
          </w:tcPr>
          <w:p w14:paraId="51F9704F" w14:textId="77777777" w:rsidR="00E7325C" w:rsidRPr="007F09F0" w:rsidRDefault="00E7325C" w:rsidP="00E7325C">
            <w:pPr>
              <w:jc w:val="center"/>
              <w:rPr>
                <w:rFonts w:asciiTheme="minorHAnsi" w:hAnsiTheme="minorHAnsi" w:cstheme="minorHAnsi"/>
                <w:i/>
                <w:color w:val="000000"/>
                <w:sz w:val="18"/>
                <w:szCs w:val="18"/>
              </w:rPr>
            </w:pPr>
            <w:r w:rsidRPr="007F09F0">
              <w:rPr>
                <w:rFonts w:asciiTheme="minorHAnsi" w:hAnsiTheme="minorHAnsi" w:cstheme="minorHAnsi"/>
                <w:sz w:val="18"/>
                <w:szCs w:val="18"/>
              </w:rPr>
              <w:t>Metric Tons</w:t>
            </w:r>
          </w:p>
        </w:tc>
      </w:tr>
      <w:tr w:rsidR="00E7325C" w:rsidRPr="007F09F0" w14:paraId="03E1247D" w14:textId="77777777" w:rsidTr="00E7325C">
        <w:tc>
          <w:tcPr>
            <w:tcW w:w="1298" w:type="dxa"/>
          </w:tcPr>
          <w:p w14:paraId="307D8E6B"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5BCD7D94" w14:textId="77777777" w:rsidR="00E7325C" w:rsidRPr="007F09F0" w:rsidRDefault="00E7325C" w:rsidP="00E7325C">
            <w:pPr>
              <w:jc w:val="right"/>
              <w:rPr>
                <w:rFonts w:asciiTheme="minorHAnsi" w:hAnsiTheme="minorHAnsi" w:cstheme="minorHAnsi"/>
                <w:sz w:val="18"/>
                <w:szCs w:val="18"/>
              </w:rPr>
            </w:pPr>
          </w:p>
        </w:tc>
        <w:tc>
          <w:tcPr>
            <w:tcW w:w="2800" w:type="dxa"/>
            <w:gridSpan w:val="4"/>
          </w:tcPr>
          <w:p w14:paraId="75578761"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Expected</w:t>
            </w:r>
          </w:p>
        </w:tc>
        <w:tc>
          <w:tcPr>
            <w:tcW w:w="2593" w:type="dxa"/>
            <w:gridSpan w:val="2"/>
          </w:tcPr>
          <w:p w14:paraId="39F194AB"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Achieved</w:t>
            </w:r>
          </w:p>
        </w:tc>
      </w:tr>
      <w:tr w:rsidR="00E7325C" w:rsidRPr="007F09F0" w14:paraId="64585A19" w14:textId="77777777" w:rsidTr="00E7325C">
        <w:tc>
          <w:tcPr>
            <w:tcW w:w="1298" w:type="dxa"/>
          </w:tcPr>
          <w:p w14:paraId="6F418402"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3F722E32"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1A631C8B"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PIF stage</w:t>
            </w:r>
          </w:p>
        </w:tc>
        <w:tc>
          <w:tcPr>
            <w:tcW w:w="1477" w:type="dxa"/>
            <w:gridSpan w:val="2"/>
          </w:tcPr>
          <w:p w14:paraId="674AB4F2"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Endorsement</w:t>
            </w:r>
          </w:p>
        </w:tc>
        <w:tc>
          <w:tcPr>
            <w:tcW w:w="1306" w:type="dxa"/>
          </w:tcPr>
          <w:p w14:paraId="380C8773"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MTR</w:t>
            </w:r>
          </w:p>
        </w:tc>
        <w:tc>
          <w:tcPr>
            <w:tcW w:w="1287" w:type="dxa"/>
          </w:tcPr>
          <w:p w14:paraId="53B510F5"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TE</w:t>
            </w:r>
          </w:p>
        </w:tc>
      </w:tr>
      <w:tr w:rsidR="00E7325C" w:rsidRPr="007F09F0" w14:paraId="7B8FFC0B" w14:textId="77777777" w:rsidTr="00E7325C">
        <w:tc>
          <w:tcPr>
            <w:tcW w:w="1298" w:type="dxa"/>
          </w:tcPr>
          <w:p w14:paraId="2C855BC8"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131ED450"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20C3AD92"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0DE68FD6"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6128B764"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72106F6F"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3E8D4E76" w14:textId="77777777" w:rsidTr="00E7325C">
        <w:tc>
          <w:tcPr>
            <w:tcW w:w="1298" w:type="dxa"/>
            <w:shd w:val="clear" w:color="auto" w:fill="BFBFBF" w:themeFill="background1" w:themeFillShade="BF"/>
          </w:tcPr>
          <w:p w14:paraId="5DC5229D"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9.4</w:t>
            </w:r>
          </w:p>
        </w:tc>
        <w:tc>
          <w:tcPr>
            <w:tcW w:w="6765" w:type="dxa"/>
            <w:gridSpan w:val="10"/>
            <w:shd w:val="clear" w:color="auto" w:fill="BFBFBF" w:themeFill="background1" w:themeFillShade="BF"/>
          </w:tcPr>
          <w:p w14:paraId="6ECDBB2C"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Number of countries with legislation and policy implemented to control chemicals and waste</w:t>
            </w:r>
          </w:p>
        </w:tc>
        <w:tc>
          <w:tcPr>
            <w:tcW w:w="1287" w:type="dxa"/>
            <w:shd w:val="clear" w:color="auto" w:fill="BFBFBF" w:themeFill="background1" w:themeFillShade="BF"/>
          </w:tcPr>
          <w:p w14:paraId="6592748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A86DB48" w14:textId="77777777" w:rsidTr="00E7325C">
        <w:trPr>
          <w:trHeight w:val="125"/>
        </w:trPr>
        <w:tc>
          <w:tcPr>
            <w:tcW w:w="1298" w:type="dxa"/>
            <w:vMerge w:val="restart"/>
          </w:tcPr>
          <w:p w14:paraId="4E07E287" w14:textId="77777777" w:rsidR="00E7325C" w:rsidRPr="007F09F0" w:rsidRDefault="00E7325C" w:rsidP="00E7325C">
            <w:pPr>
              <w:rPr>
                <w:rFonts w:asciiTheme="minorHAnsi" w:hAnsiTheme="minorHAnsi" w:cstheme="minorHAnsi"/>
                <w:sz w:val="18"/>
                <w:szCs w:val="18"/>
              </w:rPr>
            </w:pPr>
          </w:p>
        </w:tc>
        <w:tc>
          <w:tcPr>
            <w:tcW w:w="933" w:type="dxa"/>
            <w:vMerge w:val="restart"/>
          </w:tcPr>
          <w:p w14:paraId="1F8A30D5"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1380226A" w14:textId="77777777" w:rsidR="00E7325C" w:rsidRPr="007F09F0" w:rsidRDefault="00E7325C" w:rsidP="00E7325C">
            <w:pPr>
              <w:rPr>
                <w:rFonts w:asciiTheme="minorHAnsi" w:hAnsiTheme="minorHAnsi" w:cstheme="minorHAnsi"/>
                <w:sz w:val="18"/>
                <w:szCs w:val="18"/>
              </w:rPr>
            </w:pPr>
          </w:p>
        </w:tc>
        <w:tc>
          <w:tcPr>
            <w:tcW w:w="5393" w:type="dxa"/>
            <w:gridSpan w:val="6"/>
          </w:tcPr>
          <w:p w14:paraId="35B4F77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Number of Countries</w:t>
            </w:r>
          </w:p>
        </w:tc>
      </w:tr>
      <w:tr w:rsidR="00E7325C" w:rsidRPr="007F09F0" w14:paraId="4A99E4A1" w14:textId="77777777" w:rsidTr="00E7325C">
        <w:trPr>
          <w:trHeight w:val="58"/>
        </w:trPr>
        <w:tc>
          <w:tcPr>
            <w:tcW w:w="1298" w:type="dxa"/>
            <w:vMerge/>
          </w:tcPr>
          <w:p w14:paraId="229762CD" w14:textId="77777777" w:rsidR="00E7325C" w:rsidRPr="007F09F0" w:rsidRDefault="00E7325C" w:rsidP="00E7325C">
            <w:pPr>
              <w:rPr>
                <w:rFonts w:asciiTheme="minorHAnsi" w:hAnsiTheme="minorHAnsi" w:cstheme="minorHAnsi"/>
                <w:sz w:val="18"/>
                <w:szCs w:val="18"/>
              </w:rPr>
            </w:pPr>
          </w:p>
        </w:tc>
        <w:tc>
          <w:tcPr>
            <w:tcW w:w="933" w:type="dxa"/>
            <w:vMerge/>
          </w:tcPr>
          <w:p w14:paraId="24B61FE0"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79F1A033" w14:textId="77777777" w:rsidR="00E7325C" w:rsidRPr="007F09F0" w:rsidRDefault="00E7325C" w:rsidP="00E7325C">
            <w:pPr>
              <w:rPr>
                <w:rFonts w:asciiTheme="minorHAnsi" w:hAnsiTheme="minorHAnsi" w:cstheme="minorHAnsi"/>
                <w:sz w:val="18"/>
                <w:szCs w:val="18"/>
              </w:rPr>
            </w:pPr>
          </w:p>
        </w:tc>
        <w:tc>
          <w:tcPr>
            <w:tcW w:w="2800" w:type="dxa"/>
            <w:gridSpan w:val="4"/>
          </w:tcPr>
          <w:p w14:paraId="459BBDD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02CE979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6896BBDD" w14:textId="77777777" w:rsidTr="00E7325C">
        <w:trPr>
          <w:trHeight w:val="206"/>
        </w:trPr>
        <w:tc>
          <w:tcPr>
            <w:tcW w:w="1298" w:type="dxa"/>
            <w:vMerge/>
          </w:tcPr>
          <w:p w14:paraId="0CE4C27F" w14:textId="77777777" w:rsidR="00E7325C" w:rsidRPr="007F09F0" w:rsidRDefault="00E7325C" w:rsidP="00E7325C">
            <w:pPr>
              <w:rPr>
                <w:rFonts w:asciiTheme="minorHAnsi" w:hAnsiTheme="minorHAnsi" w:cstheme="minorHAnsi"/>
                <w:sz w:val="18"/>
                <w:szCs w:val="18"/>
              </w:rPr>
            </w:pPr>
          </w:p>
        </w:tc>
        <w:tc>
          <w:tcPr>
            <w:tcW w:w="933" w:type="dxa"/>
            <w:vMerge/>
          </w:tcPr>
          <w:p w14:paraId="3F0629A0"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6A77AE66" w14:textId="77777777" w:rsidR="00E7325C" w:rsidRPr="007F09F0" w:rsidRDefault="00E7325C" w:rsidP="00E7325C">
            <w:pPr>
              <w:rPr>
                <w:rFonts w:asciiTheme="minorHAnsi" w:hAnsiTheme="minorHAnsi" w:cstheme="minorHAnsi"/>
                <w:sz w:val="18"/>
                <w:szCs w:val="18"/>
              </w:rPr>
            </w:pPr>
          </w:p>
        </w:tc>
        <w:tc>
          <w:tcPr>
            <w:tcW w:w="1323" w:type="dxa"/>
            <w:gridSpan w:val="2"/>
          </w:tcPr>
          <w:p w14:paraId="0C6A5FA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67E3CF39"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2991A3D6"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5347125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109F9F2D" w14:textId="77777777" w:rsidTr="00E7325C">
        <w:tc>
          <w:tcPr>
            <w:tcW w:w="1298" w:type="dxa"/>
          </w:tcPr>
          <w:p w14:paraId="79B1F296" w14:textId="77777777" w:rsidR="00E7325C" w:rsidRPr="007F09F0" w:rsidRDefault="00E7325C" w:rsidP="00E7325C">
            <w:pPr>
              <w:jc w:val="right"/>
              <w:rPr>
                <w:rFonts w:asciiTheme="minorHAnsi" w:hAnsiTheme="minorHAnsi" w:cstheme="minorHAnsi"/>
                <w:sz w:val="18"/>
                <w:szCs w:val="18"/>
              </w:rPr>
            </w:pPr>
          </w:p>
        </w:tc>
        <w:tc>
          <w:tcPr>
            <w:tcW w:w="933" w:type="dxa"/>
          </w:tcPr>
          <w:p w14:paraId="3AB45483"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331AEE59"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2B368E1F" w14:textId="77777777" w:rsidR="00E7325C" w:rsidRPr="007F09F0" w:rsidRDefault="00E7325C" w:rsidP="00E7325C">
            <w:pPr>
              <w:jc w:val="center"/>
              <w:rPr>
                <w:rFonts w:asciiTheme="minorHAnsi" w:hAnsiTheme="minorHAnsi" w:cstheme="minorHAnsi"/>
                <w:sz w:val="18"/>
                <w:szCs w:val="18"/>
              </w:rPr>
            </w:pPr>
            <w:r>
              <w:rPr>
                <w:rFonts w:asciiTheme="minorHAnsi" w:hAnsiTheme="minorHAnsi" w:cstheme="minorHAnsi"/>
                <w:i/>
                <w:color w:val="000000"/>
                <w:sz w:val="18"/>
                <w:szCs w:val="18"/>
              </w:rPr>
              <w:t>1</w:t>
            </w:r>
          </w:p>
        </w:tc>
        <w:tc>
          <w:tcPr>
            <w:tcW w:w="1477" w:type="dxa"/>
            <w:gridSpan w:val="2"/>
          </w:tcPr>
          <w:p w14:paraId="66F7012B" w14:textId="77777777" w:rsidR="00E7325C" w:rsidRPr="007F09F0" w:rsidRDefault="00E7325C" w:rsidP="00E7325C">
            <w:pPr>
              <w:jc w:val="center"/>
              <w:rPr>
                <w:rFonts w:asciiTheme="minorHAnsi" w:hAnsiTheme="minorHAnsi" w:cstheme="minorHAnsi"/>
                <w:sz w:val="18"/>
                <w:szCs w:val="18"/>
              </w:rPr>
            </w:pPr>
            <w:r>
              <w:rPr>
                <w:rFonts w:asciiTheme="minorHAnsi" w:hAnsiTheme="minorHAnsi" w:cstheme="minorHAnsi"/>
                <w:i/>
                <w:color w:val="000000"/>
                <w:sz w:val="18"/>
                <w:szCs w:val="18"/>
              </w:rPr>
              <w:t>1</w:t>
            </w:r>
          </w:p>
        </w:tc>
        <w:tc>
          <w:tcPr>
            <w:tcW w:w="1306" w:type="dxa"/>
          </w:tcPr>
          <w:p w14:paraId="2CF4BA85" w14:textId="78DAB3D0" w:rsidR="00E7325C" w:rsidRPr="007F09F0" w:rsidRDefault="008308A0" w:rsidP="00E7325C">
            <w:pPr>
              <w:jc w:val="center"/>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c>
          <w:tcPr>
            <w:tcW w:w="1287" w:type="dxa"/>
          </w:tcPr>
          <w:p w14:paraId="43A4495F" w14:textId="74E13B39" w:rsidR="00E7325C" w:rsidRPr="007F09F0" w:rsidRDefault="008308A0" w:rsidP="00E7325C">
            <w:pPr>
              <w:jc w:val="center"/>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r>
      <w:tr w:rsidR="00E7325C" w:rsidRPr="007F09F0" w14:paraId="446E40FE" w14:textId="77777777" w:rsidTr="00E7325C">
        <w:tc>
          <w:tcPr>
            <w:tcW w:w="1298" w:type="dxa"/>
            <w:shd w:val="clear" w:color="auto" w:fill="BFBFBF" w:themeFill="background1" w:themeFillShade="BF"/>
          </w:tcPr>
          <w:p w14:paraId="56AA36C5"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9.5</w:t>
            </w:r>
          </w:p>
        </w:tc>
        <w:tc>
          <w:tcPr>
            <w:tcW w:w="6765" w:type="dxa"/>
            <w:gridSpan w:val="10"/>
            <w:shd w:val="clear" w:color="auto" w:fill="BFBFBF" w:themeFill="background1" w:themeFillShade="BF"/>
          </w:tcPr>
          <w:p w14:paraId="5B0410F6"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Number of low-chemical/non-chemical systems implemented particularly in food production, manufacturing and cities</w:t>
            </w:r>
          </w:p>
        </w:tc>
        <w:tc>
          <w:tcPr>
            <w:tcW w:w="1287" w:type="dxa"/>
            <w:shd w:val="clear" w:color="auto" w:fill="BFBFBF" w:themeFill="background1" w:themeFillShade="BF"/>
          </w:tcPr>
          <w:p w14:paraId="460B8EB3"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6F753BBD" w14:textId="77777777" w:rsidTr="00E7325C">
        <w:trPr>
          <w:trHeight w:val="125"/>
        </w:trPr>
        <w:tc>
          <w:tcPr>
            <w:tcW w:w="1298" w:type="dxa"/>
            <w:vMerge w:val="restart"/>
          </w:tcPr>
          <w:p w14:paraId="54C0338D" w14:textId="77777777" w:rsidR="00E7325C" w:rsidRPr="007F09F0" w:rsidRDefault="00E7325C" w:rsidP="00E7325C">
            <w:pPr>
              <w:rPr>
                <w:rFonts w:asciiTheme="minorHAnsi" w:hAnsiTheme="minorHAnsi" w:cstheme="minorHAnsi"/>
                <w:sz w:val="18"/>
                <w:szCs w:val="18"/>
              </w:rPr>
            </w:pPr>
          </w:p>
        </w:tc>
        <w:tc>
          <w:tcPr>
            <w:tcW w:w="933" w:type="dxa"/>
            <w:vMerge w:val="restart"/>
          </w:tcPr>
          <w:p w14:paraId="6C869BE9" w14:textId="77777777" w:rsidR="00E7325C" w:rsidRPr="007F09F0" w:rsidRDefault="00E7325C" w:rsidP="00E7325C">
            <w:pPr>
              <w:rPr>
                <w:rFonts w:asciiTheme="minorHAnsi" w:hAnsiTheme="minorHAnsi" w:cstheme="minorHAnsi"/>
                <w:sz w:val="18"/>
                <w:szCs w:val="18"/>
              </w:rPr>
            </w:pPr>
          </w:p>
        </w:tc>
        <w:tc>
          <w:tcPr>
            <w:tcW w:w="1726" w:type="dxa"/>
            <w:gridSpan w:val="4"/>
            <w:vMerge w:val="restart"/>
            <w:vAlign w:val="center"/>
          </w:tcPr>
          <w:p w14:paraId="031824DF"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Technology</w:t>
            </w:r>
          </w:p>
        </w:tc>
        <w:tc>
          <w:tcPr>
            <w:tcW w:w="5393" w:type="dxa"/>
            <w:gridSpan w:val="6"/>
          </w:tcPr>
          <w:p w14:paraId="504B2FCA"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Number</w:t>
            </w:r>
          </w:p>
        </w:tc>
      </w:tr>
      <w:tr w:rsidR="00E7325C" w:rsidRPr="007F09F0" w14:paraId="2FEA1FE9" w14:textId="77777777" w:rsidTr="00E7325C">
        <w:trPr>
          <w:trHeight w:val="58"/>
        </w:trPr>
        <w:tc>
          <w:tcPr>
            <w:tcW w:w="1298" w:type="dxa"/>
            <w:vMerge/>
          </w:tcPr>
          <w:p w14:paraId="7F81ACF4" w14:textId="77777777" w:rsidR="00E7325C" w:rsidRPr="007F09F0" w:rsidRDefault="00E7325C" w:rsidP="00E7325C">
            <w:pPr>
              <w:rPr>
                <w:rFonts w:asciiTheme="minorHAnsi" w:hAnsiTheme="minorHAnsi" w:cstheme="minorHAnsi"/>
                <w:sz w:val="18"/>
                <w:szCs w:val="18"/>
              </w:rPr>
            </w:pPr>
          </w:p>
        </w:tc>
        <w:tc>
          <w:tcPr>
            <w:tcW w:w="933" w:type="dxa"/>
            <w:vMerge/>
          </w:tcPr>
          <w:p w14:paraId="2CD5110A"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04FB84FA" w14:textId="77777777" w:rsidR="00E7325C" w:rsidRPr="007F09F0" w:rsidRDefault="00E7325C" w:rsidP="00E7325C">
            <w:pPr>
              <w:rPr>
                <w:rFonts w:asciiTheme="minorHAnsi" w:hAnsiTheme="minorHAnsi" w:cstheme="minorHAnsi"/>
                <w:sz w:val="18"/>
                <w:szCs w:val="18"/>
              </w:rPr>
            </w:pPr>
          </w:p>
        </w:tc>
        <w:tc>
          <w:tcPr>
            <w:tcW w:w="2800" w:type="dxa"/>
            <w:gridSpan w:val="4"/>
          </w:tcPr>
          <w:p w14:paraId="4029243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055F3112"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1F3B537F" w14:textId="77777777" w:rsidTr="00E7325C">
        <w:trPr>
          <w:trHeight w:val="58"/>
        </w:trPr>
        <w:tc>
          <w:tcPr>
            <w:tcW w:w="1298" w:type="dxa"/>
            <w:vMerge/>
          </w:tcPr>
          <w:p w14:paraId="43D6F31A" w14:textId="77777777" w:rsidR="00E7325C" w:rsidRPr="007F09F0" w:rsidRDefault="00E7325C" w:rsidP="00E7325C">
            <w:pPr>
              <w:rPr>
                <w:rFonts w:asciiTheme="minorHAnsi" w:hAnsiTheme="minorHAnsi" w:cstheme="minorHAnsi"/>
                <w:sz w:val="18"/>
                <w:szCs w:val="18"/>
              </w:rPr>
            </w:pPr>
          </w:p>
        </w:tc>
        <w:tc>
          <w:tcPr>
            <w:tcW w:w="933" w:type="dxa"/>
            <w:vMerge/>
          </w:tcPr>
          <w:p w14:paraId="283914E6"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30E376F9" w14:textId="77777777" w:rsidR="00E7325C" w:rsidRPr="007F09F0" w:rsidRDefault="00E7325C" w:rsidP="00E7325C">
            <w:pPr>
              <w:rPr>
                <w:rFonts w:asciiTheme="minorHAnsi" w:hAnsiTheme="minorHAnsi" w:cstheme="minorHAnsi"/>
                <w:sz w:val="18"/>
                <w:szCs w:val="18"/>
              </w:rPr>
            </w:pPr>
          </w:p>
        </w:tc>
        <w:tc>
          <w:tcPr>
            <w:tcW w:w="1323" w:type="dxa"/>
            <w:gridSpan w:val="2"/>
          </w:tcPr>
          <w:p w14:paraId="215809D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497F7A9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3A8DDC4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6F47595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592C5881" w14:textId="77777777" w:rsidTr="00943672">
        <w:tc>
          <w:tcPr>
            <w:tcW w:w="1298" w:type="dxa"/>
          </w:tcPr>
          <w:p w14:paraId="41FEF066" w14:textId="77777777" w:rsidR="00E7325C" w:rsidRPr="007F09F0" w:rsidRDefault="00E7325C" w:rsidP="00E7325C">
            <w:pPr>
              <w:jc w:val="right"/>
              <w:rPr>
                <w:rFonts w:asciiTheme="minorHAnsi" w:hAnsiTheme="minorHAnsi" w:cstheme="minorHAnsi"/>
                <w:sz w:val="18"/>
                <w:szCs w:val="18"/>
              </w:rPr>
            </w:pPr>
          </w:p>
        </w:tc>
        <w:tc>
          <w:tcPr>
            <w:tcW w:w="933" w:type="dxa"/>
          </w:tcPr>
          <w:p w14:paraId="6C595AE9"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3B017F07" w14:textId="77777777" w:rsidR="00E7325C" w:rsidRPr="007F09F0" w:rsidRDefault="00E7325C" w:rsidP="00E7325C">
            <w:pPr>
              <w:jc w:val="right"/>
              <w:rPr>
                <w:rFonts w:asciiTheme="minorHAnsi" w:hAnsiTheme="minorHAnsi" w:cstheme="minorHAnsi"/>
                <w:sz w:val="18"/>
                <w:szCs w:val="18"/>
              </w:rPr>
            </w:pPr>
            <w:r>
              <w:rPr>
                <w:rFonts w:asciiTheme="minorHAnsi" w:hAnsiTheme="minorHAnsi" w:cstheme="minorHAnsi"/>
                <w:i/>
                <w:color w:val="000000"/>
                <w:sz w:val="18"/>
                <w:szCs w:val="18"/>
              </w:rPr>
              <w:t>Non-mercury thermometers</w:t>
            </w:r>
          </w:p>
        </w:tc>
        <w:tc>
          <w:tcPr>
            <w:tcW w:w="1323" w:type="dxa"/>
            <w:gridSpan w:val="2"/>
            <w:vAlign w:val="center"/>
          </w:tcPr>
          <w:p w14:paraId="4372F60D" w14:textId="77777777" w:rsidR="00E7325C" w:rsidRPr="007F09F0" w:rsidRDefault="00E7325C" w:rsidP="00943672">
            <w:pPr>
              <w:jc w:val="center"/>
              <w:rPr>
                <w:rFonts w:asciiTheme="minorHAnsi" w:hAnsiTheme="minorHAnsi" w:cstheme="minorHAnsi"/>
                <w:sz w:val="18"/>
                <w:szCs w:val="18"/>
              </w:rPr>
            </w:pPr>
            <w:r>
              <w:rPr>
                <w:rFonts w:asciiTheme="minorHAnsi" w:hAnsiTheme="minorHAnsi" w:cstheme="minorHAnsi"/>
                <w:i/>
                <w:color w:val="000000"/>
                <w:sz w:val="18"/>
                <w:szCs w:val="18"/>
              </w:rPr>
              <w:t>1</w:t>
            </w:r>
          </w:p>
        </w:tc>
        <w:tc>
          <w:tcPr>
            <w:tcW w:w="1477" w:type="dxa"/>
            <w:gridSpan w:val="2"/>
            <w:vAlign w:val="center"/>
          </w:tcPr>
          <w:p w14:paraId="2C5627A4" w14:textId="77777777" w:rsidR="00E7325C" w:rsidRPr="007F09F0" w:rsidRDefault="00E7325C" w:rsidP="00943672">
            <w:pPr>
              <w:jc w:val="center"/>
              <w:rPr>
                <w:rFonts w:asciiTheme="minorHAnsi" w:hAnsiTheme="minorHAnsi" w:cstheme="minorHAnsi"/>
                <w:sz w:val="18"/>
                <w:szCs w:val="18"/>
              </w:rPr>
            </w:pPr>
            <w:r>
              <w:rPr>
                <w:rFonts w:asciiTheme="minorHAnsi" w:hAnsiTheme="minorHAnsi" w:cstheme="minorHAnsi"/>
                <w:i/>
                <w:color w:val="000000"/>
                <w:sz w:val="18"/>
                <w:szCs w:val="18"/>
              </w:rPr>
              <w:t>1</w:t>
            </w:r>
          </w:p>
        </w:tc>
        <w:tc>
          <w:tcPr>
            <w:tcW w:w="1306" w:type="dxa"/>
            <w:vAlign w:val="center"/>
          </w:tcPr>
          <w:p w14:paraId="003B8D08" w14:textId="735E2551" w:rsidR="00E7325C" w:rsidRPr="007F09F0" w:rsidRDefault="008308A0" w:rsidP="00943672">
            <w:pPr>
              <w:jc w:val="center"/>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c>
          <w:tcPr>
            <w:tcW w:w="1287" w:type="dxa"/>
            <w:vAlign w:val="center"/>
          </w:tcPr>
          <w:p w14:paraId="079E2634" w14:textId="52530C81" w:rsidR="00E7325C" w:rsidRPr="007F09F0" w:rsidRDefault="008308A0" w:rsidP="00943672">
            <w:pPr>
              <w:jc w:val="center"/>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r>
      <w:tr w:rsidR="00E7325C" w:rsidRPr="007F09F0" w14:paraId="21057A5B" w14:textId="77777777" w:rsidTr="00943672">
        <w:tc>
          <w:tcPr>
            <w:tcW w:w="1298" w:type="dxa"/>
          </w:tcPr>
          <w:p w14:paraId="154C3D40" w14:textId="77777777" w:rsidR="00E7325C" w:rsidRPr="007F09F0" w:rsidRDefault="00E7325C" w:rsidP="00E7325C">
            <w:pPr>
              <w:jc w:val="right"/>
              <w:rPr>
                <w:rFonts w:asciiTheme="minorHAnsi" w:hAnsiTheme="minorHAnsi" w:cstheme="minorHAnsi"/>
                <w:sz w:val="18"/>
                <w:szCs w:val="18"/>
              </w:rPr>
            </w:pPr>
          </w:p>
        </w:tc>
        <w:tc>
          <w:tcPr>
            <w:tcW w:w="933" w:type="dxa"/>
          </w:tcPr>
          <w:p w14:paraId="28D67620"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467E741B" w14:textId="77777777" w:rsidR="00E7325C" w:rsidRPr="007F09F0" w:rsidRDefault="00E7325C" w:rsidP="00E7325C">
            <w:pPr>
              <w:jc w:val="right"/>
              <w:rPr>
                <w:rFonts w:asciiTheme="minorHAnsi" w:hAnsiTheme="minorHAnsi" w:cstheme="minorHAnsi"/>
                <w:sz w:val="18"/>
                <w:szCs w:val="18"/>
              </w:rPr>
            </w:pPr>
            <w:r>
              <w:rPr>
                <w:rFonts w:asciiTheme="minorHAnsi" w:hAnsiTheme="minorHAnsi" w:cstheme="minorHAnsi"/>
                <w:i/>
                <w:color w:val="000000"/>
                <w:sz w:val="18"/>
                <w:szCs w:val="18"/>
              </w:rPr>
              <w:t xml:space="preserve">Non-mercury sphygmomanometers </w:t>
            </w:r>
          </w:p>
        </w:tc>
        <w:tc>
          <w:tcPr>
            <w:tcW w:w="1323" w:type="dxa"/>
            <w:gridSpan w:val="2"/>
            <w:vAlign w:val="center"/>
          </w:tcPr>
          <w:p w14:paraId="7C38F869" w14:textId="77777777" w:rsidR="00E7325C" w:rsidRPr="007F09F0" w:rsidRDefault="00E7325C" w:rsidP="00943672">
            <w:pPr>
              <w:jc w:val="center"/>
              <w:rPr>
                <w:rFonts w:asciiTheme="minorHAnsi" w:hAnsiTheme="minorHAnsi" w:cstheme="minorHAnsi"/>
                <w:sz w:val="18"/>
                <w:szCs w:val="18"/>
              </w:rPr>
            </w:pPr>
            <w:r>
              <w:rPr>
                <w:rFonts w:asciiTheme="minorHAnsi" w:hAnsiTheme="minorHAnsi" w:cstheme="minorHAnsi"/>
                <w:i/>
                <w:color w:val="000000"/>
                <w:sz w:val="18"/>
                <w:szCs w:val="18"/>
              </w:rPr>
              <w:t>1</w:t>
            </w:r>
          </w:p>
        </w:tc>
        <w:tc>
          <w:tcPr>
            <w:tcW w:w="1477" w:type="dxa"/>
            <w:gridSpan w:val="2"/>
            <w:vAlign w:val="center"/>
          </w:tcPr>
          <w:p w14:paraId="309ED4B9" w14:textId="77777777" w:rsidR="00E7325C" w:rsidRPr="007F09F0" w:rsidRDefault="00E7325C" w:rsidP="00943672">
            <w:pPr>
              <w:jc w:val="center"/>
              <w:rPr>
                <w:rFonts w:asciiTheme="minorHAnsi" w:hAnsiTheme="minorHAnsi" w:cstheme="minorHAnsi"/>
                <w:sz w:val="18"/>
                <w:szCs w:val="18"/>
              </w:rPr>
            </w:pPr>
            <w:r>
              <w:rPr>
                <w:rFonts w:asciiTheme="minorHAnsi" w:hAnsiTheme="minorHAnsi" w:cstheme="minorHAnsi"/>
                <w:i/>
                <w:color w:val="000000"/>
                <w:sz w:val="18"/>
                <w:szCs w:val="18"/>
              </w:rPr>
              <w:t>1</w:t>
            </w:r>
          </w:p>
        </w:tc>
        <w:tc>
          <w:tcPr>
            <w:tcW w:w="1306" w:type="dxa"/>
            <w:vAlign w:val="center"/>
          </w:tcPr>
          <w:p w14:paraId="58538B5B" w14:textId="7FFC09DF" w:rsidR="00E7325C" w:rsidRPr="007F09F0" w:rsidRDefault="008308A0" w:rsidP="00943672">
            <w:pPr>
              <w:jc w:val="center"/>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c>
          <w:tcPr>
            <w:tcW w:w="1287" w:type="dxa"/>
            <w:vAlign w:val="center"/>
          </w:tcPr>
          <w:p w14:paraId="18160D35" w14:textId="1D81223D" w:rsidR="00E7325C" w:rsidRPr="007F09F0" w:rsidRDefault="008308A0" w:rsidP="00943672">
            <w:pPr>
              <w:jc w:val="center"/>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r>
      <w:tr w:rsidR="00E7325C" w:rsidRPr="007F09F0" w14:paraId="1D82D5B6" w14:textId="77777777" w:rsidTr="00E7325C">
        <w:tc>
          <w:tcPr>
            <w:tcW w:w="1298" w:type="dxa"/>
            <w:shd w:val="clear" w:color="auto" w:fill="BFBFBF" w:themeFill="background1" w:themeFillShade="BF"/>
          </w:tcPr>
          <w:p w14:paraId="6A33AF33"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9.6</w:t>
            </w:r>
          </w:p>
        </w:tc>
        <w:tc>
          <w:tcPr>
            <w:tcW w:w="8052" w:type="dxa"/>
            <w:gridSpan w:val="11"/>
            <w:shd w:val="clear" w:color="auto" w:fill="BFBFBF" w:themeFill="background1" w:themeFillShade="BF"/>
          </w:tcPr>
          <w:p w14:paraId="5BD535EE" w14:textId="77777777" w:rsidR="00E7325C" w:rsidRPr="007F09F0" w:rsidRDefault="00E7325C" w:rsidP="00E7325C">
            <w:pPr>
              <w:rPr>
                <w:rFonts w:asciiTheme="minorHAnsi" w:hAnsiTheme="minorHAnsi" w:cstheme="minorHAnsi"/>
                <w:color w:val="000000"/>
                <w:sz w:val="18"/>
                <w:szCs w:val="18"/>
              </w:rPr>
            </w:pPr>
            <w:r w:rsidRPr="007F09F0">
              <w:rPr>
                <w:rFonts w:asciiTheme="minorHAnsi" w:hAnsiTheme="minorHAnsi" w:cstheme="minorHAnsi"/>
                <w:color w:val="000000"/>
                <w:sz w:val="18"/>
                <w:szCs w:val="18"/>
              </w:rPr>
              <w:t>Quantity of POPs/Mercury containing materials and products directly avoided</w:t>
            </w:r>
          </w:p>
        </w:tc>
      </w:tr>
      <w:tr w:rsidR="00E7325C" w:rsidRPr="007F09F0" w14:paraId="4F2265CD" w14:textId="77777777" w:rsidTr="00E7325C">
        <w:tc>
          <w:tcPr>
            <w:tcW w:w="1298" w:type="dxa"/>
          </w:tcPr>
          <w:p w14:paraId="3F4D7053" w14:textId="77777777" w:rsidR="00E7325C" w:rsidRPr="007F09F0" w:rsidRDefault="00E7325C" w:rsidP="00E7325C">
            <w:pPr>
              <w:jc w:val="right"/>
              <w:rPr>
                <w:rFonts w:asciiTheme="minorHAnsi" w:hAnsiTheme="minorHAnsi" w:cstheme="minorHAnsi"/>
                <w:sz w:val="18"/>
                <w:szCs w:val="18"/>
              </w:rPr>
            </w:pPr>
          </w:p>
        </w:tc>
        <w:tc>
          <w:tcPr>
            <w:tcW w:w="933" w:type="dxa"/>
          </w:tcPr>
          <w:p w14:paraId="18DAE564"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209EDA83" w14:textId="77777777" w:rsidR="00E7325C" w:rsidRPr="007F09F0" w:rsidRDefault="00E7325C" w:rsidP="00E7325C">
            <w:pPr>
              <w:jc w:val="right"/>
              <w:rPr>
                <w:rFonts w:asciiTheme="minorHAnsi" w:hAnsiTheme="minorHAnsi" w:cstheme="minorHAnsi"/>
                <w:i/>
                <w:color w:val="000000"/>
                <w:sz w:val="18"/>
                <w:szCs w:val="18"/>
              </w:rPr>
            </w:pPr>
          </w:p>
        </w:tc>
        <w:tc>
          <w:tcPr>
            <w:tcW w:w="5393" w:type="dxa"/>
            <w:gridSpan w:val="6"/>
          </w:tcPr>
          <w:p w14:paraId="09319B60" w14:textId="77777777" w:rsidR="00E7325C" w:rsidRPr="007F09F0" w:rsidRDefault="00E7325C" w:rsidP="00E7325C">
            <w:pPr>
              <w:jc w:val="center"/>
              <w:rPr>
                <w:rFonts w:asciiTheme="minorHAnsi" w:hAnsiTheme="minorHAnsi" w:cstheme="minorHAnsi"/>
                <w:color w:val="000000"/>
                <w:sz w:val="18"/>
                <w:szCs w:val="18"/>
              </w:rPr>
            </w:pPr>
            <w:r w:rsidRPr="007F09F0">
              <w:rPr>
                <w:rFonts w:asciiTheme="minorHAnsi" w:hAnsiTheme="minorHAnsi" w:cstheme="minorHAnsi"/>
                <w:color w:val="000000"/>
                <w:sz w:val="18"/>
                <w:szCs w:val="18"/>
              </w:rPr>
              <w:t>Metric Tons</w:t>
            </w:r>
          </w:p>
        </w:tc>
      </w:tr>
      <w:tr w:rsidR="00E7325C" w:rsidRPr="007F09F0" w14:paraId="1E12DF2B" w14:textId="77777777" w:rsidTr="00E7325C">
        <w:tc>
          <w:tcPr>
            <w:tcW w:w="1298" w:type="dxa"/>
          </w:tcPr>
          <w:p w14:paraId="75A83E97" w14:textId="77777777" w:rsidR="00E7325C" w:rsidRPr="007F09F0" w:rsidRDefault="00E7325C" w:rsidP="00E7325C">
            <w:pPr>
              <w:jc w:val="right"/>
              <w:rPr>
                <w:rFonts w:asciiTheme="minorHAnsi" w:hAnsiTheme="minorHAnsi" w:cstheme="minorHAnsi"/>
                <w:sz w:val="18"/>
                <w:szCs w:val="18"/>
              </w:rPr>
            </w:pPr>
          </w:p>
        </w:tc>
        <w:tc>
          <w:tcPr>
            <w:tcW w:w="933" w:type="dxa"/>
          </w:tcPr>
          <w:p w14:paraId="52760DE2"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15FF67A7" w14:textId="77777777" w:rsidR="00E7325C" w:rsidRPr="007F09F0" w:rsidRDefault="00E7325C" w:rsidP="00E7325C">
            <w:pPr>
              <w:jc w:val="right"/>
              <w:rPr>
                <w:rFonts w:asciiTheme="minorHAnsi" w:hAnsiTheme="minorHAnsi" w:cstheme="minorHAnsi"/>
                <w:i/>
                <w:color w:val="000000"/>
                <w:sz w:val="18"/>
                <w:szCs w:val="18"/>
              </w:rPr>
            </w:pPr>
          </w:p>
        </w:tc>
        <w:tc>
          <w:tcPr>
            <w:tcW w:w="2800" w:type="dxa"/>
            <w:gridSpan w:val="4"/>
          </w:tcPr>
          <w:p w14:paraId="02382F43"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Expected</w:t>
            </w:r>
          </w:p>
        </w:tc>
        <w:tc>
          <w:tcPr>
            <w:tcW w:w="2593" w:type="dxa"/>
            <w:gridSpan w:val="2"/>
          </w:tcPr>
          <w:p w14:paraId="4079DCA8"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Achieved</w:t>
            </w:r>
          </w:p>
        </w:tc>
      </w:tr>
      <w:tr w:rsidR="00E7325C" w:rsidRPr="007F09F0" w14:paraId="41C4F53C" w14:textId="77777777" w:rsidTr="00E7325C">
        <w:tc>
          <w:tcPr>
            <w:tcW w:w="1298" w:type="dxa"/>
          </w:tcPr>
          <w:p w14:paraId="55083FB3" w14:textId="77777777" w:rsidR="00E7325C" w:rsidRPr="007F09F0" w:rsidRDefault="00E7325C" w:rsidP="00E7325C">
            <w:pPr>
              <w:jc w:val="right"/>
              <w:rPr>
                <w:rFonts w:asciiTheme="minorHAnsi" w:hAnsiTheme="minorHAnsi" w:cstheme="minorHAnsi"/>
                <w:sz w:val="18"/>
                <w:szCs w:val="18"/>
              </w:rPr>
            </w:pPr>
          </w:p>
        </w:tc>
        <w:tc>
          <w:tcPr>
            <w:tcW w:w="933" w:type="dxa"/>
          </w:tcPr>
          <w:p w14:paraId="38809004"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3721C910" w14:textId="77777777" w:rsidR="00E7325C" w:rsidRPr="007F09F0" w:rsidRDefault="00E7325C" w:rsidP="00E7325C">
            <w:pPr>
              <w:jc w:val="right"/>
              <w:rPr>
                <w:rFonts w:asciiTheme="minorHAnsi" w:hAnsiTheme="minorHAnsi" w:cstheme="minorHAnsi"/>
                <w:i/>
                <w:color w:val="000000"/>
                <w:sz w:val="18"/>
                <w:szCs w:val="18"/>
              </w:rPr>
            </w:pPr>
          </w:p>
        </w:tc>
        <w:tc>
          <w:tcPr>
            <w:tcW w:w="1323" w:type="dxa"/>
            <w:gridSpan w:val="2"/>
          </w:tcPr>
          <w:p w14:paraId="262B3BF6"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PIF stage</w:t>
            </w:r>
          </w:p>
        </w:tc>
        <w:tc>
          <w:tcPr>
            <w:tcW w:w="1477" w:type="dxa"/>
            <w:gridSpan w:val="2"/>
          </w:tcPr>
          <w:p w14:paraId="63A81B57"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Endorsement</w:t>
            </w:r>
          </w:p>
        </w:tc>
        <w:tc>
          <w:tcPr>
            <w:tcW w:w="1306" w:type="dxa"/>
          </w:tcPr>
          <w:p w14:paraId="432DC3AE"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PIF stage</w:t>
            </w:r>
          </w:p>
        </w:tc>
        <w:tc>
          <w:tcPr>
            <w:tcW w:w="1287" w:type="dxa"/>
          </w:tcPr>
          <w:p w14:paraId="4DB8B357" w14:textId="77777777" w:rsidR="00E7325C" w:rsidRPr="007F09F0" w:rsidRDefault="00E7325C" w:rsidP="00E7325C">
            <w:pPr>
              <w:jc w:val="right"/>
              <w:rPr>
                <w:rFonts w:asciiTheme="minorHAnsi" w:hAnsiTheme="minorHAnsi" w:cstheme="minorHAnsi"/>
                <w:i/>
                <w:color w:val="000000"/>
                <w:sz w:val="18"/>
                <w:szCs w:val="18"/>
              </w:rPr>
            </w:pPr>
            <w:r w:rsidRPr="007F09F0">
              <w:rPr>
                <w:rFonts w:asciiTheme="minorHAnsi" w:hAnsiTheme="minorHAnsi" w:cstheme="minorHAnsi"/>
                <w:sz w:val="18"/>
                <w:szCs w:val="18"/>
              </w:rPr>
              <w:t>Endorsement</w:t>
            </w:r>
          </w:p>
        </w:tc>
      </w:tr>
      <w:tr w:rsidR="00E7325C" w:rsidRPr="007F09F0" w14:paraId="51227CF0" w14:textId="77777777" w:rsidTr="00E7325C">
        <w:tc>
          <w:tcPr>
            <w:tcW w:w="1298" w:type="dxa"/>
          </w:tcPr>
          <w:p w14:paraId="3C00D677" w14:textId="77777777" w:rsidR="00E7325C" w:rsidRPr="007F09F0" w:rsidRDefault="00E7325C" w:rsidP="00E7325C">
            <w:pPr>
              <w:jc w:val="right"/>
              <w:rPr>
                <w:rFonts w:asciiTheme="minorHAnsi" w:hAnsiTheme="minorHAnsi" w:cstheme="minorHAnsi"/>
                <w:sz w:val="18"/>
                <w:szCs w:val="18"/>
              </w:rPr>
            </w:pPr>
          </w:p>
        </w:tc>
        <w:tc>
          <w:tcPr>
            <w:tcW w:w="933" w:type="dxa"/>
          </w:tcPr>
          <w:p w14:paraId="07305AA4"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6511FD06" w14:textId="77777777" w:rsidR="00E7325C" w:rsidRPr="007F09F0" w:rsidRDefault="00E7325C" w:rsidP="00E7325C">
            <w:pPr>
              <w:jc w:val="right"/>
              <w:rPr>
                <w:rFonts w:asciiTheme="minorHAnsi" w:hAnsiTheme="minorHAnsi" w:cstheme="minorHAnsi"/>
                <w:i/>
                <w:color w:val="000000"/>
                <w:sz w:val="18"/>
                <w:szCs w:val="18"/>
              </w:rPr>
            </w:pPr>
          </w:p>
        </w:tc>
        <w:tc>
          <w:tcPr>
            <w:tcW w:w="1323" w:type="dxa"/>
            <w:gridSpan w:val="2"/>
          </w:tcPr>
          <w:p w14:paraId="7E24B8E6" w14:textId="77777777" w:rsidR="00E7325C" w:rsidRPr="00153CF9" w:rsidRDefault="00E7325C" w:rsidP="00E7325C">
            <w:pPr>
              <w:jc w:val="right"/>
              <w:rPr>
                <w:rFonts w:asciiTheme="minorHAnsi" w:hAnsiTheme="minorHAnsi" w:cstheme="minorHAnsi"/>
                <w:i/>
                <w:color w:val="000000"/>
                <w:sz w:val="18"/>
                <w:szCs w:val="18"/>
              </w:rPr>
            </w:pPr>
            <w:r w:rsidRPr="00153CF9">
              <w:rPr>
                <w:rFonts w:asciiTheme="minorHAnsi" w:hAnsiTheme="minorHAnsi" w:cstheme="minorHAnsi"/>
                <w:i/>
                <w:color w:val="000000"/>
                <w:sz w:val="18"/>
                <w:szCs w:val="18"/>
              </w:rPr>
              <w:fldChar w:fldCharType="begin">
                <w:ffData>
                  <w:name w:val="F_GEB_BD_target"/>
                  <w:enabled/>
                  <w:calcOnExit w:val="0"/>
                  <w:textInput/>
                </w:ffData>
              </w:fldChar>
            </w:r>
            <w:r w:rsidRPr="00153CF9">
              <w:rPr>
                <w:rFonts w:asciiTheme="minorHAnsi" w:hAnsiTheme="minorHAnsi" w:cstheme="minorHAnsi"/>
                <w:i/>
                <w:color w:val="000000"/>
                <w:sz w:val="18"/>
                <w:szCs w:val="18"/>
              </w:rPr>
              <w:instrText xml:space="preserve"> FORMTEXT </w:instrText>
            </w:r>
            <w:r w:rsidRPr="00153CF9">
              <w:rPr>
                <w:rFonts w:asciiTheme="minorHAnsi" w:hAnsiTheme="minorHAnsi" w:cstheme="minorHAnsi"/>
                <w:i/>
                <w:color w:val="000000"/>
                <w:sz w:val="18"/>
                <w:szCs w:val="18"/>
              </w:rPr>
            </w:r>
            <w:r w:rsidRPr="00153CF9">
              <w:rPr>
                <w:rFonts w:asciiTheme="minorHAnsi" w:hAnsiTheme="minorHAnsi" w:cstheme="minorHAnsi"/>
                <w:i/>
                <w:color w:val="000000"/>
                <w:sz w:val="18"/>
                <w:szCs w:val="18"/>
              </w:rPr>
              <w:fldChar w:fldCharType="separate"/>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color w:val="000000"/>
                <w:sz w:val="18"/>
                <w:szCs w:val="18"/>
              </w:rPr>
              <w:fldChar w:fldCharType="end"/>
            </w:r>
          </w:p>
        </w:tc>
        <w:tc>
          <w:tcPr>
            <w:tcW w:w="1477" w:type="dxa"/>
            <w:gridSpan w:val="2"/>
          </w:tcPr>
          <w:p w14:paraId="61D65B12" w14:textId="77777777" w:rsidR="00E7325C" w:rsidRPr="00153CF9" w:rsidRDefault="00E7325C" w:rsidP="00E7325C">
            <w:pPr>
              <w:jc w:val="right"/>
              <w:rPr>
                <w:rFonts w:asciiTheme="minorHAnsi" w:hAnsiTheme="minorHAnsi" w:cstheme="minorHAnsi"/>
                <w:i/>
                <w:color w:val="000000"/>
                <w:sz w:val="18"/>
                <w:szCs w:val="18"/>
              </w:rPr>
            </w:pPr>
            <w:r w:rsidRPr="00153CF9">
              <w:rPr>
                <w:rFonts w:asciiTheme="minorHAnsi" w:hAnsiTheme="minorHAnsi" w:cstheme="minorHAnsi"/>
                <w:i/>
                <w:color w:val="000000"/>
                <w:sz w:val="18"/>
                <w:szCs w:val="18"/>
              </w:rPr>
              <w:fldChar w:fldCharType="begin">
                <w:ffData>
                  <w:name w:val="F_GEB_BD_target"/>
                  <w:enabled/>
                  <w:calcOnExit w:val="0"/>
                  <w:textInput/>
                </w:ffData>
              </w:fldChar>
            </w:r>
            <w:r w:rsidRPr="00153CF9">
              <w:rPr>
                <w:rFonts w:asciiTheme="minorHAnsi" w:hAnsiTheme="minorHAnsi" w:cstheme="minorHAnsi"/>
                <w:i/>
                <w:color w:val="000000"/>
                <w:sz w:val="18"/>
                <w:szCs w:val="18"/>
              </w:rPr>
              <w:instrText xml:space="preserve"> FORMTEXT </w:instrText>
            </w:r>
            <w:r w:rsidRPr="00153CF9">
              <w:rPr>
                <w:rFonts w:asciiTheme="minorHAnsi" w:hAnsiTheme="minorHAnsi" w:cstheme="minorHAnsi"/>
                <w:i/>
                <w:color w:val="000000"/>
                <w:sz w:val="18"/>
                <w:szCs w:val="18"/>
              </w:rPr>
            </w:r>
            <w:r w:rsidRPr="00153CF9">
              <w:rPr>
                <w:rFonts w:asciiTheme="minorHAnsi" w:hAnsiTheme="minorHAnsi" w:cstheme="minorHAnsi"/>
                <w:i/>
                <w:color w:val="000000"/>
                <w:sz w:val="18"/>
                <w:szCs w:val="18"/>
              </w:rPr>
              <w:fldChar w:fldCharType="separate"/>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color w:val="000000"/>
                <w:sz w:val="18"/>
                <w:szCs w:val="18"/>
              </w:rPr>
              <w:fldChar w:fldCharType="end"/>
            </w:r>
          </w:p>
        </w:tc>
        <w:tc>
          <w:tcPr>
            <w:tcW w:w="1306" w:type="dxa"/>
          </w:tcPr>
          <w:p w14:paraId="7770A3C4" w14:textId="77777777" w:rsidR="00E7325C" w:rsidRPr="00153CF9" w:rsidRDefault="00E7325C" w:rsidP="00E7325C">
            <w:pPr>
              <w:jc w:val="right"/>
              <w:rPr>
                <w:rFonts w:asciiTheme="minorHAnsi" w:hAnsiTheme="minorHAnsi" w:cstheme="minorHAnsi"/>
                <w:i/>
                <w:color w:val="000000"/>
                <w:sz w:val="18"/>
                <w:szCs w:val="18"/>
              </w:rPr>
            </w:pPr>
            <w:r w:rsidRPr="00153CF9">
              <w:rPr>
                <w:rFonts w:asciiTheme="minorHAnsi" w:hAnsiTheme="minorHAnsi" w:cstheme="minorHAnsi"/>
                <w:i/>
                <w:color w:val="000000"/>
                <w:sz w:val="18"/>
                <w:szCs w:val="18"/>
              </w:rPr>
              <w:fldChar w:fldCharType="begin">
                <w:ffData>
                  <w:name w:val="F_GEB_BD_target"/>
                  <w:enabled/>
                  <w:calcOnExit w:val="0"/>
                  <w:textInput/>
                </w:ffData>
              </w:fldChar>
            </w:r>
            <w:r w:rsidRPr="00153CF9">
              <w:rPr>
                <w:rFonts w:asciiTheme="minorHAnsi" w:hAnsiTheme="minorHAnsi" w:cstheme="minorHAnsi"/>
                <w:i/>
                <w:color w:val="000000"/>
                <w:sz w:val="18"/>
                <w:szCs w:val="18"/>
              </w:rPr>
              <w:instrText xml:space="preserve"> FORMTEXT </w:instrText>
            </w:r>
            <w:r w:rsidRPr="00153CF9">
              <w:rPr>
                <w:rFonts w:asciiTheme="minorHAnsi" w:hAnsiTheme="minorHAnsi" w:cstheme="minorHAnsi"/>
                <w:i/>
                <w:color w:val="000000"/>
                <w:sz w:val="18"/>
                <w:szCs w:val="18"/>
              </w:rPr>
            </w:r>
            <w:r w:rsidRPr="00153CF9">
              <w:rPr>
                <w:rFonts w:asciiTheme="minorHAnsi" w:hAnsiTheme="minorHAnsi" w:cstheme="minorHAnsi"/>
                <w:i/>
                <w:color w:val="000000"/>
                <w:sz w:val="18"/>
                <w:szCs w:val="18"/>
              </w:rPr>
              <w:fldChar w:fldCharType="separate"/>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color w:val="000000"/>
                <w:sz w:val="18"/>
                <w:szCs w:val="18"/>
              </w:rPr>
              <w:fldChar w:fldCharType="end"/>
            </w:r>
          </w:p>
        </w:tc>
        <w:tc>
          <w:tcPr>
            <w:tcW w:w="1287" w:type="dxa"/>
          </w:tcPr>
          <w:p w14:paraId="37479B6D" w14:textId="77777777" w:rsidR="00E7325C" w:rsidRPr="00153CF9" w:rsidRDefault="00E7325C" w:rsidP="00E7325C">
            <w:pPr>
              <w:jc w:val="right"/>
              <w:rPr>
                <w:rFonts w:asciiTheme="minorHAnsi" w:hAnsiTheme="minorHAnsi" w:cstheme="minorHAnsi"/>
                <w:i/>
                <w:color w:val="000000"/>
                <w:sz w:val="18"/>
                <w:szCs w:val="18"/>
              </w:rPr>
            </w:pPr>
            <w:r w:rsidRPr="00153CF9">
              <w:rPr>
                <w:rFonts w:asciiTheme="minorHAnsi" w:hAnsiTheme="minorHAnsi" w:cstheme="minorHAnsi"/>
                <w:i/>
                <w:color w:val="000000"/>
                <w:sz w:val="18"/>
                <w:szCs w:val="18"/>
              </w:rPr>
              <w:fldChar w:fldCharType="begin">
                <w:ffData>
                  <w:name w:val="F_GEB_BD_target"/>
                  <w:enabled/>
                  <w:calcOnExit w:val="0"/>
                  <w:textInput/>
                </w:ffData>
              </w:fldChar>
            </w:r>
            <w:r w:rsidRPr="00153CF9">
              <w:rPr>
                <w:rFonts w:asciiTheme="minorHAnsi" w:hAnsiTheme="minorHAnsi" w:cstheme="minorHAnsi"/>
                <w:i/>
                <w:color w:val="000000"/>
                <w:sz w:val="18"/>
                <w:szCs w:val="18"/>
              </w:rPr>
              <w:instrText xml:space="preserve"> FORMTEXT </w:instrText>
            </w:r>
            <w:r w:rsidRPr="00153CF9">
              <w:rPr>
                <w:rFonts w:asciiTheme="minorHAnsi" w:hAnsiTheme="minorHAnsi" w:cstheme="minorHAnsi"/>
                <w:i/>
                <w:color w:val="000000"/>
                <w:sz w:val="18"/>
                <w:szCs w:val="18"/>
              </w:rPr>
            </w:r>
            <w:r w:rsidRPr="00153CF9">
              <w:rPr>
                <w:rFonts w:asciiTheme="minorHAnsi" w:hAnsiTheme="minorHAnsi" w:cstheme="minorHAnsi"/>
                <w:i/>
                <w:color w:val="000000"/>
                <w:sz w:val="18"/>
                <w:szCs w:val="18"/>
              </w:rPr>
              <w:fldChar w:fldCharType="separate"/>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color w:val="000000"/>
                <w:sz w:val="18"/>
                <w:szCs w:val="18"/>
              </w:rPr>
              <w:fldChar w:fldCharType="end"/>
            </w:r>
          </w:p>
        </w:tc>
      </w:tr>
      <w:tr w:rsidR="00E7325C" w:rsidRPr="007F09F0" w14:paraId="2D18D4E8" w14:textId="77777777" w:rsidTr="00E7325C">
        <w:tc>
          <w:tcPr>
            <w:tcW w:w="1298" w:type="dxa"/>
          </w:tcPr>
          <w:p w14:paraId="331FE2F2" w14:textId="77777777" w:rsidR="00E7325C" w:rsidRPr="007F09F0" w:rsidRDefault="00E7325C" w:rsidP="00E7325C">
            <w:pPr>
              <w:jc w:val="right"/>
              <w:rPr>
                <w:rFonts w:asciiTheme="minorHAnsi" w:hAnsiTheme="minorHAnsi" w:cstheme="minorHAnsi"/>
                <w:sz w:val="18"/>
                <w:szCs w:val="18"/>
              </w:rPr>
            </w:pPr>
          </w:p>
        </w:tc>
        <w:tc>
          <w:tcPr>
            <w:tcW w:w="933" w:type="dxa"/>
          </w:tcPr>
          <w:p w14:paraId="69523CFF"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12FAEFBC" w14:textId="77777777" w:rsidR="00E7325C" w:rsidRPr="007F09F0" w:rsidRDefault="00E7325C" w:rsidP="00E7325C">
            <w:pPr>
              <w:jc w:val="right"/>
              <w:rPr>
                <w:rFonts w:asciiTheme="minorHAnsi" w:hAnsiTheme="minorHAnsi" w:cstheme="minorHAnsi"/>
                <w:i/>
                <w:color w:val="000000"/>
                <w:sz w:val="18"/>
                <w:szCs w:val="18"/>
              </w:rPr>
            </w:pPr>
          </w:p>
        </w:tc>
        <w:tc>
          <w:tcPr>
            <w:tcW w:w="1323" w:type="dxa"/>
            <w:gridSpan w:val="2"/>
          </w:tcPr>
          <w:p w14:paraId="3FCBC4C1" w14:textId="77777777" w:rsidR="00E7325C" w:rsidRPr="00153CF9" w:rsidRDefault="00E7325C" w:rsidP="00E7325C">
            <w:pPr>
              <w:jc w:val="right"/>
              <w:rPr>
                <w:rFonts w:asciiTheme="minorHAnsi" w:hAnsiTheme="minorHAnsi" w:cstheme="minorHAnsi"/>
                <w:i/>
                <w:color w:val="000000"/>
                <w:sz w:val="18"/>
                <w:szCs w:val="18"/>
              </w:rPr>
            </w:pPr>
            <w:r w:rsidRPr="00153CF9">
              <w:rPr>
                <w:rFonts w:asciiTheme="minorHAnsi" w:hAnsiTheme="minorHAnsi" w:cstheme="minorHAnsi"/>
                <w:i/>
                <w:color w:val="000000"/>
                <w:sz w:val="18"/>
                <w:szCs w:val="18"/>
              </w:rPr>
              <w:fldChar w:fldCharType="begin">
                <w:ffData>
                  <w:name w:val="F_GEB_BD_target"/>
                  <w:enabled/>
                  <w:calcOnExit w:val="0"/>
                  <w:textInput/>
                </w:ffData>
              </w:fldChar>
            </w:r>
            <w:r w:rsidRPr="00153CF9">
              <w:rPr>
                <w:rFonts w:asciiTheme="minorHAnsi" w:hAnsiTheme="minorHAnsi" w:cstheme="minorHAnsi"/>
                <w:i/>
                <w:color w:val="000000"/>
                <w:sz w:val="18"/>
                <w:szCs w:val="18"/>
              </w:rPr>
              <w:instrText xml:space="preserve"> FORMTEXT </w:instrText>
            </w:r>
            <w:r w:rsidRPr="00153CF9">
              <w:rPr>
                <w:rFonts w:asciiTheme="minorHAnsi" w:hAnsiTheme="minorHAnsi" w:cstheme="minorHAnsi"/>
                <w:i/>
                <w:color w:val="000000"/>
                <w:sz w:val="18"/>
                <w:szCs w:val="18"/>
              </w:rPr>
            </w:r>
            <w:r w:rsidRPr="00153CF9">
              <w:rPr>
                <w:rFonts w:asciiTheme="minorHAnsi" w:hAnsiTheme="minorHAnsi" w:cstheme="minorHAnsi"/>
                <w:i/>
                <w:color w:val="000000"/>
                <w:sz w:val="18"/>
                <w:szCs w:val="18"/>
              </w:rPr>
              <w:fldChar w:fldCharType="separate"/>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color w:val="000000"/>
                <w:sz w:val="18"/>
                <w:szCs w:val="18"/>
              </w:rPr>
              <w:fldChar w:fldCharType="end"/>
            </w:r>
          </w:p>
        </w:tc>
        <w:tc>
          <w:tcPr>
            <w:tcW w:w="1477" w:type="dxa"/>
            <w:gridSpan w:val="2"/>
          </w:tcPr>
          <w:p w14:paraId="07480891" w14:textId="77777777" w:rsidR="00E7325C" w:rsidRPr="00153CF9" w:rsidRDefault="00E7325C" w:rsidP="00E7325C">
            <w:pPr>
              <w:jc w:val="right"/>
              <w:rPr>
                <w:rFonts w:asciiTheme="minorHAnsi" w:hAnsiTheme="minorHAnsi" w:cstheme="minorHAnsi"/>
                <w:i/>
                <w:color w:val="000000"/>
                <w:sz w:val="18"/>
                <w:szCs w:val="18"/>
              </w:rPr>
            </w:pPr>
            <w:r w:rsidRPr="00153CF9">
              <w:rPr>
                <w:rFonts w:asciiTheme="minorHAnsi" w:hAnsiTheme="minorHAnsi" w:cstheme="minorHAnsi"/>
                <w:i/>
                <w:color w:val="000000"/>
                <w:sz w:val="18"/>
                <w:szCs w:val="18"/>
              </w:rPr>
              <w:fldChar w:fldCharType="begin">
                <w:ffData>
                  <w:name w:val="F_GEB_BD_target"/>
                  <w:enabled/>
                  <w:calcOnExit w:val="0"/>
                  <w:textInput/>
                </w:ffData>
              </w:fldChar>
            </w:r>
            <w:r w:rsidRPr="00153CF9">
              <w:rPr>
                <w:rFonts w:asciiTheme="minorHAnsi" w:hAnsiTheme="minorHAnsi" w:cstheme="minorHAnsi"/>
                <w:i/>
                <w:color w:val="000000"/>
                <w:sz w:val="18"/>
                <w:szCs w:val="18"/>
              </w:rPr>
              <w:instrText xml:space="preserve"> FORMTEXT </w:instrText>
            </w:r>
            <w:r w:rsidRPr="00153CF9">
              <w:rPr>
                <w:rFonts w:asciiTheme="minorHAnsi" w:hAnsiTheme="minorHAnsi" w:cstheme="minorHAnsi"/>
                <w:i/>
                <w:color w:val="000000"/>
                <w:sz w:val="18"/>
                <w:szCs w:val="18"/>
              </w:rPr>
            </w:r>
            <w:r w:rsidRPr="00153CF9">
              <w:rPr>
                <w:rFonts w:asciiTheme="minorHAnsi" w:hAnsiTheme="minorHAnsi" w:cstheme="minorHAnsi"/>
                <w:i/>
                <w:color w:val="000000"/>
                <w:sz w:val="18"/>
                <w:szCs w:val="18"/>
              </w:rPr>
              <w:fldChar w:fldCharType="separate"/>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color w:val="000000"/>
                <w:sz w:val="18"/>
                <w:szCs w:val="18"/>
              </w:rPr>
              <w:fldChar w:fldCharType="end"/>
            </w:r>
          </w:p>
        </w:tc>
        <w:tc>
          <w:tcPr>
            <w:tcW w:w="1306" w:type="dxa"/>
          </w:tcPr>
          <w:p w14:paraId="717D5E17" w14:textId="77777777" w:rsidR="00E7325C" w:rsidRPr="00153CF9" w:rsidRDefault="00E7325C" w:rsidP="00E7325C">
            <w:pPr>
              <w:jc w:val="right"/>
              <w:rPr>
                <w:rFonts w:asciiTheme="minorHAnsi" w:hAnsiTheme="minorHAnsi" w:cstheme="minorHAnsi"/>
                <w:i/>
                <w:color w:val="000000"/>
                <w:sz w:val="18"/>
                <w:szCs w:val="18"/>
              </w:rPr>
            </w:pPr>
            <w:r w:rsidRPr="00153CF9">
              <w:rPr>
                <w:rFonts w:asciiTheme="minorHAnsi" w:hAnsiTheme="minorHAnsi" w:cstheme="minorHAnsi"/>
                <w:i/>
                <w:color w:val="000000"/>
                <w:sz w:val="18"/>
                <w:szCs w:val="18"/>
              </w:rPr>
              <w:fldChar w:fldCharType="begin">
                <w:ffData>
                  <w:name w:val="F_GEB_BD_target"/>
                  <w:enabled/>
                  <w:calcOnExit w:val="0"/>
                  <w:textInput/>
                </w:ffData>
              </w:fldChar>
            </w:r>
            <w:r w:rsidRPr="00153CF9">
              <w:rPr>
                <w:rFonts w:asciiTheme="minorHAnsi" w:hAnsiTheme="minorHAnsi" w:cstheme="minorHAnsi"/>
                <w:i/>
                <w:color w:val="000000"/>
                <w:sz w:val="18"/>
                <w:szCs w:val="18"/>
              </w:rPr>
              <w:instrText xml:space="preserve"> FORMTEXT </w:instrText>
            </w:r>
            <w:r w:rsidRPr="00153CF9">
              <w:rPr>
                <w:rFonts w:asciiTheme="minorHAnsi" w:hAnsiTheme="minorHAnsi" w:cstheme="minorHAnsi"/>
                <w:i/>
                <w:color w:val="000000"/>
                <w:sz w:val="18"/>
                <w:szCs w:val="18"/>
              </w:rPr>
            </w:r>
            <w:r w:rsidRPr="00153CF9">
              <w:rPr>
                <w:rFonts w:asciiTheme="minorHAnsi" w:hAnsiTheme="minorHAnsi" w:cstheme="minorHAnsi"/>
                <w:i/>
                <w:color w:val="000000"/>
                <w:sz w:val="18"/>
                <w:szCs w:val="18"/>
              </w:rPr>
              <w:fldChar w:fldCharType="separate"/>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color w:val="000000"/>
                <w:sz w:val="18"/>
                <w:szCs w:val="18"/>
              </w:rPr>
              <w:fldChar w:fldCharType="end"/>
            </w:r>
          </w:p>
        </w:tc>
        <w:tc>
          <w:tcPr>
            <w:tcW w:w="1287" w:type="dxa"/>
          </w:tcPr>
          <w:p w14:paraId="718F9A21" w14:textId="77777777" w:rsidR="00E7325C" w:rsidRPr="00153CF9" w:rsidRDefault="00E7325C" w:rsidP="00E7325C">
            <w:pPr>
              <w:jc w:val="right"/>
              <w:rPr>
                <w:rFonts w:asciiTheme="minorHAnsi" w:hAnsiTheme="minorHAnsi" w:cstheme="minorHAnsi"/>
                <w:i/>
                <w:color w:val="000000"/>
                <w:sz w:val="18"/>
                <w:szCs w:val="18"/>
              </w:rPr>
            </w:pPr>
            <w:r w:rsidRPr="00153CF9">
              <w:rPr>
                <w:rFonts w:asciiTheme="minorHAnsi" w:hAnsiTheme="minorHAnsi" w:cstheme="minorHAnsi"/>
                <w:i/>
                <w:color w:val="000000"/>
                <w:sz w:val="18"/>
                <w:szCs w:val="18"/>
              </w:rPr>
              <w:fldChar w:fldCharType="begin">
                <w:ffData>
                  <w:name w:val="F_GEB_BD_target"/>
                  <w:enabled/>
                  <w:calcOnExit w:val="0"/>
                  <w:textInput/>
                </w:ffData>
              </w:fldChar>
            </w:r>
            <w:r w:rsidRPr="00153CF9">
              <w:rPr>
                <w:rFonts w:asciiTheme="minorHAnsi" w:hAnsiTheme="minorHAnsi" w:cstheme="minorHAnsi"/>
                <w:i/>
                <w:color w:val="000000"/>
                <w:sz w:val="18"/>
                <w:szCs w:val="18"/>
              </w:rPr>
              <w:instrText xml:space="preserve"> FORMTEXT </w:instrText>
            </w:r>
            <w:r w:rsidRPr="00153CF9">
              <w:rPr>
                <w:rFonts w:asciiTheme="minorHAnsi" w:hAnsiTheme="minorHAnsi" w:cstheme="minorHAnsi"/>
                <w:i/>
                <w:color w:val="000000"/>
                <w:sz w:val="18"/>
                <w:szCs w:val="18"/>
              </w:rPr>
            </w:r>
            <w:r w:rsidRPr="00153CF9">
              <w:rPr>
                <w:rFonts w:asciiTheme="minorHAnsi" w:hAnsiTheme="minorHAnsi" w:cstheme="minorHAnsi"/>
                <w:i/>
                <w:color w:val="000000"/>
                <w:sz w:val="18"/>
                <w:szCs w:val="18"/>
              </w:rPr>
              <w:fldChar w:fldCharType="separate"/>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noProof/>
                <w:color w:val="000000"/>
                <w:sz w:val="18"/>
                <w:szCs w:val="18"/>
              </w:rPr>
              <w:t> </w:t>
            </w:r>
            <w:r w:rsidRPr="00153CF9">
              <w:rPr>
                <w:rFonts w:asciiTheme="minorHAnsi" w:hAnsiTheme="minorHAnsi" w:cstheme="minorHAnsi"/>
                <w:i/>
                <w:color w:val="000000"/>
                <w:sz w:val="18"/>
                <w:szCs w:val="18"/>
              </w:rPr>
              <w:fldChar w:fldCharType="end"/>
            </w:r>
          </w:p>
        </w:tc>
      </w:tr>
      <w:tr w:rsidR="00E7325C" w:rsidRPr="007F09F0" w14:paraId="673702B4" w14:textId="77777777" w:rsidTr="00E7325C">
        <w:tc>
          <w:tcPr>
            <w:tcW w:w="1298" w:type="dxa"/>
            <w:shd w:val="clear" w:color="auto" w:fill="D9D9D9" w:themeFill="background1" w:themeFillShade="D9"/>
          </w:tcPr>
          <w:p w14:paraId="2CAC97EE"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10</w:t>
            </w:r>
          </w:p>
        </w:tc>
        <w:tc>
          <w:tcPr>
            <w:tcW w:w="6765" w:type="dxa"/>
            <w:gridSpan w:val="10"/>
            <w:shd w:val="clear" w:color="auto" w:fill="D9D9D9" w:themeFill="background1" w:themeFillShade="D9"/>
          </w:tcPr>
          <w:p w14:paraId="744D6285"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 xml:space="preserve">Reduction, avoidance of emissions of POPs to air from point and non-point sources </w:t>
            </w:r>
          </w:p>
        </w:tc>
        <w:tc>
          <w:tcPr>
            <w:tcW w:w="1287" w:type="dxa"/>
            <w:shd w:val="clear" w:color="auto" w:fill="D9D9D9" w:themeFill="background1" w:themeFillShade="D9"/>
          </w:tcPr>
          <w:p w14:paraId="57C97915"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
                  <w:enabled/>
                  <w:calcOnExit w:val="0"/>
                  <w:textInput>
                    <w:default w:val="(Grams)"/>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w:t>
            </w:r>
            <w:r w:rsidRPr="007F09F0">
              <w:rPr>
                <w:rFonts w:asciiTheme="minorHAnsi" w:hAnsiTheme="minorHAnsi" w:cstheme="minorHAnsi"/>
                <w:b/>
                <w:bCs/>
                <w:i/>
                <w:noProof/>
                <w:color w:val="000000"/>
                <w:sz w:val="18"/>
                <w:szCs w:val="18"/>
              </w:rPr>
              <w:t>grams of toxic equivalent gTEQ</w:t>
            </w:r>
            <w:r w:rsidRPr="007F09F0">
              <w:rPr>
                <w:rFonts w:asciiTheme="minorHAnsi" w:hAnsiTheme="minorHAnsi" w:cstheme="minorHAnsi"/>
                <w:b/>
                <w:i/>
                <w:noProof/>
                <w:color w:val="000000"/>
                <w:sz w:val="18"/>
                <w:szCs w:val="18"/>
              </w:rPr>
              <w:t>)</w:t>
            </w:r>
            <w:r w:rsidRPr="007F09F0">
              <w:rPr>
                <w:rFonts w:asciiTheme="minorHAnsi" w:hAnsiTheme="minorHAnsi" w:cstheme="minorHAnsi"/>
                <w:b/>
                <w:i/>
                <w:color w:val="000000"/>
                <w:sz w:val="18"/>
                <w:szCs w:val="18"/>
              </w:rPr>
              <w:fldChar w:fldCharType="end"/>
            </w:r>
          </w:p>
        </w:tc>
      </w:tr>
      <w:tr w:rsidR="00E7325C" w:rsidRPr="007F09F0" w14:paraId="76EE04C6" w14:textId="77777777" w:rsidTr="00E7325C">
        <w:tc>
          <w:tcPr>
            <w:tcW w:w="1298" w:type="dxa"/>
            <w:shd w:val="clear" w:color="auto" w:fill="BFBFBF" w:themeFill="background1" w:themeFillShade="BF"/>
          </w:tcPr>
          <w:p w14:paraId="446F98B2"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10.1</w:t>
            </w:r>
          </w:p>
        </w:tc>
        <w:tc>
          <w:tcPr>
            <w:tcW w:w="6765" w:type="dxa"/>
            <w:gridSpan w:val="10"/>
            <w:shd w:val="clear" w:color="auto" w:fill="BFBFBF" w:themeFill="background1" w:themeFillShade="BF"/>
          </w:tcPr>
          <w:p w14:paraId="0841AE53"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Number of countries with legislation and policy implemented to control emissions of POPs to air</w:t>
            </w:r>
          </w:p>
        </w:tc>
        <w:tc>
          <w:tcPr>
            <w:tcW w:w="1287" w:type="dxa"/>
            <w:shd w:val="clear" w:color="auto" w:fill="BFBFBF" w:themeFill="background1" w:themeFillShade="BF"/>
          </w:tcPr>
          <w:p w14:paraId="5AC9487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6564B5AC" w14:textId="77777777" w:rsidTr="00E7325C">
        <w:trPr>
          <w:trHeight w:val="125"/>
        </w:trPr>
        <w:tc>
          <w:tcPr>
            <w:tcW w:w="1298" w:type="dxa"/>
            <w:vMerge w:val="restart"/>
          </w:tcPr>
          <w:p w14:paraId="243A1053" w14:textId="77777777" w:rsidR="00E7325C" w:rsidRPr="007F09F0" w:rsidRDefault="00E7325C" w:rsidP="00E7325C">
            <w:pPr>
              <w:rPr>
                <w:rFonts w:asciiTheme="minorHAnsi" w:hAnsiTheme="minorHAnsi" w:cstheme="minorHAnsi"/>
                <w:sz w:val="18"/>
                <w:szCs w:val="18"/>
              </w:rPr>
            </w:pPr>
          </w:p>
        </w:tc>
        <w:tc>
          <w:tcPr>
            <w:tcW w:w="933" w:type="dxa"/>
            <w:vMerge w:val="restart"/>
          </w:tcPr>
          <w:p w14:paraId="6291054F"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70859AA3" w14:textId="77777777" w:rsidR="00E7325C" w:rsidRPr="007F09F0" w:rsidRDefault="00E7325C" w:rsidP="00E7325C">
            <w:pPr>
              <w:rPr>
                <w:rFonts w:asciiTheme="minorHAnsi" w:hAnsiTheme="minorHAnsi" w:cstheme="minorHAnsi"/>
                <w:sz w:val="18"/>
                <w:szCs w:val="18"/>
              </w:rPr>
            </w:pPr>
          </w:p>
        </w:tc>
        <w:tc>
          <w:tcPr>
            <w:tcW w:w="5393" w:type="dxa"/>
            <w:gridSpan w:val="6"/>
          </w:tcPr>
          <w:p w14:paraId="508A517B"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Number of Countries</w:t>
            </w:r>
          </w:p>
        </w:tc>
      </w:tr>
      <w:tr w:rsidR="00E7325C" w:rsidRPr="007F09F0" w14:paraId="72F00295" w14:textId="77777777" w:rsidTr="00E7325C">
        <w:trPr>
          <w:trHeight w:val="58"/>
        </w:trPr>
        <w:tc>
          <w:tcPr>
            <w:tcW w:w="1298" w:type="dxa"/>
            <w:vMerge/>
          </w:tcPr>
          <w:p w14:paraId="639A6717" w14:textId="77777777" w:rsidR="00E7325C" w:rsidRPr="007F09F0" w:rsidRDefault="00E7325C" w:rsidP="00E7325C">
            <w:pPr>
              <w:rPr>
                <w:rFonts w:asciiTheme="minorHAnsi" w:hAnsiTheme="minorHAnsi" w:cstheme="minorHAnsi"/>
                <w:sz w:val="18"/>
                <w:szCs w:val="18"/>
              </w:rPr>
            </w:pPr>
          </w:p>
        </w:tc>
        <w:tc>
          <w:tcPr>
            <w:tcW w:w="933" w:type="dxa"/>
            <w:vMerge/>
          </w:tcPr>
          <w:p w14:paraId="3571D4DE"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6B00179F" w14:textId="77777777" w:rsidR="00E7325C" w:rsidRPr="007F09F0" w:rsidRDefault="00E7325C" w:rsidP="00E7325C">
            <w:pPr>
              <w:rPr>
                <w:rFonts w:asciiTheme="minorHAnsi" w:hAnsiTheme="minorHAnsi" w:cstheme="minorHAnsi"/>
                <w:sz w:val="18"/>
                <w:szCs w:val="18"/>
              </w:rPr>
            </w:pPr>
          </w:p>
        </w:tc>
        <w:tc>
          <w:tcPr>
            <w:tcW w:w="2800" w:type="dxa"/>
            <w:gridSpan w:val="4"/>
          </w:tcPr>
          <w:p w14:paraId="7D9719D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28C6EFF3"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2AF0EC98" w14:textId="77777777" w:rsidTr="00E7325C">
        <w:trPr>
          <w:trHeight w:val="125"/>
        </w:trPr>
        <w:tc>
          <w:tcPr>
            <w:tcW w:w="1298" w:type="dxa"/>
            <w:vMerge/>
          </w:tcPr>
          <w:p w14:paraId="7CA00F01" w14:textId="77777777" w:rsidR="00E7325C" w:rsidRPr="007F09F0" w:rsidRDefault="00E7325C" w:rsidP="00E7325C">
            <w:pPr>
              <w:rPr>
                <w:rFonts w:asciiTheme="minorHAnsi" w:hAnsiTheme="minorHAnsi" w:cstheme="minorHAnsi"/>
                <w:sz w:val="18"/>
                <w:szCs w:val="18"/>
              </w:rPr>
            </w:pPr>
          </w:p>
        </w:tc>
        <w:tc>
          <w:tcPr>
            <w:tcW w:w="933" w:type="dxa"/>
            <w:vMerge/>
          </w:tcPr>
          <w:p w14:paraId="236C8364"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14F947B5" w14:textId="77777777" w:rsidR="00E7325C" w:rsidRPr="007F09F0" w:rsidRDefault="00E7325C" w:rsidP="00E7325C">
            <w:pPr>
              <w:rPr>
                <w:rFonts w:asciiTheme="minorHAnsi" w:hAnsiTheme="minorHAnsi" w:cstheme="minorHAnsi"/>
                <w:sz w:val="18"/>
                <w:szCs w:val="18"/>
              </w:rPr>
            </w:pPr>
          </w:p>
        </w:tc>
        <w:tc>
          <w:tcPr>
            <w:tcW w:w="1323" w:type="dxa"/>
            <w:gridSpan w:val="2"/>
          </w:tcPr>
          <w:p w14:paraId="3A409CF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5BD2314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29BA500F"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6B9E174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21D797CE" w14:textId="77777777" w:rsidTr="00E7325C">
        <w:tc>
          <w:tcPr>
            <w:tcW w:w="1298" w:type="dxa"/>
          </w:tcPr>
          <w:p w14:paraId="77B1545D" w14:textId="77777777" w:rsidR="00E7325C" w:rsidRPr="007F09F0" w:rsidRDefault="00E7325C" w:rsidP="00E7325C">
            <w:pPr>
              <w:jc w:val="right"/>
              <w:rPr>
                <w:rFonts w:asciiTheme="minorHAnsi" w:hAnsiTheme="minorHAnsi" w:cstheme="minorHAnsi"/>
                <w:sz w:val="18"/>
                <w:szCs w:val="18"/>
              </w:rPr>
            </w:pPr>
          </w:p>
        </w:tc>
        <w:tc>
          <w:tcPr>
            <w:tcW w:w="933" w:type="dxa"/>
          </w:tcPr>
          <w:p w14:paraId="68FE691F" w14:textId="77777777" w:rsidR="00E7325C" w:rsidRPr="007F09F0" w:rsidRDefault="00E7325C" w:rsidP="00E7325C">
            <w:pPr>
              <w:jc w:val="right"/>
              <w:rPr>
                <w:rFonts w:asciiTheme="minorHAnsi" w:hAnsiTheme="minorHAnsi" w:cstheme="minorHAnsi"/>
                <w:sz w:val="18"/>
                <w:szCs w:val="18"/>
              </w:rPr>
            </w:pPr>
          </w:p>
        </w:tc>
        <w:tc>
          <w:tcPr>
            <w:tcW w:w="1726" w:type="dxa"/>
            <w:gridSpan w:val="4"/>
          </w:tcPr>
          <w:p w14:paraId="0313B57D"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26262D1E"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219D8DED"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45A862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0FD963D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BD6A315" w14:textId="77777777" w:rsidTr="00E7325C">
        <w:tc>
          <w:tcPr>
            <w:tcW w:w="1298" w:type="dxa"/>
            <w:shd w:val="clear" w:color="auto" w:fill="BFBFBF" w:themeFill="background1" w:themeFillShade="BF"/>
          </w:tcPr>
          <w:p w14:paraId="66E780DE"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Indicator 10.2</w:t>
            </w:r>
          </w:p>
        </w:tc>
        <w:tc>
          <w:tcPr>
            <w:tcW w:w="6765" w:type="dxa"/>
            <w:gridSpan w:val="10"/>
            <w:shd w:val="clear" w:color="auto" w:fill="BFBFBF" w:themeFill="background1" w:themeFillShade="BF"/>
          </w:tcPr>
          <w:p w14:paraId="5A47A5FB" w14:textId="77777777" w:rsidR="00E7325C" w:rsidRPr="007F09F0" w:rsidRDefault="00E7325C" w:rsidP="00E7325C">
            <w:pPr>
              <w:rPr>
                <w:rFonts w:asciiTheme="minorHAnsi" w:hAnsiTheme="minorHAnsi" w:cstheme="minorHAnsi"/>
                <w:sz w:val="18"/>
                <w:szCs w:val="18"/>
              </w:rPr>
            </w:pPr>
            <w:r w:rsidRPr="007F09F0">
              <w:rPr>
                <w:rFonts w:asciiTheme="minorHAnsi" w:hAnsiTheme="minorHAnsi" w:cstheme="minorHAnsi"/>
                <w:sz w:val="18"/>
                <w:szCs w:val="18"/>
              </w:rPr>
              <w:t>Number of emission control technologies/practices implemented</w:t>
            </w:r>
          </w:p>
        </w:tc>
        <w:tc>
          <w:tcPr>
            <w:tcW w:w="1287" w:type="dxa"/>
            <w:shd w:val="clear" w:color="auto" w:fill="BFBFBF" w:themeFill="background1" w:themeFillShade="BF"/>
          </w:tcPr>
          <w:p w14:paraId="09B7662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715863F8" w14:textId="77777777" w:rsidTr="00E7325C">
        <w:trPr>
          <w:trHeight w:val="125"/>
        </w:trPr>
        <w:tc>
          <w:tcPr>
            <w:tcW w:w="1298" w:type="dxa"/>
            <w:vMerge w:val="restart"/>
          </w:tcPr>
          <w:p w14:paraId="543B5051" w14:textId="77777777" w:rsidR="00E7325C" w:rsidRPr="007F09F0" w:rsidRDefault="00E7325C" w:rsidP="00E7325C">
            <w:pPr>
              <w:rPr>
                <w:rFonts w:asciiTheme="minorHAnsi" w:hAnsiTheme="minorHAnsi" w:cstheme="minorHAnsi"/>
                <w:sz w:val="18"/>
                <w:szCs w:val="18"/>
              </w:rPr>
            </w:pPr>
          </w:p>
        </w:tc>
        <w:tc>
          <w:tcPr>
            <w:tcW w:w="933" w:type="dxa"/>
            <w:vMerge w:val="restart"/>
          </w:tcPr>
          <w:p w14:paraId="02851EA7" w14:textId="77777777" w:rsidR="00E7325C" w:rsidRPr="007F09F0" w:rsidRDefault="00E7325C" w:rsidP="00E7325C">
            <w:pPr>
              <w:rPr>
                <w:rFonts w:asciiTheme="minorHAnsi" w:hAnsiTheme="minorHAnsi" w:cstheme="minorHAnsi"/>
                <w:sz w:val="18"/>
                <w:szCs w:val="18"/>
              </w:rPr>
            </w:pPr>
          </w:p>
        </w:tc>
        <w:tc>
          <w:tcPr>
            <w:tcW w:w="1726" w:type="dxa"/>
            <w:gridSpan w:val="4"/>
            <w:vMerge w:val="restart"/>
          </w:tcPr>
          <w:p w14:paraId="47F59D5F" w14:textId="77777777" w:rsidR="00E7325C" w:rsidRPr="007F09F0" w:rsidRDefault="00E7325C" w:rsidP="00E7325C">
            <w:pPr>
              <w:rPr>
                <w:rFonts w:asciiTheme="minorHAnsi" w:hAnsiTheme="minorHAnsi" w:cstheme="minorHAnsi"/>
                <w:sz w:val="18"/>
                <w:szCs w:val="18"/>
              </w:rPr>
            </w:pPr>
          </w:p>
        </w:tc>
        <w:tc>
          <w:tcPr>
            <w:tcW w:w="5393" w:type="dxa"/>
            <w:gridSpan w:val="6"/>
          </w:tcPr>
          <w:p w14:paraId="34A321E7"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Number</w:t>
            </w:r>
          </w:p>
        </w:tc>
      </w:tr>
      <w:tr w:rsidR="00E7325C" w:rsidRPr="007F09F0" w14:paraId="38379B55" w14:textId="77777777" w:rsidTr="00E7325C">
        <w:trPr>
          <w:trHeight w:val="58"/>
        </w:trPr>
        <w:tc>
          <w:tcPr>
            <w:tcW w:w="1298" w:type="dxa"/>
            <w:vMerge/>
          </w:tcPr>
          <w:p w14:paraId="6700251E" w14:textId="77777777" w:rsidR="00E7325C" w:rsidRPr="007F09F0" w:rsidRDefault="00E7325C" w:rsidP="00E7325C">
            <w:pPr>
              <w:rPr>
                <w:rFonts w:asciiTheme="minorHAnsi" w:hAnsiTheme="minorHAnsi" w:cstheme="minorHAnsi"/>
                <w:sz w:val="18"/>
                <w:szCs w:val="18"/>
              </w:rPr>
            </w:pPr>
          </w:p>
        </w:tc>
        <w:tc>
          <w:tcPr>
            <w:tcW w:w="933" w:type="dxa"/>
            <w:vMerge/>
          </w:tcPr>
          <w:p w14:paraId="0B9CCBD7"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1944A5B7" w14:textId="77777777" w:rsidR="00E7325C" w:rsidRPr="007F09F0" w:rsidRDefault="00E7325C" w:rsidP="00E7325C">
            <w:pPr>
              <w:rPr>
                <w:rFonts w:asciiTheme="minorHAnsi" w:hAnsiTheme="minorHAnsi" w:cstheme="minorHAnsi"/>
                <w:sz w:val="18"/>
                <w:szCs w:val="18"/>
              </w:rPr>
            </w:pPr>
          </w:p>
        </w:tc>
        <w:tc>
          <w:tcPr>
            <w:tcW w:w="2800" w:type="dxa"/>
            <w:gridSpan w:val="4"/>
          </w:tcPr>
          <w:p w14:paraId="79961034"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Expected</w:t>
            </w:r>
          </w:p>
        </w:tc>
        <w:tc>
          <w:tcPr>
            <w:tcW w:w="2593" w:type="dxa"/>
            <w:gridSpan w:val="2"/>
          </w:tcPr>
          <w:p w14:paraId="0CF899F9"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Achieved</w:t>
            </w:r>
          </w:p>
        </w:tc>
      </w:tr>
      <w:tr w:rsidR="00E7325C" w:rsidRPr="007F09F0" w14:paraId="59C23422" w14:textId="77777777" w:rsidTr="00E7325C">
        <w:trPr>
          <w:trHeight w:val="206"/>
        </w:trPr>
        <w:tc>
          <w:tcPr>
            <w:tcW w:w="1298" w:type="dxa"/>
            <w:vMerge/>
          </w:tcPr>
          <w:p w14:paraId="484ED65C" w14:textId="77777777" w:rsidR="00E7325C" w:rsidRPr="007F09F0" w:rsidRDefault="00E7325C" w:rsidP="00E7325C">
            <w:pPr>
              <w:rPr>
                <w:rFonts w:asciiTheme="minorHAnsi" w:hAnsiTheme="minorHAnsi" w:cstheme="minorHAnsi"/>
                <w:sz w:val="18"/>
                <w:szCs w:val="18"/>
              </w:rPr>
            </w:pPr>
          </w:p>
        </w:tc>
        <w:tc>
          <w:tcPr>
            <w:tcW w:w="933" w:type="dxa"/>
            <w:vMerge/>
          </w:tcPr>
          <w:p w14:paraId="13825008" w14:textId="77777777" w:rsidR="00E7325C" w:rsidRPr="007F09F0" w:rsidRDefault="00E7325C" w:rsidP="00E7325C">
            <w:pPr>
              <w:rPr>
                <w:rFonts w:asciiTheme="minorHAnsi" w:hAnsiTheme="minorHAnsi" w:cstheme="minorHAnsi"/>
                <w:sz w:val="18"/>
                <w:szCs w:val="18"/>
              </w:rPr>
            </w:pPr>
          </w:p>
        </w:tc>
        <w:tc>
          <w:tcPr>
            <w:tcW w:w="1726" w:type="dxa"/>
            <w:gridSpan w:val="4"/>
            <w:vMerge/>
          </w:tcPr>
          <w:p w14:paraId="0944F6C3" w14:textId="77777777" w:rsidR="00E7325C" w:rsidRPr="007F09F0" w:rsidRDefault="00E7325C" w:rsidP="00E7325C">
            <w:pPr>
              <w:rPr>
                <w:rFonts w:asciiTheme="minorHAnsi" w:hAnsiTheme="minorHAnsi" w:cstheme="minorHAnsi"/>
                <w:sz w:val="18"/>
                <w:szCs w:val="18"/>
              </w:rPr>
            </w:pPr>
          </w:p>
        </w:tc>
        <w:tc>
          <w:tcPr>
            <w:tcW w:w="1323" w:type="dxa"/>
            <w:gridSpan w:val="2"/>
          </w:tcPr>
          <w:p w14:paraId="35BB3EA1"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PIF stage</w:t>
            </w:r>
          </w:p>
        </w:tc>
        <w:tc>
          <w:tcPr>
            <w:tcW w:w="1477" w:type="dxa"/>
            <w:gridSpan w:val="2"/>
          </w:tcPr>
          <w:p w14:paraId="6B5E6B45"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Endorsement</w:t>
            </w:r>
          </w:p>
        </w:tc>
        <w:tc>
          <w:tcPr>
            <w:tcW w:w="1306" w:type="dxa"/>
          </w:tcPr>
          <w:p w14:paraId="20462C88"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MTR</w:t>
            </w:r>
          </w:p>
        </w:tc>
        <w:tc>
          <w:tcPr>
            <w:tcW w:w="1287" w:type="dxa"/>
          </w:tcPr>
          <w:p w14:paraId="3F2717A0" w14:textId="77777777" w:rsidR="00E7325C" w:rsidRPr="007F09F0" w:rsidRDefault="00E7325C" w:rsidP="00E7325C">
            <w:pPr>
              <w:jc w:val="center"/>
              <w:rPr>
                <w:rFonts w:asciiTheme="minorHAnsi" w:hAnsiTheme="minorHAnsi" w:cstheme="minorHAnsi"/>
                <w:sz w:val="18"/>
                <w:szCs w:val="18"/>
              </w:rPr>
            </w:pPr>
            <w:r w:rsidRPr="007F09F0">
              <w:rPr>
                <w:rFonts w:asciiTheme="minorHAnsi" w:hAnsiTheme="minorHAnsi" w:cstheme="minorHAnsi"/>
                <w:sz w:val="18"/>
                <w:szCs w:val="18"/>
              </w:rPr>
              <w:t>TE</w:t>
            </w:r>
          </w:p>
        </w:tc>
      </w:tr>
      <w:tr w:rsidR="00E7325C" w:rsidRPr="007F09F0" w14:paraId="6915DC5C" w14:textId="77777777" w:rsidTr="00E7325C">
        <w:tc>
          <w:tcPr>
            <w:tcW w:w="1298" w:type="dxa"/>
          </w:tcPr>
          <w:p w14:paraId="0A56E27C" w14:textId="77777777" w:rsidR="00E7325C" w:rsidRPr="007F09F0" w:rsidRDefault="00E7325C" w:rsidP="00E7325C">
            <w:pPr>
              <w:jc w:val="right"/>
              <w:rPr>
                <w:rFonts w:asciiTheme="minorHAnsi" w:hAnsiTheme="minorHAnsi" w:cstheme="minorHAnsi"/>
                <w:sz w:val="18"/>
                <w:szCs w:val="18"/>
              </w:rPr>
            </w:pPr>
          </w:p>
        </w:tc>
        <w:tc>
          <w:tcPr>
            <w:tcW w:w="2659" w:type="dxa"/>
            <w:gridSpan w:val="5"/>
          </w:tcPr>
          <w:p w14:paraId="423B5243" w14:textId="77777777" w:rsidR="00E7325C" w:rsidRPr="007F09F0" w:rsidRDefault="00E7325C" w:rsidP="00E7325C">
            <w:pPr>
              <w:jc w:val="right"/>
              <w:rPr>
                <w:rFonts w:asciiTheme="minorHAnsi" w:hAnsiTheme="minorHAnsi" w:cstheme="minorHAnsi"/>
                <w:sz w:val="18"/>
                <w:szCs w:val="18"/>
              </w:rPr>
            </w:pPr>
          </w:p>
        </w:tc>
        <w:tc>
          <w:tcPr>
            <w:tcW w:w="1323" w:type="dxa"/>
            <w:gridSpan w:val="2"/>
          </w:tcPr>
          <w:p w14:paraId="78CFBC69"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477" w:type="dxa"/>
            <w:gridSpan w:val="2"/>
          </w:tcPr>
          <w:p w14:paraId="547C13CF"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306" w:type="dxa"/>
          </w:tcPr>
          <w:p w14:paraId="3710DC38"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c>
          <w:tcPr>
            <w:tcW w:w="1287" w:type="dxa"/>
          </w:tcPr>
          <w:p w14:paraId="1CDD1907" w14:textId="77777777" w:rsidR="00E7325C" w:rsidRPr="007F09F0" w:rsidRDefault="00E7325C" w:rsidP="00E7325C">
            <w:pPr>
              <w:jc w:val="right"/>
              <w:rPr>
                <w:rFonts w:asciiTheme="minorHAnsi" w:hAnsiTheme="minorHAnsi" w:cstheme="minorHAnsi"/>
                <w:sz w:val="18"/>
                <w:szCs w:val="18"/>
              </w:rPr>
            </w:pPr>
            <w:r w:rsidRPr="007F09F0">
              <w:rPr>
                <w:rFonts w:asciiTheme="minorHAnsi" w:hAnsiTheme="minorHAnsi" w:cstheme="minorHAnsi"/>
                <w:i/>
                <w:color w:val="000000"/>
                <w:sz w:val="18"/>
                <w:szCs w:val="18"/>
              </w:rPr>
              <w:fldChar w:fldCharType="begin">
                <w:ffData>
                  <w:name w:val="F_GEB_BD_target"/>
                  <w:enabled/>
                  <w:calcOnExit w:val="0"/>
                  <w:textInput/>
                </w:ffData>
              </w:fldChar>
            </w:r>
            <w:r w:rsidRPr="007F09F0">
              <w:rPr>
                <w:rFonts w:asciiTheme="minorHAnsi" w:hAnsiTheme="minorHAnsi" w:cstheme="minorHAnsi"/>
                <w:i/>
                <w:color w:val="000000"/>
                <w:sz w:val="18"/>
                <w:szCs w:val="18"/>
              </w:rPr>
              <w:instrText xml:space="preserve"> FORMTEXT </w:instrText>
            </w:r>
            <w:r w:rsidRPr="007F09F0">
              <w:rPr>
                <w:rFonts w:asciiTheme="minorHAnsi" w:hAnsiTheme="minorHAnsi" w:cstheme="minorHAnsi"/>
                <w:i/>
                <w:color w:val="000000"/>
                <w:sz w:val="18"/>
                <w:szCs w:val="18"/>
              </w:rPr>
            </w:r>
            <w:r w:rsidRPr="007F09F0">
              <w:rPr>
                <w:rFonts w:asciiTheme="minorHAnsi" w:hAnsiTheme="minorHAnsi" w:cstheme="minorHAnsi"/>
                <w:i/>
                <w:color w:val="000000"/>
                <w:sz w:val="18"/>
                <w:szCs w:val="18"/>
              </w:rPr>
              <w:fldChar w:fldCharType="separate"/>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noProof/>
                <w:color w:val="000000"/>
                <w:sz w:val="18"/>
                <w:szCs w:val="18"/>
              </w:rPr>
              <w:t> </w:t>
            </w:r>
            <w:r w:rsidRPr="007F09F0">
              <w:rPr>
                <w:rFonts w:asciiTheme="minorHAnsi" w:hAnsiTheme="minorHAnsi" w:cstheme="minorHAnsi"/>
                <w:i/>
                <w:color w:val="000000"/>
                <w:sz w:val="18"/>
                <w:szCs w:val="18"/>
              </w:rPr>
              <w:fldChar w:fldCharType="end"/>
            </w:r>
          </w:p>
        </w:tc>
      </w:tr>
      <w:tr w:rsidR="00E7325C" w:rsidRPr="007F09F0" w14:paraId="588EACF1" w14:textId="77777777" w:rsidTr="00E7325C">
        <w:tc>
          <w:tcPr>
            <w:tcW w:w="1298" w:type="dxa"/>
            <w:shd w:val="clear" w:color="auto" w:fill="D9D9D9" w:themeFill="background1" w:themeFillShade="D9"/>
          </w:tcPr>
          <w:p w14:paraId="06B3A5D1"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Core Indicator 11</w:t>
            </w:r>
          </w:p>
        </w:tc>
        <w:tc>
          <w:tcPr>
            <w:tcW w:w="6765" w:type="dxa"/>
            <w:gridSpan w:val="10"/>
            <w:shd w:val="clear" w:color="auto" w:fill="D9D9D9" w:themeFill="background1" w:themeFillShade="D9"/>
          </w:tcPr>
          <w:p w14:paraId="34ED0816" w14:textId="77777777" w:rsidR="00E7325C" w:rsidRPr="007F09F0" w:rsidRDefault="00E7325C" w:rsidP="00E7325C">
            <w:pPr>
              <w:rPr>
                <w:rFonts w:asciiTheme="minorHAnsi" w:hAnsiTheme="minorHAnsi" w:cstheme="minorHAnsi"/>
                <w:b/>
                <w:sz w:val="18"/>
                <w:szCs w:val="18"/>
              </w:rPr>
            </w:pPr>
            <w:r w:rsidRPr="007F09F0">
              <w:rPr>
                <w:rFonts w:asciiTheme="minorHAnsi" w:hAnsiTheme="minorHAnsi" w:cstheme="minorHAnsi"/>
                <w:b/>
                <w:sz w:val="18"/>
                <w:szCs w:val="18"/>
              </w:rPr>
              <w:t>Number of direct beneficiaries disaggregated by gender as co-benefit of GEF investment</w:t>
            </w:r>
          </w:p>
        </w:tc>
        <w:tc>
          <w:tcPr>
            <w:tcW w:w="1287" w:type="dxa"/>
            <w:shd w:val="clear" w:color="auto" w:fill="D9D9D9" w:themeFill="background1" w:themeFillShade="D9"/>
          </w:tcPr>
          <w:p w14:paraId="045C0093" w14:textId="77777777" w:rsidR="00E7325C" w:rsidRPr="007F09F0" w:rsidRDefault="00E7325C" w:rsidP="00E7325C">
            <w:pPr>
              <w:jc w:val="right"/>
              <w:rPr>
                <w:rFonts w:asciiTheme="minorHAnsi" w:hAnsiTheme="minorHAnsi" w:cstheme="minorHAnsi"/>
                <w:b/>
                <w:sz w:val="18"/>
                <w:szCs w:val="18"/>
              </w:rPr>
            </w:pPr>
            <w:r w:rsidRPr="007F09F0">
              <w:rPr>
                <w:rFonts w:asciiTheme="minorHAnsi" w:hAnsiTheme="minorHAnsi" w:cstheme="minorHAnsi"/>
                <w:b/>
                <w:i/>
                <w:color w:val="000000"/>
                <w:sz w:val="18"/>
                <w:szCs w:val="18"/>
              </w:rPr>
              <w:fldChar w:fldCharType="begin">
                <w:ffData>
                  <w:name w:val=""/>
                  <w:enabled/>
                  <w:calcOnExit w:val="0"/>
                  <w:textInput>
                    <w:default w:val="(Number)"/>
                  </w:textInput>
                </w:ffData>
              </w:fldChar>
            </w:r>
            <w:r w:rsidRPr="007F09F0">
              <w:rPr>
                <w:rFonts w:asciiTheme="minorHAnsi" w:hAnsiTheme="minorHAnsi" w:cstheme="minorHAnsi"/>
                <w:b/>
                <w:i/>
                <w:color w:val="000000"/>
                <w:sz w:val="18"/>
                <w:szCs w:val="18"/>
              </w:rPr>
              <w:instrText xml:space="preserve"> FORMTEXT </w:instrText>
            </w:r>
            <w:r w:rsidRPr="007F09F0">
              <w:rPr>
                <w:rFonts w:asciiTheme="minorHAnsi" w:hAnsiTheme="minorHAnsi" w:cstheme="minorHAnsi"/>
                <w:b/>
                <w:i/>
                <w:color w:val="000000"/>
                <w:sz w:val="18"/>
                <w:szCs w:val="18"/>
              </w:rPr>
            </w:r>
            <w:r w:rsidRPr="007F09F0">
              <w:rPr>
                <w:rFonts w:asciiTheme="minorHAnsi" w:hAnsiTheme="minorHAnsi" w:cstheme="minorHAnsi"/>
                <w:b/>
                <w:i/>
                <w:color w:val="000000"/>
                <w:sz w:val="18"/>
                <w:szCs w:val="18"/>
              </w:rPr>
              <w:fldChar w:fldCharType="separate"/>
            </w:r>
            <w:r w:rsidRPr="007F09F0">
              <w:rPr>
                <w:rFonts w:asciiTheme="minorHAnsi" w:hAnsiTheme="minorHAnsi" w:cstheme="minorHAnsi"/>
                <w:b/>
                <w:i/>
                <w:noProof/>
                <w:color w:val="000000"/>
                <w:sz w:val="18"/>
                <w:szCs w:val="18"/>
              </w:rPr>
              <w:t>(Number)</w:t>
            </w:r>
            <w:r w:rsidRPr="007F09F0">
              <w:rPr>
                <w:rFonts w:asciiTheme="minorHAnsi" w:hAnsiTheme="minorHAnsi" w:cstheme="minorHAnsi"/>
                <w:b/>
                <w:i/>
                <w:color w:val="000000"/>
                <w:sz w:val="18"/>
                <w:szCs w:val="18"/>
              </w:rPr>
              <w:fldChar w:fldCharType="end"/>
            </w:r>
          </w:p>
        </w:tc>
      </w:tr>
      <w:tr w:rsidR="00E7325C" w:rsidRPr="009A32F7" w14:paraId="24A6E079" w14:textId="77777777" w:rsidTr="00E7325C">
        <w:trPr>
          <w:trHeight w:val="58"/>
        </w:trPr>
        <w:tc>
          <w:tcPr>
            <w:tcW w:w="1298" w:type="dxa"/>
            <w:vMerge w:val="restart"/>
          </w:tcPr>
          <w:p w14:paraId="748D7376" w14:textId="77777777" w:rsidR="00E7325C" w:rsidRPr="009A32F7" w:rsidRDefault="00E7325C" w:rsidP="00E7325C">
            <w:pPr>
              <w:rPr>
                <w:rFonts w:asciiTheme="minorHAnsi" w:hAnsiTheme="minorHAnsi" w:cstheme="minorHAnsi"/>
                <w:sz w:val="18"/>
                <w:szCs w:val="18"/>
              </w:rPr>
            </w:pPr>
          </w:p>
        </w:tc>
        <w:tc>
          <w:tcPr>
            <w:tcW w:w="933" w:type="dxa"/>
            <w:vMerge w:val="restart"/>
          </w:tcPr>
          <w:p w14:paraId="719374DE" w14:textId="77777777" w:rsidR="00E7325C" w:rsidRPr="009A32F7" w:rsidRDefault="00E7325C" w:rsidP="00E7325C">
            <w:pPr>
              <w:rPr>
                <w:rFonts w:asciiTheme="minorHAnsi" w:hAnsiTheme="minorHAnsi" w:cstheme="minorHAnsi"/>
                <w:sz w:val="18"/>
                <w:szCs w:val="18"/>
              </w:rPr>
            </w:pPr>
          </w:p>
        </w:tc>
        <w:tc>
          <w:tcPr>
            <w:tcW w:w="1726" w:type="dxa"/>
            <w:gridSpan w:val="4"/>
            <w:vMerge w:val="restart"/>
          </w:tcPr>
          <w:p w14:paraId="40F7645B" w14:textId="77777777" w:rsidR="00E7325C" w:rsidRPr="009A32F7" w:rsidRDefault="00E7325C" w:rsidP="00E7325C">
            <w:pPr>
              <w:rPr>
                <w:rFonts w:asciiTheme="minorHAnsi" w:hAnsiTheme="minorHAnsi" w:cstheme="minorHAnsi"/>
                <w:sz w:val="18"/>
                <w:szCs w:val="18"/>
              </w:rPr>
            </w:pPr>
          </w:p>
        </w:tc>
        <w:tc>
          <w:tcPr>
            <w:tcW w:w="5393" w:type="dxa"/>
            <w:gridSpan w:val="6"/>
          </w:tcPr>
          <w:p w14:paraId="6DD1CCB3" w14:textId="77777777" w:rsidR="00E7325C" w:rsidRPr="009A32F7" w:rsidRDefault="00E7325C" w:rsidP="00E7325C">
            <w:pPr>
              <w:jc w:val="center"/>
              <w:rPr>
                <w:rFonts w:asciiTheme="minorHAnsi" w:hAnsiTheme="minorHAnsi" w:cstheme="minorHAnsi"/>
                <w:sz w:val="18"/>
                <w:szCs w:val="18"/>
              </w:rPr>
            </w:pPr>
            <w:r w:rsidRPr="009A32F7">
              <w:rPr>
                <w:rFonts w:asciiTheme="minorHAnsi" w:hAnsiTheme="minorHAnsi" w:cstheme="minorHAnsi"/>
                <w:sz w:val="18"/>
                <w:szCs w:val="18"/>
              </w:rPr>
              <w:t xml:space="preserve">Number </w:t>
            </w:r>
          </w:p>
        </w:tc>
      </w:tr>
      <w:tr w:rsidR="00E7325C" w:rsidRPr="009A32F7" w14:paraId="09FBFC65" w14:textId="77777777" w:rsidTr="00E7325C">
        <w:trPr>
          <w:trHeight w:val="161"/>
        </w:trPr>
        <w:tc>
          <w:tcPr>
            <w:tcW w:w="1298" w:type="dxa"/>
            <w:vMerge/>
          </w:tcPr>
          <w:p w14:paraId="30FE35BC" w14:textId="77777777" w:rsidR="00E7325C" w:rsidRPr="009A32F7" w:rsidRDefault="00E7325C" w:rsidP="00E7325C">
            <w:pPr>
              <w:rPr>
                <w:rFonts w:asciiTheme="minorHAnsi" w:hAnsiTheme="minorHAnsi" w:cstheme="minorHAnsi"/>
                <w:sz w:val="18"/>
                <w:szCs w:val="18"/>
              </w:rPr>
            </w:pPr>
          </w:p>
        </w:tc>
        <w:tc>
          <w:tcPr>
            <w:tcW w:w="933" w:type="dxa"/>
            <w:vMerge/>
          </w:tcPr>
          <w:p w14:paraId="2360347B" w14:textId="77777777" w:rsidR="00E7325C" w:rsidRPr="009A32F7" w:rsidRDefault="00E7325C" w:rsidP="00E7325C">
            <w:pPr>
              <w:rPr>
                <w:rFonts w:asciiTheme="minorHAnsi" w:hAnsiTheme="minorHAnsi" w:cstheme="minorHAnsi"/>
                <w:sz w:val="18"/>
                <w:szCs w:val="18"/>
              </w:rPr>
            </w:pPr>
          </w:p>
        </w:tc>
        <w:tc>
          <w:tcPr>
            <w:tcW w:w="1726" w:type="dxa"/>
            <w:gridSpan w:val="4"/>
            <w:vMerge/>
          </w:tcPr>
          <w:p w14:paraId="3CCA1B97" w14:textId="77777777" w:rsidR="00E7325C" w:rsidRPr="009A32F7" w:rsidRDefault="00E7325C" w:rsidP="00E7325C">
            <w:pPr>
              <w:rPr>
                <w:rFonts w:asciiTheme="minorHAnsi" w:hAnsiTheme="minorHAnsi" w:cstheme="minorHAnsi"/>
                <w:sz w:val="18"/>
                <w:szCs w:val="18"/>
              </w:rPr>
            </w:pPr>
          </w:p>
        </w:tc>
        <w:tc>
          <w:tcPr>
            <w:tcW w:w="2800" w:type="dxa"/>
            <w:gridSpan w:val="4"/>
          </w:tcPr>
          <w:p w14:paraId="30913F95" w14:textId="77777777" w:rsidR="00E7325C" w:rsidRPr="009A32F7" w:rsidRDefault="00E7325C" w:rsidP="00E7325C">
            <w:pPr>
              <w:jc w:val="center"/>
              <w:rPr>
                <w:rFonts w:asciiTheme="minorHAnsi" w:hAnsiTheme="minorHAnsi" w:cstheme="minorHAnsi"/>
                <w:sz w:val="18"/>
                <w:szCs w:val="18"/>
              </w:rPr>
            </w:pPr>
            <w:r w:rsidRPr="009A32F7">
              <w:rPr>
                <w:rFonts w:asciiTheme="minorHAnsi" w:hAnsiTheme="minorHAnsi" w:cstheme="minorHAnsi"/>
                <w:sz w:val="18"/>
                <w:szCs w:val="18"/>
              </w:rPr>
              <w:t>Expected</w:t>
            </w:r>
          </w:p>
        </w:tc>
        <w:tc>
          <w:tcPr>
            <w:tcW w:w="2593" w:type="dxa"/>
            <w:gridSpan w:val="2"/>
          </w:tcPr>
          <w:p w14:paraId="4F40F4CB" w14:textId="77777777" w:rsidR="00E7325C" w:rsidRPr="009A32F7" w:rsidRDefault="00E7325C" w:rsidP="00E7325C">
            <w:pPr>
              <w:jc w:val="center"/>
              <w:rPr>
                <w:rFonts w:asciiTheme="minorHAnsi" w:hAnsiTheme="minorHAnsi" w:cstheme="minorHAnsi"/>
                <w:sz w:val="18"/>
                <w:szCs w:val="18"/>
              </w:rPr>
            </w:pPr>
            <w:r w:rsidRPr="009A32F7">
              <w:rPr>
                <w:rFonts w:asciiTheme="minorHAnsi" w:hAnsiTheme="minorHAnsi" w:cstheme="minorHAnsi"/>
                <w:sz w:val="18"/>
                <w:szCs w:val="18"/>
              </w:rPr>
              <w:t>Achieved</w:t>
            </w:r>
          </w:p>
        </w:tc>
      </w:tr>
      <w:tr w:rsidR="00E7325C" w:rsidRPr="007F09F0" w14:paraId="0B6E4242" w14:textId="77777777" w:rsidTr="00E7325C">
        <w:tc>
          <w:tcPr>
            <w:tcW w:w="1298" w:type="dxa"/>
          </w:tcPr>
          <w:p w14:paraId="230E70B5" w14:textId="77777777" w:rsidR="00E7325C" w:rsidRPr="009A32F7" w:rsidRDefault="00E7325C" w:rsidP="00E7325C">
            <w:pPr>
              <w:jc w:val="right"/>
              <w:rPr>
                <w:rFonts w:asciiTheme="minorHAnsi" w:hAnsiTheme="minorHAnsi" w:cstheme="minorHAnsi"/>
                <w:sz w:val="18"/>
                <w:szCs w:val="18"/>
              </w:rPr>
            </w:pPr>
          </w:p>
        </w:tc>
        <w:tc>
          <w:tcPr>
            <w:tcW w:w="933" w:type="dxa"/>
          </w:tcPr>
          <w:p w14:paraId="7C068433" w14:textId="77777777" w:rsidR="00E7325C" w:rsidRPr="009A32F7" w:rsidRDefault="00E7325C" w:rsidP="00E7325C">
            <w:pPr>
              <w:jc w:val="right"/>
              <w:rPr>
                <w:rFonts w:asciiTheme="minorHAnsi" w:hAnsiTheme="minorHAnsi" w:cstheme="minorHAnsi"/>
                <w:sz w:val="18"/>
                <w:szCs w:val="18"/>
              </w:rPr>
            </w:pPr>
          </w:p>
        </w:tc>
        <w:tc>
          <w:tcPr>
            <w:tcW w:w="1726" w:type="dxa"/>
            <w:gridSpan w:val="4"/>
          </w:tcPr>
          <w:p w14:paraId="210A9E6D" w14:textId="77777777" w:rsidR="00E7325C" w:rsidRPr="009A32F7" w:rsidRDefault="00E7325C" w:rsidP="00E7325C">
            <w:pPr>
              <w:jc w:val="right"/>
              <w:rPr>
                <w:rFonts w:asciiTheme="minorHAnsi" w:hAnsiTheme="minorHAnsi" w:cstheme="minorHAnsi"/>
                <w:sz w:val="18"/>
                <w:szCs w:val="18"/>
              </w:rPr>
            </w:pPr>
          </w:p>
        </w:tc>
        <w:tc>
          <w:tcPr>
            <w:tcW w:w="1323" w:type="dxa"/>
            <w:gridSpan w:val="2"/>
          </w:tcPr>
          <w:p w14:paraId="2F6C85DA" w14:textId="77777777" w:rsidR="00E7325C" w:rsidRPr="009A32F7" w:rsidRDefault="00E7325C" w:rsidP="00E7325C">
            <w:pPr>
              <w:jc w:val="right"/>
              <w:rPr>
                <w:rFonts w:asciiTheme="minorHAnsi" w:hAnsiTheme="minorHAnsi" w:cstheme="minorHAnsi"/>
                <w:sz w:val="18"/>
                <w:szCs w:val="18"/>
              </w:rPr>
            </w:pPr>
            <w:r w:rsidRPr="009A32F7">
              <w:rPr>
                <w:rFonts w:asciiTheme="minorHAnsi" w:hAnsiTheme="minorHAnsi" w:cstheme="minorHAnsi"/>
                <w:sz w:val="18"/>
                <w:szCs w:val="18"/>
              </w:rPr>
              <w:t>PIF stage</w:t>
            </w:r>
          </w:p>
        </w:tc>
        <w:tc>
          <w:tcPr>
            <w:tcW w:w="1477" w:type="dxa"/>
            <w:gridSpan w:val="2"/>
          </w:tcPr>
          <w:p w14:paraId="7157D642" w14:textId="77777777" w:rsidR="00E7325C" w:rsidRPr="009A32F7" w:rsidRDefault="00E7325C" w:rsidP="00E7325C">
            <w:pPr>
              <w:jc w:val="right"/>
              <w:rPr>
                <w:rFonts w:asciiTheme="minorHAnsi" w:hAnsiTheme="minorHAnsi" w:cstheme="minorHAnsi"/>
                <w:sz w:val="18"/>
                <w:szCs w:val="18"/>
              </w:rPr>
            </w:pPr>
            <w:r w:rsidRPr="009A32F7">
              <w:rPr>
                <w:rFonts w:asciiTheme="minorHAnsi" w:hAnsiTheme="minorHAnsi" w:cstheme="minorHAnsi"/>
                <w:sz w:val="18"/>
                <w:szCs w:val="18"/>
              </w:rPr>
              <w:t>Endorsement</w:t>
            </w:r>
          </w:p>
        </w:tc>
        <w:tc>
          <w:tcPr>
            <w:tcW w:w="1306" w:type="dxa"/>
          </w:tcPr>
          <w:p w14:paraId="51C3888D" w14:textId="77777777" w:rsidR="00E7325C" w:rsidRPr="009A32F7" w:rsidRDefault="00E7325C" w:rsidP="00E7325C">
            <w:pPr>
              <w:jc w:val="right"/>
              <w:rPr>
                <w:rFonts w:asciiTheme="minorHAnsi" w:hAnsiTheme="minorHAnsi" w:cstheme="minorHAnsi"/>
                <w:sz w:val="18"/>
                <w:szCs w:val="18"/>
              </w:rPr>
            </w:pPr>
            <w:r w:rsidRPr="009A32F7">
              <w:rPr>
                <w:rFonts w:asciiTheme="minorHAnsi" w:hAnsiTheme="minorHAnsi" w:cstheme="minorHAnsi"/>
                <w:sz w:val="18"/>
                <w:szCs w:val="18"/>
              </w:rPr>
              <w:t>MTR</w:t>
            </w:r>
          </w:p>
        </w:tc>
        <w:tc>
          <w:tcPr>
            <w:tcW w:w="1287" w:type="dxa"/>
          </w:tcPr>
          <w:p w14:paraId="555A7CB0" w14:textId="77777777" w:rsidR="00E7325C" w:rsidRPr="009A32F7" w:rsidRDefault="00E7325C" w:rsidP="00E7325C">
            <w:pPr>
              <w:jc w:val="right"/>
              <w:rPr>
                <w:rFonts w:asciiTheme="minorHAnsi" w:hAnsiTheme="minorHAnsi" w:cstheme="minorHAnsi"/>
                <w:sz w:val="18"/>
                <w:szCs w:val="18"/>
              </w:rPr>
            </w:pPr>
            <w:r w:rsidRPr="009A32F7">
              <w:rPr>
                <w:rFonts w:asciiTheme="minorHAnsi" w:hAnsiTheme="minorHAnsi" w:cstheme="minorHAnsi"/>
                <w:sz w:val="18"/>
                <w:szCs w:val="18"/>
              </w:rPr>
              <w:t>TE</w:t>
            </w:r>
          </w:p>
        </w:tc>
      </w:tr>
      <w:tr w:rsidR="00E7325C" w:rsidRPr="007F09F0" w14:paraId="155285A7" w14:textId="77777777" w:rsidTr="00E7325C">
        <w:tc>
          <w:tcPr>
            <w:tcW w:w="1298" w:type="dxa"/>
          </w:tcPr>
          <w:p w14:paraId="1FF09B0C" w14:textId="77777777" w:rsidR="00E7325C" w:rsidRPr="00256DEF" w:rsidRDefault="00E7325C" w:rsidP="00E7325C">
            <w:pPr>
              <w:jc w:val="right"/>
              <w:rPr>
                <w:rFonts w:asciiTheme="minorHAnsi" w:hAnsiTheme="minorHAnsi" w:cstheme="minorHAnsi"/>
                <w:sz w:val="18"/>
                <w:szCs w:val="18"/>
                <w:highlight w:val="yellow"/>
              </w:rPr>
            </w:pPr>
          </w:p>
        </w:tc>
        <w:tc>
          <w:tcPr>
            <w:tcW w:w="933" w:type="dxa"/>
          </w:tcPr>
          <w:p w14:paraId="6C78D042" w14:textId="77777777" w:rsidR="00E7325C" w:rsidRPr="00256DEF" w:rsidRDefault="00E7325C" w:rsidP="00E7325C">
            <w:pPr>
              <w:jc w:val="right"/>
              <w:rPr>
                <w:rFonts w:asciiTheme="minorHAnsi" w:hAnsiTheme="minorHAnsi" w:cstheme="minorHAnsi"/>
                <w:sz w:val="18"/>
                <w:szCs w:val="18"/>
                <w:highlight w:val="yellow"/>
              </w:rPr>
            </w:pPr>
          </w:p>
        </w:tc>
        <w:tc>
          <w:tcPr>
            <w:tcW w:w="1726" w:type="dxa"/>
            <w:gridSpan w:val="4"/>
          </w:tcPr>
          <w:p w14:paraId="71DA56F4" w14:textId="77777777" w:rsidR="00E7325C" w:rsidRPr="009A32F7" w:rsidRDefault="00E7325C" w:rsidP="00E7325C">
            <w:pPr>
              <w:jc w:val="right"/>
              <w:rPr>
                <w:rFonts w:asciiTheme="minorHAnsi" w:hAnsiTheme="minorHAnsi" w:cstheme="minorHAnsi"/>
                <w:sz w:val="18"/>
                <w:szCs w:val="18"/>
              </w:rPr>
            </w:pPr>
            <w:r w:rsidRPr="009A32F7">
              <w:rPr>
                <w:rFonts w:asciiTheme="minorHAnsi" w:hAnsiTheme="minorHAnsi" w:cstheme="minorHAnsi"/>
                <w:sz w:val="18"/>
                <w:szCs w:val="18"/>
              </w:rPr>
              <w:t>Female</w:t>
            </w:r>
          </w:p>
        </w:tc>
        <w:tc>
          <w:tcPr>
            <w:tcW w:w="1323" w:type="dxa"/>
            <w:gridSpan w:val="2"/>
          </w:tcPr>
          <w:p w14:paraId="6046CCE5" w14:textId="77777777" w:rsidR="00E7325C" w:rsidRPr="0039379E" w:rsidRDefault="00E7325C" w:rsidP="00E7325C">
            <w:pPr>
              <w:jc w:val="right"/>
              <w:rPr>
                <w:rFonts w:asciiTheme="minorHAnsi" w:hAnsiTheme="minorHAnsi" w:cstheme="minorHAnsi"/>
                <w:color w:val="FF0000"/>
                <w:sz w:val="18"/>
                <w:szCs w:val="18"/>
              </w:rPr>
            </w:pPr>
            <w:r w:rsidRPr="0039379E">
              <w:rPr>
                <w:rFonts w:asciiTheme="minorHAnsi" w:hAnsiTheme="minorHAnsi" w:cstheme="minorHAnsi"/>
                <w:i/>
                <w:color w:val="FF0000"/>
                <w:sz w:val="18"/>
                <w:szCs w:val="18"/>
              </w:rPr>
              <w:t>700</w:t>
            </w:r>
          </w:p>
        </w:tc>
        <w:tc>
          <w:tcPr>
            <w:tcW w:w="1477" w:type="dxa"/>
            <w:gridSpan w:val="2"/>
          </w:tcPr>
          <w:p w14:paraId="172F4995" w14:textId="1F58A820" w:rsidR="00E7325C" w:rsidRPr="0039379E" w:rsidRDefault="008308A0" w:rsidP="00E7325C">
            <w:pPr>
              <w:jc w:val="right"/>
              <w:rPr>
                <w:rFonts w:asciiTheme="minorHAnsi" w:hAnsiTheme="minorHAnsi" w:cstheme="minorHAnsi"/>
                <w:color w:val="FF0000"/>
                <w:sz w:val="18"/>
                <w:szCs w:val="18"/>
              </w:rPr>
            </w:pPr>
            <w:r w:rsidRPr="0039379E">
              <w:rPr>
                <w:rFonts w:asciiTheme="minorHAnsi" w:hAnsiTheme="minorHAnsi" w:cstheme="minorHAnsi"/>
                <w:i/>
                <w:color w:val="FF0000"/>
                <w:sz w:val="18"/>
                <w:szCs w:val="18"/>
              </w:rPr>
              <w:t>150,0</w:t>
            </w:r>
            <w:r w:rsidR="00E7325C" w:rsidRPr="0039379E">
              <w:rPr>
                <w:rFonts w:asciiTheme="minorHAnsi" w:hAnsiTheme="minorHAnsi" w:cstheme="minorHAnsi"/>
                <w:i/>
                <w:color w:val="FF0000"/>
                <w:sz w:val="18"/>
                <w:szCs w:val="18"/>
              </w:rPr>
              <w:t>0</w:t>
            </w:r>
          </w:p>
        </w:tc>
        <w:tc>
          <w:tcPr>
            <w:tcW w:w="1306" w:type="dxa"/>
          </w:tcPr>
          <w:p w14:paraId="0C268B2F" w14:textId="1C0088CD" w:rsidR="00E7325C" w:rsidRPr="00BB7FE6" w:rsidRDefault="008308A0" w:rsidP="00E7325C">
            <w:pPr>
              <w:jc w:val="right"/>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c>
          <w:tcPr>
            <w:tcW w:w="1287" w:type="dxa"/>
          </w:tcPr>
          <w:p w14:paraId="3DB64A70" w14:textId="704D2B66" w:rsidR="00E7325C" w:rsidRPr="00BB7FE6" w:rsidRDefault="008308A0" w:rsidP="00E7325C">
            <w:pPr>
              <w:jc w:val="right"/>
              <w:rPr>
                <w:rFonts w:asciiTheme="minorHAnsi" w:hAnsiTheme="minorHAnsi" w:cstheme="minorHAns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r>
      <w:tr w:rsidR="00E7325C" w:rsidRPr="007F09F0" w14:paraId="5A0FA3DD" w14:textId="77777777" w:rsidTr="00E7325C">
        <w:tc>
          <w:tcPr>
            <w:tcW w:w="1298" w:type="dxa"/>
          </w:tcPr>
          <w:p w14:paraId="19DE1EC7" w14:textId="77777777" w:rsidR="00E7325C" w:rsidRPr="00256DEF" w:rsidRDefault="00E7325C" w:rsidP="00E7325C">
            <w:pPr>
              <w:jc w:val="right"/>
              <w:rPr>
                <w:rFonts w:asciiTheme="minorHAnsi" w:hAnsiTheme="minorHAnsi" w:cstheme="minorHAnsi"/>
                <w:sz w:val="18"/>
                <w:szCs w:val="18"/>
                <w:highlight w:val="yellow"/>
              </w:rPr>
            </w:pPr>
          </w:p>
        </w:tc>
        <w:tc>
          <w:tcPr>
            <w:tcW w:w="933" w:type="dxa"/>
          </w:tcPr>
          <w:p w14:paraId="794F7A3A" w14:textId="77777777" w:rsidR="00E7325C" w:rsidRPr="00256DEF" w:rsidRDefault="00E7325C" w:rsidP="00E7325C">
            <w:pPr>
              <w:jc w:val="right"/>
              <w:rPr>
                <w:rFonts w:asciiTheme="minorHAnsi" w:hAnsiTheme="minorHAnsi" w:cstheme="minorHAnsi"/>
                <w:sz w:val="18"/>
                <w:szCs w:val="18"/>
                <w:highlight w:val="yellow"/>
              </w:rPr>
            </w:pPr>
          </w:p>
        </w:tc>
        <w:tc>
          <w:tcPr>
            <w:tcW w:w="1726" w:type="dxa"/>
            <w:gridSpan w:val="4"/>
          </w:tcPr>
          <w:p w14:paraId="7910FD46" w14:textId="77777777" w:rsidR="00E7325C" w:rsidRPr="009A32F7" w:rsidRDefault="00E7325C" w:rsidP="00E7325C">
            <w:pPr>
              <w:jc w:val="right"/>
              <w:rPr>
                <w:rFonts w:asciiTheme="minorHAnsi" w:hAnsiTheme="minorHAnsi" w:cstheme="minorHAnsi"/>
                <w:sz w:val="18"/>
                <w:szCs w:val="18"/>
              </w:rPr>
            </w:pPr>
            <w:r w:rsidRPr="009A32F7">
              <w:rPr>
                <w:rFonts w:asciiTheme="minorHAnsi" w:hAnsiTheme="minorHAnsi" w:cstheme="minorHAnsi"/>
                <w:sz w:val="18"/>
                <w:szCs w:val="18"/>
              </w:rPr>
              <w:t>Male</w:t>
            </w:r>
          </w:p>
        </w:tc>
        <w:tc>
          <w:tcPr>
            <w:tcW w:w="1323" w:type="dxa"/>
            <w:gridSpan w:val="2"/>
          </w:tcPr>
          <w:p w14:paraId="1BD17086" w14:textId="77777777" w:rsidR="00E7325C" w:rsidRPr="0039379E" w:rsidRDefault="00E7325C" w:rsidP="00E7325C">
            <w:pPr>
              <w:jc w:val="right"/>
              <w:rPr>
                <w:rFonts w:asciiTheme="minorHAnsi" w:hAnsiTheme="minorHAnsi" w:cstheme="minorHAnsi"/>
                <w:i/>
                <w:color w:val="FF0000"/>
                <w:sz w:val="18"/>
                <w:szCs w:val="18"/>
              </w:rPr>
            </w:pPr>
            <w:r w:rsidRPr="0039379E">
              <w:rPr>
                <w:rFonts w:asciiTheme="minorHAnsi" w:hAnsiTheme="minorHAnsi" w:cstheme="minorHAnsi"/>
                <w:i/>
                <w:color w:val="FF0000"/>
                <w:sz w:val="18"/>
                <w:szCs w:val="18"/>
              </w:rPr>
              <w:t>300</w:t>
            </w:r>
          </w:p>
        </w:tc>
        <w:tc>
          <w:tcPr>
            <w:tcW w:w="1477" w:type="dxa"/>
            <w:gridSpan w:val="2"/>
          </w:tcPr>
          <w:p w14:paraId="4CD69587" w14:textId="2517810E" w:rsidR="00E7325C" w:rsidRPr="0039379E" w:rsidRDefault="008308A0" w:rsidP="00E7325C">
            <w:pPr>
              <w:jc w:val="right"/>
              <w:rPr>
                <w:rFonts w:asciiTheme="minorHAnsi" w:hAnsiTheme="minorHAnsi" w:cstheme="minorHAnsi"/>
                <w:i/>
                <w:color w:val="FF0000"/>
                <w:sz w:val="18"/>
                <w:szCs w:val="18"/>
              </w:rPr>
            </w:pPr>
            <w:r w:rsidRPr="0039379E">
              <w:rPr>
                <w:rFonts w:asciiTheme="minorHAnsi" w:hAnsiTheme="minorHAnsi" w:cstheme="minorHAnsi"/>
                <w:i/>
                <w:color w:val="FF0000"/>
                <w:sz w:val="18"/>
                <w:szCs w:val="18"/>
              </w:rPr>
              <w:t>150,</w:t>
            </w:r>
            <w:r w:rsidR="00E7325C" w:rsidRPr="0039379E">
              <w:rPr>
                <w:rFonts w:asciiTheme="minorHAnsi" w:hAnsiTheme="minorHAnsi" w:cstheme="minorHAnsi"/>
                <w:i/>
                <w:color w:val="FF0000"/>
                <w:sz w:val="18"/>
                <w:szCs w:val="18"/>
              </w:rPr>
              <w:t>00</w:t>
            </w:r>
          </w:p>
        </w:tc>
        <w:tc>
          <w:tcPr>
            <w:tcW w:w="1306" w:type="dxa"/>
          </w:tcPr>
          <w:p w14:paraId="5F333581" w14:textId="4ABFF6A8" w:rsidR="00E7325C" w:rsidRPr="00BB7FE6" w:rsidRDefault="008308A0" w:rsidP="00E7325C">
            <w:pPr>
              <w:jc w:val="right"/>
              <w:rPr>
                <w:rFonts w:asciiTheme="minorHAnsi" w:hAnsiTheme="minorHAnsi" w:cstheme="minorHAnsi"/>
                <w:i/>
                <w:color w:val="000000"/>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c>
          <w:tcPr>
            <w:tcW w:w="1287" w:type="dxa"/>
          </w:tcPr>
          <w:p w14:paraId="4A98916B" w14:textId="1B753ECB" w:rsidR="00E7325C" w:rsidRPr="00BB7FE6" w:rsidRDefault="008308A0" w:rsidP="00E7325C">
            <w:pPr>
              <w:jc w:val="right"/>
              <w:rPr>
                <w:rFonts w:asciiTheme="minorHAnsi" w:hAnsiTheme="minorHAnsi" w:cstheme="minorHAnsi"/>
                <w:i/>
                <w:color w:val="000000"/>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r>
      <w:tr w:rsidR="00E7325C" w:rsidRPr="007F09F0" w14:paraId="4CF92D80" w14:textId="77777777" w:rsidTr="00E7325C">
        <w:tc>
          <w:tcPr>
            <w:tcW w:w="1298" w:type="dxa"/>
          </w:tcPr>
          <w:p w14:paraId="250E4801" w14:textId="77777777" w:rsidR="00E7325C" w:rsidRPr="00256DEF" w:rsidRDefault="00E7325C" w:rsidP="00E7325C">
            <w:pPr>
              <w:jc w:val="right"/>
              <w:rPr>
                <w:rFonts w:asciiTheme="minorHAnsi" w:hAnsiTheme="minorHAnsi" w:cstheme="minorHAnsi"/>
                <w:sz w:val="18"/>
                <w:szCs w:val="18"/>
                <w:highlight w:val="yellow"/>
              </w:rPr>
            </w:pPr>
          </w:p>
        </w:tc>
        <w:tc>
          <w:tcPr>
            <w:tcW w:w="933" w:type="dxa"/>
          </w:tcPr>
          <w:p w14:paraId="2FED055D" w14:textId="77777777" w:rsidR="00E7325C" w:rsidRPr="00256DEF" w:rsidRDefault="00E7325C" w:rsidP="00E7325C">
            <w:pPr>
              <w:jc w:val="right"/>
              <w:rPr>
                <w:rFonts w:asciiTheme="minorHAnsi" w:hAnsiTheme="minorHAnsi" w:cstheme="minorHAnsi"/>
                <w:sz w:val="18"/>
                <w:szCs w:val="18"/>
                <w:highlight w:val="yellow"/>
              </w:rPr>
            </w:pPr>
          </w:p>
        </w:tc>
        <w:tc>
          <w:tcPr>
            <w:tcW w:w="1726" w:type="dxa"/>
            <w:gridSpan w:val="4"/>
          </w:tcPr>
          <w:p w14:paraId="32F380B3" w14:textId="77777777" w:rsidR="00E7325C" w:rsidRPr="009A32F7" w:rsidRDefault="00E7325C" w:rsidP="00E7325C">
            <w:pPr>
              <w:jc w:val="right"/>
              <w:rPr>
                <w:rFonts w:asciiTheme="minorHAnsi" w:hAnsiTheme="minorHAnsi" w:cstheme="minorHAnsi"/>
                <w:sz w:val="18"/>
                <w:szCs w:val="18"/>
              </w:rPr>
            </w:pPr>
            <w:r w:rsidRPr="009A32F7">
              <w:rPr>
                <w:rFonts w:asciiTheme="minorHAnsi" w:hAnsiTheme="minorHAnsi" w:cstheme="minorHAnsi"/>
                <w:i/>
                <w:color w:val="000000"/>
                <w:sz w:val="18"/>
                <w:szCs w:val="18"/>
              </w:rPr>
              <w:t>Total</w:t>
            </w:r>
          </w:p>
        </w:tc>
        <w:tc>
          <w:tcPr>
            <w:tcW w:w="1323" w:type="dxa"/>
            <w:gridSpan w:val="2"/>
          </w:tcPr>
          <w:p w14:paraId="429D2A8B" w14:textId="77777777" w:rsidR="00E7325C" w:rsidRPr="0039379E" w:rsidRDefault="00E7325C" w:rsidP="00E7325C">
            <w:pPr>
              <w:jc w:val="right"/>
              <w:rPr>
                <w:rFonts w:asciiTheme="minorHAnsi" w:hAnsiTheme="minorHAnsi" w:cstheme="minorHAnsi"/>
                <w:i/>
                <w:color w:val="FF0000"/>
                <w:sz w:val="18"/>
                <w:szCs w:val="18"/>
              </w:rPr>
            </w:pPr>
            <w:r w:rsidRPr="0039379E">
              <w:rPr>
                <w:rFonts w:asciiTheme="minorHAnsi" w:hAnsiTheme="minorHAnsi" w:cstheme="minorHAnsi"/>
                <w:i/>
                <w:color w:val="FF0000"/>
                <w:sz w:val="18"/>
                <w:szCs w:val="18"/>
              </w:rPr>
              <w:t>1</w:t>
            </w:r>
            <w:r w:rsidR="00E01DDE" w:rsidRPr="0039379E">
              <w:rPr>
                <w:rFonts w:asciiTheme="minorHAnsi" w:hAnsiTheme="minorHAnsi" w:cstheme="minorHAnsi"/>
                <w:i/>
                <w:color w:val="FF0000"/>
                <w:sz w:val="18"/>
                <w:szCs w:val="18"/>
              </w:rPr>
              <w:t>,</w:t>
            </w:r>
            <w:r w:rsidRPr="0039379E">
              <w:rPr>
                <w:rFonts w:asciiTheme="minorHAnsi" w:hAnsiTheme="minorHAnsi" w:cstheme="minorHAnsi"/>
                <w:i/>
                <w:color w:val="FF0000"/>
                <w:sz w:val="18"/>
                <w:szCs w:val="18"/>
              </w:rPr>
              <w:t>000</w:t>
            </w:r>
          </w:p>
        </w:tc>
        <w:tc>
          <w:tcPr>
            <w:tcW w:w="1477" w:type="dxa"/>
            <w:gridSpan w:val="2"/>
          </w:tcPr>
          <w:p w14:paraId="2275F655" w14:textId="12EAFF6C" w:rsidR="00E7325C" w:rsidRPr="0039379E" w:rsidRDefault="008308A0" w:rsidP="00E7325C">
            <w:pPr>
              <w:jc w:val="right"/>
              <w:rPr>
                <w:rFonts w:asciiTheme="minorHAnsi" w:hAnsiTheme="minorHAnsi" w:cstheme="minorHAnsi"/>
                <w:i/>
                <w:color w:val="FF0000"/>
                <w:sz w:val="18"/>
                <w:szCs w:val="18"/>
              </w:rPr>
            </w:pPr>
            <w:r w:rsidRPr="0039379E">
              <w:rPr>
                <w:rFonts w:asciiTheme="minorHAnsi" w:hAnsiTheme="minorHAnsi" w:cstheme="minorHAnsi"/>
                <w:i/>
                <w:color w:val="FF0000"/>
                <w:sz w:val="18"/>
                <w:szCs w:val="18"/>
              </w:rPr>
              <w:t>300</w:t>
            </w:r>
            <w:r w:rsidR="00E01DDE" w:rsidRPr="0039379E">
              <w:rPr>
                <w:rFonts w:asciiTheme="minorHAnsi" w:hAnsiTheme="minorHAnsi" w:cstheme="minorHAnsi"/>
                <w:i/>
                <w:color w:val="FF0000"/>
                <w:sz w:val="18"/>
                <w:szCs w:val="18"/>
              </w:rPr>
              <w:t>,</w:t>
            </w:r>
            <w:r w:rsidR="00E7325C" w:rsidRPr="0039379E">
              <w:rPr>
                <w:rFonts w:asciiTheme="minorHAnsi" w:hAnsiTheme="minorHAnsi" w:cstheme="minorHAnsi"/>
                <w:i/>
                <w:color w:val="FF0000"/>
                <w:sz w:val="18"/>
                <w:szCs w:val="18"/>
              </w:rPr>
              <w:t>000</w:t>
            </w:r>
          </w:p>
        </w:tc>
        <w:tc>
          <w:tcPr>
            <w:tcW w:w="1306" w:type="dxa"/>
          </w:tcPr>
          <w:p w14:paraId="2277DA92" w14:textId="5D2F0DC1" w:rsidR="00E7325C" w:rsidRPr="00BB7FE6" w:rsidRDefault="008308A0" w:rsidP="005A6B4F">
            <w:pPr>
              <w:jc w:val="right"/>
              <w:rPr>
                <w:rFonts w:asciiTheme="minorHAnsi" w:hAnsiTheme="minorHAnsi" w:cstheme="minorHAnsi"/>
                <w:i/>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c>
          <w:tcPr>
            <w:tcW w:w="1287" w:type="dxa"/>
          </w:tcPr>
          <w:p w14:paraId="6B08D5A6" w14:textId="796D872B" w:rsidR="00E7325C" w:rsidRPr="00BB7FE6" w:rsidRDefault="008308A0" w:rsidP="00E7325C">
            <w:pPr>
              <w:jc w:val="right"/>
              <w:rPr>
                <w:rFonts w:asciiTheme="minorHAnsi" w:hAnsiTheme="minorHAnsi" w:cstheme="minorHAnsi"/>
                <w:i/>
                <w:color w:val="000000"/>
                <w:sz w:val="18"/>
                <w:szCs w:val="18"/>
              </w:rPr>
            </w:pPr>
            <w:r w:rsidRPr="00534B36">
              <w:rPr>
                <w:rFonts w:eastAsia="Times New Roman"/>
                <w:i/>
                <w:color w:val="000000"/>
                <w:sz w:val="18"/>
                <w:szCs w:val="18"/>
              </w:rPr>
              <w:fldChar w:fldCharType="begin">
                <w:ffData>
                  <w:name w:val="F_GEB_BD_target"/>
                  <w:enabled/>
                  <w:calcOnExit w:val="0"/>
                  <w:textInput/>
                </w:ffData>
              </w:fldChar>
            </w:r>
            <w:r w:rsidRPr="00534B36">
              <w:rPr>
                <w:rFonts w:eastAsia="Times New Roman"/>
                <w:i/>
                <w:color w:val="000000"/>
                <w:sz w:val="18"/>
                <w:szCs w:val="18"/>
              </w:rPr>
              <w:instrText xml:space="preserve"> FORMTEXT </w:instrText>
            </w:r>
            <w:r w:rsidRPr="00534B36">
              <w:rPr>
                <w:rFonts w:eastAsia="Times New Roman"/>
                <w:i/>
                <w:color w:val="000000"/>
                <w:sz w:val="18"/>
                <w:szCs w:val="18"/>
              </w:rPr>
            </w:r>
            <w:r w:rsidRPr="00534B36">
              <w:rPr>
                <w:rFonts w:eastAsia="Times New Roman"/>
                <w:i/>
                <w:color w:val="000000"/>
                <w:sz w:val="18"/>
                <w:szCs w:val="18"/>
              </w:rPr>
              <w:fldChar w:fldCharType="separate"/>
            </w:r>
            <w:r w:rsidRPr="00534B36">
              <w:rPr>
                <w:rFonts w:eastAsia="Times New Roman"/>
                <w:i/>
                <w:color w:val="000000"/>
                <w:sz w:val="18"/>
                <w:szCs w:val="18"/>
              </w:rPr>
              <w:t>     </w:t>
            </w:r>
            <w:r w:rsidRPr="00534B36">
              <w:rPr>
                <w:rFonts w:eastAsia="Times New Roman"/>
                <w:i/>
                <w:color w:val="000000"/>
                <w:sz w:val="18"/>
                <w:szCs w:val="18"/>
              </w:rPr>
              <w:fldChar w:fldCharType="end"/>
            </w:r>
          </w:p>
        </w:tc>
      </w:tr>
      <w:bookmarkEnd w:id="172"/>
    </w:tbl>
    <w:p w14:paraId="0E536C6F" w14:textId="77777777" w:rsidR="00E7325C" w:rsidRPr="007F09F0" w:rsidRDefault="00E7325C" w:rsidP="00E7325C">
      <w:pPr>
        <w:rPr>
          <w:rFonts w:asciiTheme="minorHAnsi" w:hAnsiTheme="minorHAnsi" w:cstheme="minorHAnsi"/>
          <w:color w:val="1F497D"/>
        </w:rPr>
      </w:pPr>
    </w:p>
    <w:p w14:paraId="31738523" w14:textId="77777777" w:rsidR="00AF794D" w:rsidRDefault="000243EC">
      <w:pPr>
        <w:pStyle w:val="Heading2"/>
        <w:ind w:left="0"/>
        <w:sectPr w:rsidR="00AF794D" w:rsidSect="002502E8">
          <w:pgSz w:w="12240" w:h="15840" w:code="1"/>
          <w:pgMar w:top="1080" w:right="1296" w:bottom="1080" w:left="1296" w:header="720" w:footer="720" w:gutter="0"/>
          <w:cols w:space="720"/>
          <w:docGrid w:linePitch="360"/>
        </w:sectPr>
      </w:pPr>
      <w:r>
        <w:br w:type="page"/>
      </w:r>
    </w:p>
    <w:p w14:paraId="37C76D00" w14:textId="77777777" w:rsidR="00AF794D" w:rsidRPr="00A84652" w:rsidRDefault="009137B3" w:rsidP="00A84652">
      <w:pPr>
        <w:pStyle w:val="bodybullets"/>
        <w:pBdr>
          <w:bottom w:val="single" w:sz="4" w:space="1" w:color="auto"/>
        </w:pBdr>
        <w:ind w:left="360"/>
        <w:rPr>
          <w:rStyle w:val="Heading2Char1"/>
          <w:rFonts w:asciiTheme="minorHAnsi" w:hAnsiTheme="minorHAnsi" w:cstheme="minorHAnsi"/>
          <w:i w:val="0"/>
          <w:sz w:val="20"/>
          <w:szCs w:val="20"/>
        </w:rPr>
      </w:pPr>
      <w:bookmarkStart w:id="174" w:name="_Toc71667953"/>
      <w:r>
        <w:rPr>
          <w:rStyle w:val="Heading2Char1"/>
          <w:rFonts w:asciiTheme="minorHAnsi" w:hAnsiTheme="minorHAnsi" w:cstheme="minorHAnsi"/>
          <w:i w:val="0"/>
          <w:sz w:val="20"/>
          <w:szCs w:val="20"/>
        </w:rPr>
        <w:lastRenderedPageBreak/>
        <w:t>Annex 1</w:t>
      </w:r>
      <w:r w:rsidR="006873D0">
        <w:rPr>
          <w:rStyle w:val="Heading2Char1"/>
          <w:rFonts w:asciiTheme="minorHAnsi" w:hAnsiTheme="minorHAnsi" w:cstheme="minorHAnsi"/>
          <w:i w:val="0"/>
          <w:sz w:val="20"/>
          <w:szCs w:val="20"/>
        </w:rPr>
        <w:t>3</w:t>
      </w:r>
      <w:r w:rsidR="000243EC" w:rsidRPr="00A84652">
        <w:rPr>
          <w:rStyle w:val="Heading2Char1"/>
          <w:rFonts w:asciiTheme="minorHAnsi" w:hAnsiTheme="minorHAnsi" w:cstheme="minorHAnsi"/>
          <w:i w:val="0"/>
          <w:sz w:val="20"/>
          <w:szCs w:val="20"/>
        </w:rPr>
        <w:t>: GEF 7 Taxonomy</w:t>
      </w:r>
      <w:bookmarkEnd w:id="174"/>
    </w:p>
    <w:p w14:paraId="78AD784E" w14:textId="77777777" w:rsidR="00D31969" w:rsidRDefault="00D31969">
      <w:pPr>
        <w:rPr>
          <w:highlight w:val="yellow"/>
        </w:rPr>
      </w:pPr>
    </w:p>
    <w:tbl>
      <w:tblPr>
        <w:tblW w:w="5000" w:type="pct"/>
        <w:tblLook w:val="04A0" w:firstRow="1" w:lastRow="0" w:firstColumn="1" w:lastColumn="0" w:noHBand="0" w:noVBand="1"/>
      </w:tblPr>
      <w:tblGrid>
        <w:gridCol w:w="1839"/>
        <w:gridCol w:w="2479"/>
        <w:gridCol w:w="2453"/>
        <w:gridCol w:w="2877"/>
      </w:tblGrid>
      <w:tr w:rsidR="00AF794D" w14:paraId="43E24E29" w14:textId="77777777">
        <w:trPr>
          <w:trHeight w:val="68"/>
        </w:trPr>
        <w:tc>
          <w:tcPr>
            <w:tcW w:w="1034" w:type="pct"/>
            <w:tcBorders>
              <w:top w:val="nil"/>
              <w:left w:val="nil"/>
              <w:bottom w:val="single" w:sz="12" w:space="0" w:color="4472C4"/>
              <w:right w:val="nil"/>
            </w:tcBorders>
            <w:shd w:val="clear" w:color="auto" w:fill="auto"/>
          </w:tcPr>
          <w:p w14:paraId="31ED4A5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Level 1</w:t>
            </w:r>
          </w:p>
        </w:tc>
        <w:tc>
          <w:tcPr>
            <w:tcW w:w="1526" w:type="pct"/>
            <w:tcBorders>
              <w:top w:val="nil"/>
              <w:left w:val="nil"/>
              <w:bottom w:val="single" w:sz="12" w:space="0" w:color="4472C4"/>
              <w:right w:val="nil"/>
            </w:tcBorders>
            <w:shd w:val="clear" w:color="auto" w:fill="auto"/>
          </w:tcPr>
          <w:p w14:paraId="7749A4C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Level 2</w:t>
            </w:r>
          </w:p>
        </w:tc>
        <w:tc>
          <w:tcPr>
            <w:tcW w:w="1181" w:type="pct"/>
            <w:tcBorders>
              <w:top w:val="nil"/>
              <w:left w:val="nil"/>
              <w:bottom w:val="single" w:sz="12" w:space="0" w:color="4472C4"/>
              <w:right w:val="nil"/>
            </w:tcBorders>
            <w:shd w:val="clear" w:color="auto" w:fill="auto"/>
          </w:tcPr>
          <w:p w14:paraId="5F43307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Level 3</w:t>
            </w:r>
          </w:p>
        </w:tc>
        <w:tc>
          <w:tcPr>
            <w:tcW w:w="1259" w:type="pct"/>
            <w:tcBorders>
              <w:top w:val="nil"/>
              <w:left w:val="nil"/>
              <w:bottom w:val="single" w:sz="12" w:space="0" w:color="4472C4"/>
              <w:right w:val="nil"/>
            </w:tcBorders>
            <w:shd w:val="clear" w:color="auto" w:fill="auto"/>
          </w:tcPr>
          <w:p w14:paraId="2FA7653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Level 4</w:t>
            </w:r>
          </w:p>
        </w:tc>
      </w:tr>
      <w:tr w:rsidR="00AF794D" w14:paraId="1C9C4194" w14:textId="77777777">
        <w:trPr>
          <w:trHeight w:val="51"/>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5BDD65AA"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Influencing models</w:t>
            </w:r>
          </w:p>
        </w:tc>
        <w:tc>
          <w:tcPr>
            <w:tcW w:w="1526" w:type="pct"/>
            <w:tcBorders>
              <w:top w:val="nil"/>
              <w:left w:val="nil"/>
              <w:bottom w:val="nil"/>
              <w:right w:val="nil"/>
            </w:tcBorders>
            <w:shd w:val="clear" w:color="auto" w:fill="auto"/>
            <w:noWrap/>
            <w:vAlign w:val="bottom"/>
          </w:tcPr>
          <w:p w14:paraId="579224B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1C985BC7"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single" w:sz="4" w:space="0" w:color="auto"/>
              <w:left w:val="nil"/>
              <w:bottom w:val="single" w:sz="4" w:space="0" w:color="auto"/>
              <w:right w:val="single" w:sz="4" w:space="0" w:color="auto"/>
            </w:tcBorders>
            <w:shd w:val="clear" w:color="auto" w:fill="auto"/>
          </w:tcPr>
          <w:p w14:paraId="1C05911A"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28A497BC" w14:textId="77777777">
        <w:trPr>
          <w:trHeight w:val="233"/>
        </w:trPr>
        <w:tc>
          <w:tcPr>
            <w:tcW w:w="1034" w:type="pct"/>
            <w:tcBorders>
              <w:top w:val="nil"/>
              <w:left w:val="single" w:sz="4" w:space="0" w:color="auto"/>
              <w:bottom w:val="single" w:sz="4" w:space="0" w:color="auto"/>
              <w:right w:val="single" w:sz="4" w:space="0" w:color="auto"/>
            </w:tcBorders>
            <w:shd w:val="clear" w:color="auto" w:fill="auto"/>
          </w:tcPr>
          <w:p w14:paraId="318C87E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single" w:sz="4" w:space="0" w:color="auto"/>
              <w:left w:val="nil"/>
              <w:bottom w:val="single" w:sz="4" w:space="0" w:color="auto"/>
              <w:right w:val="single" w:sz="4" w:space="0" w:color="auto"/>
            </w:tcBorders>
            <w:shd w:val="clear" w:color="auto" w:fill="auto"/>
          </w:tcPr>
          <w:p w14:paraId="7746B182" w14:textId="77777777" w:rsidR="00AF794D" w:rsidRDefault="000243EC">
            <w:pPr>
              <w:spacing w:after="0"/>
              <w:ind w:left="204" w:hanging="204"/>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Transform policy and regulatory environments</w:t>
            </w:r>
          </w:p>
        </w:tc>
        <w:tc>
          <w:tcPr>
            <w:tcW w:w="1181" w:type="pct"/>
            <w:tcBorders>
              <w:top w:val="nil"/>
              <w:left w:val="nil"/>
              <w:bottom w:val="single" w:sz="4" w:space="0" w:color="auto"/>
              <w:right w:val="single" w:sz="4" w:space="0" w:color="auto"/>
            </w:tcBorders>
            <w:shd w:val="clear" w:color="auto" w:fill="auto"/>
          </w:tcPr>
          <w:p w14:paraId="6E14CD72"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F1A8D1F"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428957F" w14:textId="77777777">
        <w:trPr>
          <w:trHeight w:val="386"/>
        </w:trPr>
        <w:tc>
          <w:tcPr>
            <w:tcW w:w="1034" w:type="pct"/>
            <w:tcBorders>
              <w:top w:val="nil"/>
              <w:left w:val="single" w:sz="4" w:space="0" w:color="auto"/>
              <w:bottom w:val="single" w:sz="4" w:space="0" w:color="auto"/>
              <w:right w:val="single" w:sz="4" w:space="0" w:color="auto"/>
            </w:tcBorders>
            <w:shd w:val="clear" w:color="auto" w:fill="auto"/>
          </w:tcPr>
          <w:p w14:paraId="4D5DC6F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1A79A86" w14:textId="77777777" w:rsidR="00AF794D" w:rsidRDefault="000243EC">
            <w:pPr>
              <w:spacing w:after="0"/>
              <w:ind w:left="204" w:hanging="204"/>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Strengthen institutional capacity and decision-making</w:t>
            </w:r>
          </w:p>
        </w:tc>
        <w:tc>
          <w:tcPr>
            <w:tcW w:w="1181" w:type="pct"/>
            <w:tcBorders>
              <w:top w:val="nil"/>
              <w:left w:val="nil"/>
              <w:bottom w:val="single" w:sz="4" w:space="0" w:color="auto"/>
              <w:right w:val="single" w:sz="4" w:space="0" w:color="auto"/>
            </w:tcBorders>
            <w:shd w:val="clear" w:color="auto" w:fill="auto"/>
          </w:tcPr>
          <w:p w14:paraId="35DFCC84"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5B5A284"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21BD48DA" w14:textId="77777777">
        <w:trPr>
          <w:trHeight w:val="89"/>
        </w:trPr>
        <w:tc>
          <w:tcPr>
            <w:tcW w:w="1034" w:type="pct"/>
            <w:tcBorders>
              <w:top w:val="nil"/>
              <w:left w:val="single" w:sz="4" w:space="0" w:color="auto"/>
              <w:bottom w:val="single" w:sz="4" w:space="0" w:color="auto"/>
              <w:right w:val="single" w:sz="4" w:space="0" w:color="auto"/>
            </w:tcBorders>
            <w:shd w:val="clear" w:color="auto" w:fill="auto"/>
          </w:tcPr>
          <w:p w14:paraId="23FBE01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0CF7EC3" w14:textId="77777777" w:rsidR="00AF794D" w:rsidRDefault="000243EC">
            <w:pPr>
              <w:spacing w:after="0"/>
              <w:ind w:left="204" w:hanging="204"/>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Convene multi-stakeholder alliances</w:t>
            </w:r>
          </w:p>
        </w:tc>
        <w:tc>
          <w:tcPr>
            <w:tcW w:w="1181" w:type="pct"/>
            <w:tcBorders>
              <w:top w:val="nil"/>
              <w:left w:val="nil"/>
              <w:bottom w:val="single" w:sz="4" w:space="0" w:color="auto"/>
              <w:right w:val="single" w:sz="4" w:space="0" w:color="auto"/>
            </w:tcBorders>
            <w:shd w:val="clear" w:color="auto" w:fill="auto"/>
          </w:tcPr>
          <w:p w14:paraId="033EB41E"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noWrap/>
            <w:vAlign w:val="bottom"/>
          </w:tcPr>
          <w:p w14:paraId="17909BFF"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r>
      <w:tr w:rsidR="00AF794D" w14:paraId="71831D44" w14:textId="77777777">
        <w:trPr>
          <w:trHeight w:val="323"/>
        </w:trPr>
        <w:tc>
          <w:tcPr>
            <w:tcW w:w="1034" w:type="pct"/>
            <w:tcBorders>
              <w:top w:val="nil"/>
              <w:left w:val="single" w:sz="4" w:space="0" w:color="auto"/>
              <w:bottom w:val="single" w:sz="4" w:space="0" w:color="auto"/>
              <w:right w:val="single" w:sz="4" w:space="0" w:color="auto"/>
            </w:tcBorders>
            <w:shd w:val="clear" w:color="auto" w:fill="auto"/>
          </w:tcPr>
          <w:p w14:paraId="75A09B0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D6922FB" w14:textId="77777777" w:rsidR="00AF794D" w:rsidRDefault="000243EC">
            <w:pPr>
              <w:spacing w:after="0"/>
              <w:ind w:left="114" w:hanging="114"/>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Demonstrate innovative approaches</w:t>
            </w:r>
          </w:p>
        </w:tc>
        <w:tc>
          <w:tcPr>
            <w:tcW w:w="1181" w:type="pct"/>
            <w:tcBorders>
              <w:top w:val="nil"/>
              <w:left w:val="nil"/>
              <w:bottom w:val="single" w:sz="4" w:space="0" w:color="auto"/>
              <w:right w:val="single" w:sz="4" w:space="0" w:color="auto"/>
            </w:tcBorders>
            <w:shd w:val="clear" w:color="auto" w:fill="auto"/>
          </w:tcPr>
          <w:p w14:paraId="356FC85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C6533DB"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388918F" w14:textId="77777777">
        <w:trPr>
          <w:trHeight w:val="305"/>
        </w:trPr>
        <w:tc>
          <w:tcPr>
            <w:tcW w:w="1034" w:type="pct"/>
            <w:tcBorders>
              <w:top w:val="nil"/>
              <w:left w:val="single" w:sz="4" w:space="0" w:color="auto"/>
              <w:bottom w:val="single" w:sz="4" w:space="0" w:color="auto"/>
              <w:right w:val="single" w:sz="4" w:space="0" w:color="auto"/>
            </w:tcBorders>
            <w:shd w:val="clear" w:color="auto" w:fill="auto"/>
          </w:tcPr>
          <w:p w14:paraId="4E06A93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095C7CA" w14:textId="77777777" w:rsidR="00AF794D" w:rsidRDefault="00D31969">
            <w:pPr>
              <w:spacing w:after="0"/>
              <w:ind w:left="114" w:hanging="114"/>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
                  <w:enabled/>
                  <w:calcOnExit w:val="0"/>
                  <w:checkBox>
                    <w:sizeAuto/>
                    <w:default w:val="1"/>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sidR="000243EC">
              <w:rPr>
                <w:rFonts w:ascii="Avenir Next Regular" w:eastAsia="Times New Roman" w:hAnsi="Avenir Next Regular" w:cs="Calibri"/>
                <w:b/>
                <w:bCs/>
                <w:color w:val="000000"/>
                <w:kern w:val="2"/>
                <w:sz w:val="16"/>
                <w:szCs w:val="16"/>
                <w:lang w:val="en-GB"/>
              </w:rPr>
              <w:t>Deploy innovative financial instruments</w:t>
            </w:r>
          </w:p>
        </w:tc>
        <w:tc>
          <w:tcPr>
            <w:tcW w:w="1181" w:type="pct"/>
            <w:tcBorders>
              <w:top w:val="nil"/>
              <w:left w:val="nil"/>
              <w:bottom w:val="single" w:sz="4" w:space="0" w:color="auto"/>
              <w:right w:val="single" w:sz="4" w:space="0" w:color="auto"/>
            </w:tcBorders>
            <w:shd w:val="clear" w:color="auto" w:fill="auto"/>
          </w:tcPr>
          <w:p w14:paraId="3D1E8E6A"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84A4010"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2733D41" w14:textId="77777777">
        <w:trPr>
          <w:trHeight w:val="188"/>
        </w:trPr>
        <w:tc>
          <w:tcPr>
            <w:tcW w:w="1034" w:type="pct"/>
            <w:tcBorders>
              <w:top w:val="nil"/>
              <w:left w:val="single" w:sz="4" w:space="0" w:color="auto"/>
              <w:bottom w:val="single" w:sz="4" w:space="0" w:color="auto"/>
              <w:right w:val="single" w:sz="4" w:space="0" w:color="auto"/>
            </w:tcBorders>
            <w:shd w:val="clear" w:color="auto" w:fill="auto"/>
          </w:tcPr>
          <w:p w14:paraId="1944FC6F"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Stakeholders</w:t>
            </w:r>
          </w:p>
        </w:tc>
        <w:tc>
          <w:tcPr>
            <w:tcW w:w="1526" w:type="pct"/>
            <w:tcBorders>
              <w:top w:val="nil"/>
              <w:left w:val="nil"/>
              <w:bottom w:val="single" w:sz="4" w:space="0" w:color="auto"/>
              <w:right w:val="single" w:sz="4" w:space="0" w:color="auto"/>
            </w:tcBorders>
            <w:shd w:val="clear" w:color="auto" w:fill="auto"/>
          </w:tcPr>
          <w:p w14:paraId="0694EDD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A761253"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EA9C83A"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55E343CD" w14:textId="77777777">
        <w:trPr>
          <w:trHeight w:val="161"/>
        </w:trPr>
        <w:tc>
          <w:tcPr>
            <w:tcW w:w="1034" w:type="pct"/>
            <w:tcBorders>
              <w:top w:val="nil"/>
              <w:left w:val="single" w:sz="4" w:space="0" w:color="auto"/>
              <w:bottom w:val="single" w:sz="4" w:space="0" w:color="auto"/>
              <w:right w:val="single" w:sz="4" w:space="0" w:color="auto"/>
            </w:tcBorders>
            <w:shd w:val="clear" w:color="auto" w:fill="auto"/>
          </w:tcPr>
          <w:p w14:paraId="6A01947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9A99FBA" w14:textId="62D1825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 xml:space="preserve">Indigenous Peoples </w:t>
            </w:r>
          </w:p>
        </w:tc>
        <w:tc>
          <w:tcPr>
            <w:tcW w:w="1181" w:type="pct"/>
            <w:tcBorders>
              <w:top w:val="nil"/>
              <w:left w:val="nil"/>
              <w:bottom w:val="single" w:sz="4" w:space="0" w:color="auto"/>
              <w:right w:val="single" w:sz="4" w:space="0" w:color="auto"/>
            </w:tcBorders>
            <w:shd w:val="clear" w:color="auto" w:fill="auto"/>
          </w:tcPr>
          <w:p w14:paraId="5B617E22"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630B6D8"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23C5240" w14:textId="77777777">
        <w:trPr>
          <w:trHeight w:val="152"/>
        </w:trPr>
        <w:tc>
          <w:tcPr>
            <w:tcW w:w="1034" w:type="pct"/>
            <w:tcBorders>
              <w:top w:val="nil"/>
              <w:left w:val="single" w:sz="4" w:space="0" w:color="auto"/>
              <w:bottom w:val="single" w:sz="4" w:space="0" w:color="auto"/>
              <w:right w:val="single" w:sz="4" w:space="0" w:color="auto"/>
            </w:tcBorders>
            <w:shd w:val="clear" w:color="auto" w:fill="auto"/>
          </w:tcPr>
          <w:p w14:paraId="0AACE65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60C78E9"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Private Sector</w:t>
            </w:r>
          </w:p>
        </w:tc>
        <w:tc>
          <w:tcPr>
            <w:tcW w:w="1181" w:type="pct"/>
            <w:tcBorders>
              <w:top w:val="nil"/>
              <w:left w:val="nil"/>
              <w:bottom w:val="single" w:sz="4" w:space="0" w:color="auto"/>
              <w:right w:val="single" w:sz="4" w:space="0" w:color="auto"/>
            </w:tcBorders>
            <w:shd w:val="clear" w:color="auto" w:fill="auto"/>
          </w:tcPr>
          <w:p w14:paraId="4787410F"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AD7C20E"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72BCDB9"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4F2C3FC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F98CAE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tcPr>
          <w:p w14:paraId="53ABFC0B"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Capital providers</w:t>
            </w:r>
          </w:p>
        </w:tc>
        <w:tc>
          <w:tcPr>
            <w:tcW w:w="1259" w:type="pct"/>
            <w:tcBorders>
              <w:top w:val="single" w:sz="4" w:space="0" w:color="auto"/>
              <w:left w:val="nil"/>
              <w:bottom w:val="single" w:sz="4" w:space="0" w:color="auto"/>
              <w:right w:val="single" w:sz="4" w:space="0" w:color="auto"/>
            </w:tcBorders>
            <w:shd w:val="clear" w:color="auto" w:fill="auto"/>
          </w:tcPr>
          <w:p w14:paraId="07F117D4"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72128DB" w14:textId="77777777">
        <w:trPr>
          <w:trHeight w:val="179"/>
        </w:trPr>
        <w:tc>
          <w:tcPr>
            <w:tcW w:w="1034" w:type="pct"/>
            <w:tcBorders>
              <w:top w:val="nil"/>
              <w:left w:val="single" w:sz="4" w:space="0" w:color="auto"/>
              <w:bottom w:val="single" w:sz="4" w:space="0" w:color="auto"/>
              <w:right w:val="single" w:sz="4" w:space="0" w:color="auto"/>
            </w:tcBorders>
            <w:shd w:val="clear" w:color="auto" w:fill="auto"/>
          </w:tcPr>
          <w:p w14:paraId="7680046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835C73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tcPr>
          <w:p w14:paraId="3228AD73" w14:textId="77777777" w:rsidR="00AF794D" w:rsidRDefault="000243EC">
            <w:pPr>
              <w:spacing w:after="0"/>
              <w:ind w:left="150" w:hanging="15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Financial intermediaries and market facilitators</w:t>
            </w:r>
          </w:p>
        </w:tc>
        <w:tc>
          <w:tcPr>
            <w:tcW w:w="1259" w:type="pct"/>
            <w:tcBorders>
              <w:top w:val="single" w:sz="4" w:space="0" w:color="auto"/>
              <w:left w:val="nil"/>
              <w:bottom w:val="single" w:sz="4" w:space="0" w:color="auto"/>
              <w:right w:val="single" w:sz="4" w:space="0" w:color="auto"/>
            </w:tcBorders>
            <w:shd w:val="clear" w:color="auto" w:fill="auto"/>
          </w:tcPr>
          <w:p w14:paraId="5D92E327"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00247EE" w14:textId="77777777">
        <w:trPr>
          <w:trHeight w:val="197"/>
        </w:trPr>
        <w:tc>
          <w:tcPr>
            <w:tcW w:w="1034" w:type="pct"/>
            <w:tcBorders>
              <w:top w:val="nil"/>
              <w:left w:val="single" w:sz="4" w:space="0" w:color="auto"/>
              <w:bottom w:val="single" w:sz="4" w:space="0" w:color="auto"/>
              <w:right w:val="single" w:sz="4" w:space="0" w:color="auto"/>
            </w:tcBorders>
            <w:shd w:val="clear" w:color="auto" w:fill="auto"/>
          </w:tcPr>
          <w:p w14:paraId="7E2943A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01565A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tcPr>
          <w:p w14:paraId="1FE9F850"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Large corporations</w:t>
            </w:r>
          </w:p>
        </w:tc>
        <w:tc>
          <w:tcPr>
            <w:tcW w:w="1259" w:type="pct"/>
            <w:tcBorders>
              <w:top w:val="single" w:sz="4" w:space="0" w:color="auto"/>
              <w:left w:val="nil"/>
              <w:bottom w:val="single" w:sz="4" w:space="0" w:color="auto"/>
              <w:right w:val="single" w:sz="4" w:space="0" w:color="auto"/>
            </w:tcBorders>
            <w:shd w:val="clear" w:color="auto" w:fill="auto"/>
          </w:tcPr>
          <w:p w14:paraId="6DE7C876"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0F02523" w14:textId="77777777">
        <w:trPr>
          <w:trHeight w:val="179"/>
        </w:trPr>
        <w:tc>
          <w:tcPr>
            <w:tcW w:w="1034" w:type="pct"/>
            <w:tcBorders>
              <w:top w:val="nil"/>
              <w:left w:val="single" w:sz="4" w:space="0" w:color="auto"/>
              <w:bottom w:val="single" w:sz="4" w:space="0" w:color="auto"/>
              <w:right w:val="single" w:sz="4" w:space="0" w:color="auto"/>
            </w:tcBorders>
            <w:shd w:val="clear" w:color="auto" w:fill="auto"/>
          </w:tcPr>
          <w:p w14:paraId="228E796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ED4860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tcPr>
          <w:p w14:paraId="4A26FFC1"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SMEs</w:t>
            </w:r>
          </w:p>
        </w:tc>
        <w:tc>
          <w:tcPr>
            <w:tcW w:w="1259" w:type="pct"/>
            <w:tcBorders>
              <w:top w:val="single" w:sz="4" w:space="0" w:color="auto"/>
              <w:left w:val="nil"/>
              <w:bottom w:val="single" w:sz="4" w:space="0" w:color="auto"/>
              <w:right w:val="single" w:sz="4" w:space="0" w:color="auto"/>
            </w:tcBorders>
            <w:shd w:val="clear" w:color="auto" w:fill="auto"/>
          </w:tcPr>
          <w:p w14:paraId="552E6BF3"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7EFDE74" w14:textId="77777777">
        <w:trPr>
          <w:trHeight w:val="152"/>
        </w:trPr>
        <w:tc>
          <w:tcPr>
            <w:tcW w:w="1034" w:type="pct"/>
            <w:tcBorders>
              <w:top w:val="nil"/>
              <w:left w:val="single" w:sz="4" w:space="0" w:color="auto"/>
              <w:bottom w:val="single" w:sz="4" w:space="0" w:color="auto"/>
              <w:right w:val="single" w:sz="4" w:space="0" w:color="auto"/>
            </w:tcBorders>
            <w:shd w:val="clear" w:color="auto" w:fill="auto"/>
          </w:tcPr>
          <w:p w14:paraId="47CDA41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71C708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tcPr>
          <w:p w14:paraId="5916B088"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Individuals/Entrepreneurs</w:t>
            </w:r>
          </w:p>
        </w:tc>
        <w:tc>
          <w:tcPr>
            <w:tcW w:w="1259" w:type="pct"/>
            <w:tcBorders>
              <w:top w:val="single" w:sz="4" w:space="0" w:color="auto"/>
              <w:left w:val="nil"/>
              <w:bottom w:val="single" w:sz="4" w:space="0" w:color="auto"/>
              <w:right w:val="single" w:sz="4" w:space="0" w:color="auto"/>
            </w:tcBorders>
            <w:shd w:val="clear" w:color="auto" w:fill="auto"/>
          </w:tcPr>
          <w:p w14:paraId="567F2D0B"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270E7542"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7835F1B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886D0B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single" w:sz="4" w:space="0" w:color="auto"/>
              <w:left w:val="single" w:sz="4" w:space="0" w:color="7F7F7F"/>
              <w:bottom w:val="single" w:sz="4" w:space="0" w:color="auto"/>
              <w:right w:val="single" w:sz="4" w:space="0" w:color="auto"/>
            </w:tcBorders>
            <w:shd w:val="clear" w:color="auto" w:fill="auto"/>
          </w:tcPr>
          <w:p w14:paraId="770126FC"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Non-Grant Pilot</w:t>
            </w:r>
          </w:p>
        </w:tc>
        <w:tc>
          <w:tcPr>
            <w:tcW w:w="1259" w:type="pct"/>
            <w:tcBorders>
              <w:top w:val="single" w:sz="4" w:space="0" w:color="auto"/>
              <w:left w:val="single" w:sz="4" w:space="0" w:color="auto"/>
              <w:bottom w:val="single" w:sz="4" w:space="0" w:color="auto"/>
              <w:right w:val="single" w:sz="4" w:space="0" w:color="auto"/>
            </w:tcBorders>
            <w:shd w:val="clear" w:color="auto" w:fill="auto"/>
          </w:tcPr>
          <w:p w14:paraId="02418816"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3450400" w14:textId="77777777">
        <w:trPr>
          <w:trHeight w:val="161"/>
        </w:trPr>
        <w:tc>
          <w:tcPr>
            <w:tcW w:w="1034" w:type="pct"/>
            <w:tcBorders>
              <w:top w:val="nil"/>
              <w:left w:val="single" w:sz="4" w:space="0" w:color="auto"/>
              <w:bottom w:val="single" w:sz="4" w:space="0" w:color="auto"/>
              <w:right w:val="single" w:sz="4" w:space="0" w:color="auto"/>
            </w:tcBorders>
            <w:shd w:val="clear" w:color="auto" w:fill="auto"/>
          </w:tcPr>
          <w:p w14:paraId="70B5207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FAB94F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single" w:sz="4" w:space="0" w:color="auto"/>
              <w:left w:val="single" w:sz="4" w:space="0" w:color="7F7F7F"/>
              <w:bottom w:val="single" w:sz="4" w:space="0" w:color="auto"/>
              <w:right w:val="single" w:sz="4" w:space="0" w:color="auto"/>
            </w:tcBorders>
            <w:shd w:val="clear" w:color="auto" w:fill="auto"/>
          </w:tcPr>
          <w:p w14:paraId="247F1E8D"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Project Reflow</w:t>
            </w:r>
          </w:p>
        </w:tc>
        <w:tc>
          <w:tcPr>
            <w:tcW w:w="1259" w:type="pct"/>
            <w:tcBorders>
              <w:top w:val="single" w:sz="4" w:space="0" w:color="auto"/>
              <w:left w:val="single" w:sz="4" w:space="0" w:color="auto"/>
              <w:bottom w:val="single" w:sz="4" w:space="0" w:color="auto"/>
              <w:right w:val="single" w:sz="4" w:space="0" w:color="auto"/>
            </w:tcBorders>
            <w:shd w:val="clear" w:color="auto" w:fill="auto"/>
          </w:tcPr>
          <w:p w14:paraId="3BC3D812"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2466F046"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69B76F8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D3F8895"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Beneficiaries</w:t>
            </w:r>
          </w:p>
        </w:tc>
        <w:tc>
          <w:tcPr>
            <w:tcW w:w="1181" w:type="pct"/>
            <w:tcBorders>
              <w:top w:val="single" w:sz="4" w:space="0" w:color="auto"/>
              <w:left w:val="nil"/>
              <w:bottom w:val="single" w:sz="4" w:space="0" w:color="auto"/>
              <w:right w:val="single" w:sz="4" w:space="0" w:color="auto"/>
            </w:tcBorders>
            <w:shd w:val="clear" w:color="auto" w:fill="auto"/>
          </w:tcPr>
          <w:p w14:paraId="4967887B"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single" w:sz="4" w:space="0" w:color="auto"/>
              <w:left w:val="nil"/>
              <w:bottom w:val="single" w:sz="4" w:space="0" w:color="auto"/>
              <w:right w:val="single" w:sz="4" w:space="0" w:color="auto"/>
            </w:tcBorders>
            <w:shd w:val="clear" w:color="auto" w:fill="auto"/>
          </w:tcPr>
          <w:p w14:paraId="23EBB40C"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3B16C97" w14:textId="77777777">
        <w:trPr>
          <w:trHeight w:val="161"/>
        </w:trPr>
        <w:tc>
          <w:tcPr>
            <w:tcW w:w="1034" w:type="pct"/>
            <w:tcBorders>
              <w:top w:val="nil"/>
              <w:left w:val="single" w:sz="4" w:space="0" w:color="auto"/>
              <w:bottom w:val="single" w:sz="4" w:space="0" w:color="auto"/>
              <w:right w:val="single" w:sz="4" w:space="0" w:color="auto"/>
            </w:tcBorders>
            <w:shd w:val="clear" w:color="auto" w:fill="auto"/>
          </w:tcPr>
          <w:p w14:paraId="1C1C84F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D2517C0"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Local Communities</w:t>
            </w:r>
          </w:p>
        </w:tc>
        <w:tc>
          <w:tcPr>
            <w:tcW w:w="1181" w:type="pct"/>
            <w:tcBorders>
              <w:top w:val="nil"/>
              <w:left w:val="nil"/>
              <w:bottom w:val="single" w:sz="4" w:space="0" w:color="auto"/>
              <w:right w:val="single" w:sz="4" w:space="0" w:color="auto"/>
            </w:tcBorders>
            <w:shd w:val="clear" w:color="auto" w:fill="auto"/>
          </w:tcPr>
          <w:p w14:paraId="630CE070"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00B11AB"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9BA7B67"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089FC1C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3DA16D4"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Civil Society</w:t>
            </w:r>
          </w:p>
        </w:tc>
        <w:tc>
          <w:tcPr>
            <w:tcW w:w="1181" w:type="pct"/>
            <w:tcBorders>
              <w:top w:val="nil"/>
              <w:left w:val="nil"/>
              <w:bottom w:val="single" w:sz="4" w:space="0" w:color="auto"/>
              <w:right w:val="single" w:sz="4" w:space="0" w:color="auto"/>
            </w:tcBorders>
            <w:shd w:val="clear" w:color="auto" w:fill="auto"/>
          </w:tcPr>
          <w:p w14:paraId="10AAC8EA"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2EA8344"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9E335DB"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021D050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E558EA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34EFC6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 xml:space="preserve">Community Based Organization </w:t>
            </w:r>
          </w:p>
        </w:tc>
        <w:tc>
          <w:tcPr>
            <w:tcW w:w="1259" w:type="pct"/>
            <w:tcBorders>
              <w:top w:val="nil"/>
              <w:left w:val="nil"/>
              <w:bottom w:val="single" w:sz="4" w:space="0" w:color="auto"/>
              <w:right w:val="single" w:sz="4" w:space="0" w:color="auto"/>
            </w:tcBorders>
            <w:shd w:val="clear" w:color="auto" w:fill="auto"/>
          </w:tcPr>
          <w:p w14:paraId="2835FACC"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9408914"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5C95F2E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F94EB7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F1A7373"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Non-Governmental Organization</w:t>
            </w:r>
          </w:p>
        </w:tc>
        <w:tc>
          <w:tcPr>
            <w:tcW w:w="1259" w:type="pct"/>
            <w:tcBorders>
              <w:top w:val="nil"/>
              <w:left w:val="nil"/>
              <w:bottom w:val="single" w:sz="4" w:space="0" w:color="auto"/>
              <w:right w:val="single" w:sz="4" w:space="0" w:color="auto"/>
            </w:tcBorders>
            <w:shd w:val="clear" w:color="auto" w:fill="auto"/>
          </w:tcPr>
          <w:p w14:paraId="04CBCB3D"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246AFB6"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5BD7744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3954BA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183D01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Academia</w:t>
            </w:r>
          </w:p>
        </w:tc>
        <w:tc>
          <w:tcPr>
            <w:tcW w:w="1259" w:type="pct"/>
            <w:tcBorders>
              <w:top w:val="nil"/>
              <w:left w:val="nil"/>
              <w:bottom w:val="single" w:sz="4" w:space="0" w:color="auto"/>
              <w:right w:val="single" w:sz="4" w:space="0" w:color="auto"/>
            </w:tcBorders>
            <w:shd w:val="clear" w:color="auto" w:fill="auto"/>
          </w:tcPr>
          <w:p w14:paraId="78D2990E"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DEE4D79" w14:textId="77777777">
        <w:trPr>
          <w:trHeight w:val="71"/>
        </w:trPr>
        <w:tc>
          <w:tcPr>
            <w:tcW w:w="1034" w:type="pct"/>
            <w:tcBorders>
              <w:top w:val="nil"/>
              <w:left w:val="single" w:sz="4" w:space="0" w:color="auto"/>
              <w:bottom w:val="single" w:sz="4" w:space="0" w:color="auto"/>
              <w:right w:val="single" w:sz="4" w:space="0" w:color="auto"/>
            </w:tcBorders>
            <w:shd w:val="clear" w:color="auto" w:fill="auto"/>
          </w:tcPr>
          <w:p w14:paraId="2CCFBC4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875A2A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3ED3AAF" w14:textId="77777777" w:rsidR="00AF794D" w:rsidRDefault="000243EC">
            <w:pPr>
              <w:spacing w:after="0"/>
              <w:ind w:left="150" w:hanging="15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Trade Unions and Workers Unions</w:t>
            </w:r>
          </w:p>
        </w:tc>
        <w:tc>
          <w:tcPr>
            <w:tcW w:w="1259" w:type="pct"/>
            <w:tcBorders>
              <w:top w:val="nil"/>
              <w:left w:val="nil"/>
              <w:bottom w:val="single" w:sz="4" w:space="0" w:color="auto"/>
              <w:right w:val="single" w:sz="4" w:space="0" w:color="auto"/>
            </w:tcBorders>
            <w:shd w:val="clear" w:color="auto" w:fill="auto"/>
          </w:tcPr>
          <w:p w14:paraId="0EF0FB88"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5883942" w14:textId="77777777">
        <w:trPr>
          <w:trHeight w:val="197"/>
        </w:trPr>
        <w:tc>
          <w:tcPr>
            <w:tcW w:w="1034" w:type="pct"/>
            <w:tcBorders>
              <w:top w:val="nil"/>
              <w:left w:val="single" w:sz="4" w:space="0" w:color="auto"/>
              <w:bottom w:val="single" w:sz="4" w:space="0" w:color="auto"/>
              <w:right w:val="single" w:sz="4" w:space="0" w:color="auto"/>
            </w:tcBorders>
            <w:shd w:val="clear" w:color="auto" w:fill="auto"/>
          </w:tcPr>
          <w:p w14:paraId="4A1EF63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0D8A554"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Type of Engagement</w:t>
            </w:r>
          </w:p>
        </w:tc>
        <w:tc>
          <w:tcPr>
            <w:tcW w:w="1181" w:type="pct"/>
            <w:tcBorders>
              <w:top w:val="nil"/>
              <w:left w:val="nil"/>
              <w:bottom w:val="single" w:sz="4" w:space="0" w:color="auto"/>
              <w:right w:val="single" w:sz="4" w:space="0" w:color="auto"/>
            </w:tcBorders>
            <w:shd w:val="clear" w:color="auto" w:fill="auto"/>
          </w:tcPr>
          <w:p w14:paraId="324B38F8"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AD55771"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3AC0930" w14:textId="77777777">
        <w:trPr>
          <w:trHeight w:val="161"/>
        </w:trPr>
        <w:tc>
          <w:tcPr>
            <w:tcW w:w="1034" w:type="pct"/>
            <w:tcBorders>
              <w:top w:val="nil"/>
              <w:left w:val="single" w:sz="4" w:space="0" w:color="auto"/>
              <w:bottom w:val="single" w:sz="4" w:space="0" w:color="auto"/>
              <w:right w:val="single" w:sz="4" w:space="0" w:color="auto"/>
            </w:tcBorders>
            <w:shd w:val="clear" w:color="auto" w:fill="auto"/>
          </w:tcPr>
          <w:p w14:paraId="46095D1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044F31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02F0BAE"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Information Dissemination</w:t>
            </w:r>
          </w:p>
        </w:tc>
        <w:tc>
          <w:tcPr>
            <w:tcW w:w="1259" w:type="pct"/>
            <w:tcBorders>
              <w:top w:val="nil"/>
              <w:left w:val="nil"/>
              <w:bottom w:val="single" w:sz="4" w:space="0" w:color="auto"/>
              <w:right w:val="single" w:sz="4" w:space="0" w:color="auto"/>
            </w:tcBorders>
            <w:shd w:val="clear" w:color="auto" w:fill="auto"/>
          </w:tcPr>
          <w:p w14:paraId="47DFE6F4"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105EB36" w14:textId="77777777">
        <w:trPr>
          <w:trHeight w:val="143"/>
        </w:trPr>
        <w:tc>
          <w:tcPr>
            <w:tcW w:w="1034" w:type="pct"/>
            <w:tcBorders>
              <w:top w:val="nil"/>
              <w:left w:val="single" w:sz="4" w:space="0" w:color="auto"/>
              <w:bottom w:val="single" w:sz="4" w:space="0" w:color="auto"/>
              <w:right w:val="single" w:sz="4" w:space="0" w:color="auto"/>
            </w:tcBorders>
            <w:shd w:val="clear" w:color="auto" w:fill="auto"/>
          </w:tcPr>
          <w:p w14:paraId="29E95B8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868B22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386EB17"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Partnership</w:t>
            </w:r>
          </w:p>
        </w:tc>
        <w:tc>
          <w:tcPr>
            <w:tcW w:w="1259" w:type="pct"/>
            <w:tcBorders>
              <w:top w:val="nil"/>
              <w:left w:val="nil"/>
              <w:bottom w:val="single" w:sz="4" w:space="0" w:color="auto"/>
              <w:right w:val="single" w:sz="4" w:space="0" w:color="auto"/>
            </w:tcBorders>
            <w:shd w:val="clear" w:color="auto" w:fill="auto"/>
          </w:tcPr>
          <w:p w14:paraId="49F5AD4B"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274B4A8"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0B1D761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447695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2A09EB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Consultation</w:t>
            </w:r>
          </w:p>
        </w:tc>
        <w:tc>
          <w:tcPr>
            <w:tcW w:w="1259" w:type="pct"/>
            <w:tcBorders>
              <w:top w:val="nil"/>
              <w:left w:val="nil"/>
              <w:bottom w:val="single" w:sz="4" w:space="0" w:color="auto"/>
              <w:right w:val="single" w:sz="4" w:space="0" w:color="auto"/>
            </w:tcBorders>
            <w:shd w:val="clear" w:color="auto" w:fill="auto"/>
          </w:tcPr>
          <w:p w14:paraId="26F5E591"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65AF269"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124367B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EEF041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27DB98E"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Participation</w:t>
            </w:r>
          </w:p>
        </w:tc>
        <w:tc>
          <w:tcPr>
            <w:tcW w:w="1259" w:type="pct"/>
            <w:tcBorders>
              <w:top w:val="nil"/>
              <w:left w:val="nil"/>
              <w:bottom w:val="single" w:sz="4" w:space="0" w:color="auto"/>
              <w:right w:val="single" w:sz="4" w:space="0" w:color="auto"/>
            </w:tcBorders>
            <w:shd w:val="clear" w:color="auto" w:fill="auto"/>
          </w:tcPr>
          <w:p w14:paraId="5C446170"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50FE569"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2A126F20"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203DF552"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Communications</w:t>
            </w:r>
          </w:p>
        </w:tc>
        <w:tc>
          <w:tcPr>
            <w:tcW w:w="1181" w:type="pct"/>
            <w:tcBorders>
              <w:top w:val="nil"/>
              <w:left w:val="nil"/>
              <w:bottom w:val="single" w:sz="4" w:space="0" w:color="auto"/>
              <w:right w:val="single" w:sz="4" w:space="0" w:color="auto"/>
            </w:tcBorders>
            <w:shd w:val="clear" w:color="auto" w:fill="auto"/>
          </w:tcPr>
          <w:p w14:paraId="03F90457"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03281DE7"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3E53A9BF"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3DE0B35B"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704D7C1A" w14:textId="77777777" w:rsidR="00AF794D" w:rsidRDefault="00AF794D">
            <w:pPr>
              <w:spacing w:after="0"/>
              <w:rPr>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679EEDAD"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Awareness Raising</w:t>
            </w:r>
          </w:p>
        </w:tc>
        <w:tc>
          <w:tcPr>
            <w:tcW w:w="1259" w:type="pct"/>
            <w:tcBorders>
              <w:top w:val="nil"/>
              <w:left w:val="nil"/>
              <w:bottom w:val="single" w:sz="4" w:space="0" w:color="auto"/>
              <w:right w:val="single" w:sz="4" w:space="0" w:color="auto"/>
            </w:tcBorders>
            <w:shd w:val="clear" w:color="auto" w:fill="auto"/>
          </w:tcPr>
          <w:p w14:paraId="5710E5FB"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3B79CD5B"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2AA3DCE1"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6B5D6B11"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79E16861"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Education</w:t>
            </w:r>
          </w:p>
        </w:tc>
        <w:tc>
          <w:tcPr>
            <w:tcW w:w="1259" w:type="pct"/>
            <w:tcBorders>
              <w:top w:val="nil"/>
              <w:left w:val="nil"/>
              <w:bottom w:val="single" w:sz="4" w:space="0" w:color="auto"/>
              <w:right w:val="single" w:sz="4" w:space="0" w:color="auto"/>
            </w:tcBorders>
            <w:shd w:val="clear" w:color="auto" w:fill="auto"/>
          </w:tcPr>
          <w:p w14:paraId="576E3F28"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2C18E980"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4AC7DE25"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70A21338"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14C84D1F"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Public Campaigns</w:t>
            </w:r>
          </w:p>
        </w:tc>
        <w:tc>
          <w:tcPr>
            <w:tcW w:w="1259" w:type="pct"/>
            <w:tcBorders>
              <w:top w:val="nil"/>
              <w:left w:val="nil"/>
              <w:bottom w:val="single" w:sz="4" w:space="0" w:color="auto"/>
              <w:right w:val="single" w:sz="4" w:space="0" w:color="auto"/>
            </w:tcBorders>
            <w:shd w:val="clear" w:color="auto" w:fill="auto"/>
          </w:tcPr>
          <w:p w14:paraId="634368D0"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37F7C347"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52C2A997"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10F0FABF"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07D032A7"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proofErr w:type="spellStart"/>
            <w:r>
              <w:rPr>
                <w:color w:val="000000"/>
                <w:kern w:val="2"/>
                <w:sz w:val="16"/>
                <w:szCs w:val="16"/>
                <w:lang w:val="en-GB"/>
              </w:rPr>
              <w:t>Behavior</w:t>
            </w:r>
            <w:proofErr w:type="spellEnd"/>
            <w:r>
              <w:rPr>
                <w:color w:val="000000"/>
                <w:kern w:val="2"/>
                <w:sz w:val="16"/>
                <w:szCs w:val="16"/>
                <w:lang w:val="en-GB"/>
              </w:rPr>
              <w:t xml:space="preserve"> Change</w:t>
            </w:r>
          </w:p>
        </w:tc>
        <w:tc>
          <w:tcPr>
            <w:tcW w:w="1259" w:type="pct"/>
            <w:tcBorders>
              <w:top w:val="nil"/>
              <w:left w:val="nil"/>
              <w:bottom w:val="single" w:sz="4" w:space="0" w:color="auto"/>
              <w:right w:val="single" w:sz="4" w:space="0" w:color="auto"/>
            </w:tcBorders>
            <w:shd w:val="clear" w:color="auto" w:fill="auto"/>
          </w:tcPr>
          <w:p w14:paraId="5933EC29"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0027B064"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370B413A" w14:textId="77777777" w:rsidR="00AF794D" w:rsidRDefault="000243EC">
            <w:pPr>
              <w:spacing w:after="0"/>
              <w:ind w:left="162" w:hanging="162"/>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Capacity, Knowledge and Research</w:t>
            </w:r>
          </w:p>
        </w:tc>
        <w:tc>
          <w:tcPr>
            <w:tcW w:w="1526" w:type="pct"/>
            <w:tcBorders>
              <w:top w:val="nil"/>
              <w:left w:val="nil"/>
              <w:bottom w:val="single" w:sz="4" w:space="0" w:color="auto"/>
              <w:right w:val="single" w:sz="4" w:space="0" w:color="auto"/>
            </w:tcBorders>
            <w:shd w:val="clear" w:color="auto" w:fill="auto"/>
          </w:tcPr>
          <w:p w14:paraId="45D21E05"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28D67864"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46D54E3F"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493B8126"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0DA69637" w14:textId="77777777" w:rsidR="00AF794D" w:rsidRDefault="00AF794D">
            <w:pPr>
              <w:spacing w:after="0"/>
              <w:rPr>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4ADD8410"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Enabling Activities</w:t>
            </w:r>
          </w:p>
        </w:tc>
        <w:tc>
          <w:tcPr>
            <w:tcW w:w="1181" w:type="pct"/>
            <w:tcBorders>
              <w:top w:val="nil"/>
              <w:left w:val="nil"/>
              <w:bottom w:val="single" w:sz="4" w:space="0" w:color="auto"/>
              <w:right w:val="single" w:sz="4" w:space="0" w:color="auto"/>
            </w:tcBorders>
            <w:shd w:val="clear" w:color="auto" w:fill="auto"/>
          </w:tcPr>
          <w:p w14:paraId="2F2037FB"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02105FE5"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5C1793B4" w14:textId="77777777">
        <w:trPr>
          <w:trHeight w:val="215"/>
        </w:trPr>
        <w:tc>
          <w:tcPr>
            <w:tcW w:w="1034" w:type="pct"/>
            <w:tcBorders>
              <w:top w:val="nil"/>
              <w:left w:val="single" w:sz="4" w:space="0" w:color="auto"/>
              <w:bottom w:val="single" w:sz="4" w:space="0" w:color="auto"/>
              <w:right w:val="single" w:sz="4" w:space="0" w:color="auto"/>
            </w:tcBorders>
            <w:shd w:val="clear" w:color="auto" w:fill="auto"/>
          </w:tcPr>
          <w:p w14:paraId="0AD6680D"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5E626BA6"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Capacity Development</w:t>
            </w:r>
          </w:p>
        </w:tc>
        <w:tc>
          <w:tcPr>
            <w:tcW w:w="1181" w:type="pct"/>
            <w:tcBorders>
              <w:top w:val="nil"/>
              <w:left w:val="nil"/>
              <w:bottom w:val="single" w:sz="4" w:space="0" w:color="auto"/>
              <w:right w:val="single" w:sz="4" w:space="0" w:color="auto"/>
            </w:tcBorders>
            <w:shd w:val="clear" w:color="auto" w:fill="auto"/>
          </w:tcPr>
          <w:p w14:paraId="00C8B09A"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2E2BA9A3"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5268E09D"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0F8A3C4B"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4537C796" w14:textId="77777777" w:rsidR="00AF794D" w:rsidRDefault="000243EC">
            <w:pPr>
              <w:spacing w:after="0"/>
              <w:ind w:left="204" w:hanging="204"/>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Knowledge Generation and Exchange</w:t>
            </w:r>
          </w:p>
        </w:tc>
        <w:tc>
          <w:tcPr>
            <w:tcW w:w="1181" w:type="pct"/>
            <w:tcBorders>
              <w:top w:val="nil"/>
              <w:left w:val="nil"/>
              <w:bottom w:val="single" w:sz="4" w:space="0" w:color="auto"/>
              <w:right w:val="single" w:sz="4" w:space="0" w:color="auto"/>
            </w:tcBorders>
            <w:shd w:val="clear" w:color="auto" w:fill="auto"/>
          </w:tcPr>
          <w:p w14:paraId="07F0A421"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35D54946"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4D43B575"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1C7DCD3D"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21376DB6"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Targeted Research</w:t>
            </w:r>
          </w:p>
        </w:tc>
        <w:tc>
          <w:tcPr>
            <w:tcW w:w="1181" w:type="pct"/>
            <w:tcBorders>
              <w:top w:val="nil"/>
              <w:left w:val="nil"/>
              <w:bottom w:val="single" w:sz="4" w:space="0" w:color="auto"/>
              <w:right w:val="single" w:sz="4" w:space="0" w:color="auto"/>
            </w:tcBorders>
            <w:shd w:val="clear" w:color="auto" w:fill="auto"/>
          </w:tcPr>
          <w:p w14:paraId="66789CB5"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3C20B16F"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30554C7F"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399523F1"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2990B79C"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Learning</w:t>
            </w:r>
          </w:p>
        </w:tc>
        <w:tc>
          <w:tcPr>
            <w:tcW w:w="1181" w:type="pct"/>
            <w:tcBorders>
              <w:top w:val="nil"/>
              <w:left w:val="nil"/>
              <w:bottom w:val="single" w:sz="4" w:space="0" w:color="auto"/>
              <w:right w:val="single" w:sz="4" w:space="0" w:color="auto"/>
            </w:tcBorders>
            <w:shd w:val="clear" w:color="auto" w:fill="auto"/>
          </w:tcPr>
          <w:p w14:paraId="2FE09418"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559E2DF1"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16933A73"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536464B9"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4D78FD13" w14:textId="77777777" w:rsidR="00AF794D" w:rsidRDefault="00AF794D">
            <w:pPr>
              <w:spacing w:after="0"/>
              <w:rPr>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3591A303"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Theory of Change</w:t>
            </w:r>
          </w:p>
        </w:tc>
        <w:tc>
          <w:tcPr>
            <w:tcW w:w="1259" w:type="pct"/>
            <w:tcBorders>
              <w:top w:val="nil"/>
              <w:left w:val="nil"/>
              <w:bottom w:val="single" w:sz="4" w:space="0" w:color="auto"/>
              <w:right w:val="single" w:sz="4" w:space="0" w:color="auto"/>
            </w:tcBorders>
            <w:shd w:val="clear" w:color="auto" w:fill="auto"/>
          </w:tcPr>
          <w:p w14:paraId="2F276D27"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6BE21BAE"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293619FB"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1B8F819C"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6B6C05D3"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Adaptive Management</w:t>
            </w:r>
          </w:p>
        </w:tc>
        <w:tc>
          <w:tcPr>
            <w:tcW w:w="1259" w:type="pct"/>
            <w:tcBorders>
              <w:top w:val="nil"/>
              <w:left w:val="nil"/>
              <w:bottom w:val="single" w:sz="4" w:space="0" w:color="auto"/>
              <w:right w:val="single" w:sz="4" w:space="0" w:color="auto"/>
            </w:tcBorders>
            <w:shd w:val="clear" w:color="auto" w:fill="auto"/>
          </w:tcPr>
          <w:p w14:paraId="2A286CC9"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26814485"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5C4CD90C"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0B2F7E80"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38149F82"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Indicators to Measure Change</w:t>
            </w:r>
          </w:p>
        </w:tc>
        <w:tc>
          <w:tcPr>
            <w:tcW w:w="1259" w:type="pct"/>
            <w:tcBorders>
              <w:top w:val="nil"/>
              <w:left w:val="nil"/>
              <w:bottom w:val="single" w:sz="4" w:space="0" w:color="auto"/>
              <w:right w:val="single" w:sz="4" w:space="0" w:color="auto"/>
            </w:tcBorders>
            <w:shd w:val="clear" w:color="auto" w:fill="auto"/>
          </w:tcPr>
          <w:p w14:paraId="0A38221C"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388CC69B"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482E6C92"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3807F71B"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Innovation</w:t>
            </w:r>
          </w:p>
        </w:tc>
        <w:tc>
          <w:tcPr>
            <w:tcW w:w="1181" w:type="pct"/>
            <w:tcBorders>
              <w:top w:val="nil"/>
              <w:left w:val="nil"/>
              <w:bottom w:val="single" w:sz="4" w:space="0" w:color="auto"/>
              <w:right w:val="single" w:sz="4" w:space="0" w:color="auto"/>
            </w:tcBorders>
            <w:shd w:val="clear" w:color="auto" w:fill="auto"/>
          </w:tcPr>
          <w:p w14:paraId="249F8706"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170BBE35"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3FAA9152"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0BABE98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D298806" w14:textId="77777777" w:rsidR="00AF794D" w:rsidRDefault="000243EC">
            <w:pPr>
              <w:spacing w:after="0"/>
              <w:ind w:left="204" w:hanging="204"/>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Knowledge and Learning</w:t>
            </w:r>
          </w:p>
        </w:tc>
        <w:tc>
          <w:tcPr>
            <w:tcW w:w="1181" w:type="pct"/>
            <w:tcBorders>
              <w:top w:val="nil"/>
              <w:left w:val="nil"/>
              <w:bottom w:val="single" w:sz="4" w:space="0" w:color="auto"/>
              <w:right w:val="single" w:sz="4" w:space="0" w:color="auto"/>
            </w:tcBorders>
            <w:shd w:val="clear" w:color="auto" w:fill="auto"/>
          </w:tcPr>
          <w:p w14:paraId="1D5434AF" w14:textId="77777777" w:rsidR="00AF794D" w:rsidRDefault="00AF794D">
            <w:pPr>
              <w:spacing w:after="0"/>
              <w:rPr>
                <w:rFonts w:ascii="Avenir Next Regular" w:eastAsia="Times New Roman" w:hAnsi="Avenir Next Regular" w:cs="Calibri"/>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4275E3A2"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70A28D3"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0D95DDF8"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49712B24" w14:textId="77777777" w:rsidR="00AF794D" w:rsidRDefault="00AF794D">
            <w:pPr>
              <w:spacing w:after="0"/>
              <w:rPr>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1590D8D3"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Knowledge Management</w:t>
            </w:r>
          </w:p>
        </w:tc>
        <w:tc>
          <w:tcPr>
            <w:tcW w:w="1259" w:type="pct"/>
            <w:tcBorders>
              <w:top w:val="nil"/>
              <w:left w:val="nil"/>
              <w:bottom w:val="single" w:sz="4" w:space="0" w:color="auto"/>
              <w:right w:val="single" w:sz="4" w:space="0" w:color="auto"/>
            </w:tcBorders>
            <w:shd w:val="clear" w:color="auto" w:fill="auto"/>
          </w:tcPr>
          <w:p w14:paraId="70DADAD6"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0247AF3B"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7BCCDB7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tcPr>
          <w:p w14:paraId="7D0CB35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B489FD0"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Innovation</w:t>
            </w:r>
          </w:p>
        </w:tc>
        <w:tc>
          <w:tcPr>
            <w:tcW w:w="1259" w:type="pct"/>
            <w:tcBorders>
              <w:top w:val="nil"/>
              <w:left w:val="nil"/>
              <w:bottom w:val="single" w:sz="4" w:space="0" w:color="auto"/>
              <w:right w:val="single" w:sz="4" w:space="0" w:color="auto"/>
            </w:tcBorders>
            <w:shd w:val="clear" w:color="auto" w:fill="auto"/>
          </w:tcPr>
          <w:p w14:paraId="5C27E9F8"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B36AEB7" w14:textId="77777777">
        <w:trPr>
          <w:trHeight w:val="161"/>
        </w:trPr>
        <w:tc>
          <w:tcPr>
            <w:tcW w:w="1034" w:type="pct"/>
            <w:tcBorders>
              <w:top w:val="nil"/>
              <w:left w:val="single" w:sz="4" w:space="0" w:color="auto"/>
              <w:bottom w:val="single" w:sz="4" w:space="0" w:color="auto"/>
              <w:right w:val="single" w:sz="4" w:space="0" w:color="auto"/>
            </w:tcBorders>
            <w:shd w:val="clear" w:color="auto" w:fill="auto"/>
          </w:tcPr>
          <w:p w14:paraId="131A1FA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C3C625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395A84D"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Capacity Development</w:t>
            </w:r>
          </w:p>
        </w:tc>
        <w:tc>
          <w:tcPr>
            <w:tcW w:w="1259" w:type="pct"/>
            <w:tcBorders>
              <w:top w:val="nil"/>
              <w:left w:val="nil"/>
              <w:bottom w:val="single" w:sz="4" w:space="0" w:color="auto"/>
              <w:right w:val="single" w:sz="4" w:space="0" w:color="auto"/>
            </w:tcBorders>
            <w:shd w:val="clear" w:color="auto" w:fill="auto"/>
          </w:tcPr>
          <w:p w14:paraId="7F66862F"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1495489"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1BD95CD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CCBDDC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407F92E"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Learning</w:t>
            </w:r>
          </w:p>
        </w:tc>
        <w:tc>
          <w:tcPr>
            <w:tcW w:w="1259" w:type="pct"/>
            <w:tcBorders>
              <w:top w:val="nil"/>
              <w:left w:val="nil"/>
              <w:bottom w:val="single" w:sz="4" w:space="0" w:color="auto"/>
              <w:right w:val="single" w:sz="4" w:space="0" w:color="auto"/>
            </w:tcBorders>
            <w:shd w:val="clear" w:color="auto" w:fill="auto"/>
          </w:tcPr>
          <w:p w14:paraId="30EF241E"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6A00132" w14:textId="77777777">
        <w:trPr>
          <w:trHeight w:val="359"/>
        </w:trPr>
        <w:tc>
          <w:tcPr>
            <w:tcW w:w="1034" w:type="pct"/>
            <w:tcBorders>
              <w:top w:val="nil"/>
              <w:left w:val="single" w:sz="4" w:space="0" w:color="auto"/>
              <w:bottom w:val="single" w:sz="4" w:space="0" w:color="auto"/>
              <w:right w:val="single" w:sz="4" w:space="0" w:color="auto"/>
            </w:tcBorders>
            <w:shd w:val="clear" w:color="auto" w:fill="auto"/>
          </w:tcPr>
          <w:p w14:paraId="553CEA1A" w14:textId="77777777" w:rsidR="00AF794D" w:rsidRDefault="000243EC">
            <w:pPr>
              <w:spacing w:after="0"/>
              <w:rPr>
                <w:rFonts w:ascii="Avenir Next Regular" w:eastAsia="Times New Roman" w:hAnsi="Avenir Next Regular" w:cs="Calibri"/>
                <w:b/>
                <w:bCs/>
                <w:iCs/>
                <w:color w:val="000000"/>
                <w:kern w:val="2"/>
                <w:sz w:val="16"/>
                <w:szCs w:val="16"/>
                <w:lang w:val="en-GB"/>
              </w:rPr>
            </w:pPr>
            <w:r>
              <w:rPr>
                <w:rFonts w:ascii="Avenir Next Regular" w:eastAsia="Times New Roman" w:hAnsi="Avenir Next Regular" w:cs="Calibri"/>
                <w:b/>
                <w:bCs/>
                <w:i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CEDDB96" w14:textId="77777777" w:rsidR="00AF794D" w:rsidRDefault="007049B8">
            <w:pPr>
              <w:spacing w:after="0"/>
              <w:ind w:left="114" w:hanging="114"/>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1"/>
                  </w:checkBox>
                </w:ffData>
              </w:fldChar>
            </w:r>
            <w:bookmarkStart w:id="175" w:name="IAP_cities"/>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bookmarkEnd w:id="175"/>
            <w:r w:rsidR="000243EC">
              <w:rPr>
                <w:rFonts w:ascii="Avenir Next Regular" w:eastAsia="Times New Roman" w:hAnsi="Avenir Next Regular" w:cs="Calibri"/>
                <w:b/>
                <w:bCs/>
                <w:color w:val="000000"/>
                <w:kern w:val="2"/>
                <w:sz w:val="16"/>
                <w:szCs w:val="16"/>
                <w:lang w:val="en-GB"/>
              </w:rPr>
              <w:t>Stakeholder Engagement Plan</w:t>
            </w:r>
          </w:p>
        </w:tc>
        <w:tc>
          <w:tcPr>
            <w:tcW w:w="1181" w:type="pct"/>
            <w:tcBorders>
              <w:top w:val="single" w:sz="4" w:space="0" w:color="auto"/>
              <w:left w:val="nil"/>
              <w:bottom w:val="single" w:sz="4" w:space="0" w:color="auto"/>
              <w:right w:val="single" w:sz="4" w:space="0" w:color="auto"/>
            </w:tcBorders>
            <w:shd w:val="clear" w:color="auto" w:fill="auto"/>
          </w:tcPr>
          <w:p w14:paraId="6C0DD1CC"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93663D0"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2B66FE60"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235AC4D1"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 xml:space="preserve">Gender Equality </w:t>
            </w:r>
          </w:p>
        </w:tc>
        <w:tc>
          <w:tcPr>
            <w:tcW w:w="1526" w:type="pct"/>
            <w:tcBorders>
              <w:top w:val="nil"/>
              <w:left w:val="nil"/>
              <w:bottom w:val="single" w:sz="4" w:space="0" w:color="auto"/>
              <w:right w:val="single" w:sz="4" w:space="0" w:color="auto"/>
            </w:tcBorders>
            <w:shd w:val="clear" w:color="auto" w:fill="auto"/>
          </w:tcPr>
          <w:p w14:paraId="6C3D3DB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476AE98"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814A767"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BD5D67A"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2939683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A5EE5F0"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Gender Mainstreaming</w:t>
            </w:r>
          </w:p>
        </w:tc>
        <w:tc>
          <w:tcPr>
            <w:tcW w:w="1181" w:type="pct"/>
            <w:tcBorders>
              <w:top w:val="nil"/>
              <w:left w:val="nil"/>
              <w:bottom w:val="single" w:sz="4" w:space="0" w:color="auto"/>
              <w:right w:val="single" w:sz="4" w:space="0" w:color="auto"/>
            </w:tcBorders>
            <w:shd w:val="clear" w:color="auto" w:fill="auto"/>
          </w:tcPr>
          <w:p w14:paraId="45A7DC43" w14:textId="77777777" w:rsidR="00AF794D" w:rsidRDefault="00AF794D">
            <w:pPr>
              <w:spacing w:after="0"/>
              <w:rPr>
                <w:rFonts w:ascii="Avenir Next Regular" w:eastAsia="Times New Roman" w:hAnsi="Avenir Next Regular" w:cs="Calibri"/>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53B9D96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3455980"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7591D78A"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7706C570" w14:textId="77777777" w:rsidR="00AF794D" w:rsidRDefault="00AF794D">
            <w:pPr>
              <w:spacing w:after="0"/>
              <w:rPr>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59D140B6"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xml:space="preserve"> </w:t>
            </w: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Beneficiaries</w:t>
            </w:r>
          </w:p>
        </w:tc>
        <w:tc>
          <w:tcPr>
            <w:tcW w:w="1259" w:type="pct"/>
            <w:tcBorders>
              <w:top w:val="nil"/>
              <w:left w:val="nil"/>
              <w:bottom w:val="single" w:sz="4" w:space="0" w:color="auto"/>
              <w:right w:val="single" w:sz="4" w:space="0" w:color="auto"/>
            </w:tcBorders>
            <w:shd w:val="clear" w:color="auto" w:fill="auto"/>
          </w:tcPr>
          <w:p w14:paraId="4BAC7D07"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3F5BB31A" w14:textId="77777777">
        <w:trPr>
          <w:trHeight w:val="143"/>
        </w:trPr>
        <w:tc>
          <w:tcPr>
            <w:tcW w:w="1034" w:type="pct"/>
            <w:tcBorders>
              <w:top w:val="nil"/>
              <w:left w:val="single" w:sz="4" w:space="0" w:color="auto"/>
              <w:bottom w:val="single" w:sz="4" w:space="0" w:color="auto"/>
              <w:right w:val="single" w:sz="4" w:space="0" w:color="auto"/>
            </w:tcBorders>
            <w:shd w:val="clear" w:color="auto" w:fill="auto"/>
          </w:tcPr>
          <w:p w14:paraId="068742D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E1B121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F90A3E3"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xml:space="preserve"> </w:t>
            </w: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Women groups</w:t>
            </w:r>
          </w:p>
        </w:tc>
        <w:tc>
          <w:tcPr>
            <w:tcW w:w="1259" w:type="pct"/>
            <w:tcBorders>
              <w:top w:val="nil"/>
              <w:left w:val="nil"/>
              <w:bottom w:val="single" w:sz="4" w:space="0" w:color="auto"/>
              <w:right w:val="single" w:sz="4" w:space="0" w:color="auto"/>
            </w:tcBorders>
            <w:shd w:val="clear" w:color="auto" w:fill="auto"/>
          </w:tcPr>
          <w:p w14:paraId="2AEC1E86"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AAECFF1" w14:textId="77777777">
        <w:trPr>
          <w:trHeight w:val="125"/>
        </w:trPr>
        <w:tc>
          <w:tcPr>
            <w:tcW w:w="1034" w:type="pct"/>
            <w:tcBorders>
              <w:top w:val="nil"/>
              <w:left w:val="single" w:sz="4" w:space="0" w:color="auto"/>
              <w:bottom w:val="single" w:sz="4" w:space="0" w:color="auto"/>
              <w:right w:val="single" w:sz="4" w:space="0" w:color="auto"/>
            </w:tcBorders>
            <w:shd w:val="clear" w:color="auto" w:fill="auto"/>
          </w:tcPr>
          <w:p w14:paraId="3BF2BDA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A631F1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7AB8FC3"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xml:space="preserve"> </w:t>
            </w: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Sex-disaggregated indicators</w:t>
            </w:r>
          </w:p>
        </w:tc>
        <w:tc>
          <w:tcPr>
            <w:tcW w:w="1259" w:type="pct"/>
            <w:tcBorders>
              <w:top w:val="nil"/>
              <w:left w:val="nil"/>
              <w:bottom w:val="single" w:sz="4" w:space="0" w:color="auto"/>
              <w:right w:val="single" w:sz="4" w:space="0" w:color="auto"/>
            </w:tcBorders>
            <w:shd w:val="clear" w:color="auto" w:fill="auto"/>
          </w:tcPr>
          <w:p w14:paraId="0BB71BB6"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1375072"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6F6BF43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B84CD8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0CC9A84"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xml:space="preserve"> </w:t>
            </w: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Gender-sensitive indicators</w:t>
            </w:r>
          </w:p>
        </w:tc>
        <w:tc>
          <w:tcPr>
            <w:tcW w:w="1259" w:type="pct"/>
            <w:tcBorders>
              <w:top w:val="nil"/>
              <w:left w:val="nil"/>
              <w:bottom w:val="single" w:sz="4" w:space="0" w:color="auto"/>
              <w:right w:val="single" w:sz="4" w:space="0" w:color="auto"/>
            </w:tcBorders>
            <w:shd w:val="clear" w:color="auto" w:fill="auto"/>
          </w:tcPr>
          <w:p w14:paraId="54508CD3"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5B398B5" w14:textId="77777777">
        <w:trPr>
          <w:trHeight w:val="143"/>
        </w:trPr>
        <w:tc>
          <w:tcPr>
            <w:tcW w:w="1034" w:type="pct"/>
            <w:tcBorders>
              <w:top w:val="nil"/>
              <w:left w:val="single" w:sz="4" w:space="0" w:color="auto"/>
              <w:bottom w:val="single" w:sz="4" w:space="0" w:color="auto"/>
              <w:right w:val="single" w:sz="4" w:space="0" w:color="auto"/>
            </w:tcBorders>
            <w:shd w:val="clear" w:color="auto" w:fill="auto"/>
          </w:tcPr>
          <w:p w14:paraId="3215FE6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0CE93B6"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Gender results areas</w:t>
            </w:r>
          </w:p>
        </w:tc>
        <w:tc>
          <w:tcPr>
            <w:tcW w:w="1181" w:type="pct"/>
            <w:tcBorders>
              <w:top w:val="nil"/>
              <w:left w:val="nil"/>
              <w:bottom w:val="single" w:sz="4" w:space="0" w:color="auto"/>
              <w:right w:val="single" w:sz="4" w:space="0" w:color="auto"/>
            </w:tcBorders>
            <w:shd w:val="clear" w:color="auto" w:fill="auto"/>
          </w:tcPr>
          <w:p w14:paraId="6005671C" w14:textId="77777777" w:rsidR="00AF794D" w:rsidRDefault="00AF794D">
            <w:pPr>
              <w:spacing w:after="0"/>
              <w:rPr>
                <w:rFonts w:ascii="Avenir Next Regular" w:eastAsia="Times New Roman" w:hAnsi="Avenir Next Regular" w:cs="Calibri"/>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4A518DA4"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983C630" w14:textId="77777777">
        <w:trPr>
          <w:trHeight w:val="143"/>
        </w:trPr>
        <w:tc>
          <w:tcPr>
            <w:tcW w:w="1034" w:type="pct"/>
            <w:tcBorders>
              <w:top w:val="nil"/>
              <w:left w:val="single" w:sz="4" w:space="0" w:color="auto"/>
              <w:bottom w:val="single" w:sz="4" w:space="0" w:color="auto"/>
              <w:right w:val="single" w:sz="4" w:space="0" w:color="auto"/>
            </w:tcBorders>
            <w:shd w:val="clear" w:color="auto" w:fill="auto"/>
          </w:tcPr>
          <w:p w14:paraId="45F62036"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0E3E83E6" w14:textId="77777777" w:rsidR="00AF794D" w:rsidRDefault="00AF794D">
            <w:pPr>
              <w:spacing w:after="0"/>
              <w:rPr>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0F56BE96" w14:textId="77777777" w:rsidR="00AF794D" w:rsidRDefault="000243EC">
            <w:pPr>
              <w:spacing w:after="0"/>
              <w:ind w:left="150" w:hanging="15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Access and control over natural resources</w:t>
            </w:r>
          </w:p>
        </w:tc>
        <w:tc>
          <w:tcPr>
            <w:tcW w:w="1259" w:type="pct"/>
            <w:tcBorders>
              <w:top w:val="nil"/>
              <w:left w:val="nil"/>
              <w:bottom w:val="single" w:sz="4" w:space="0" w:color="auto"/>
              <w:right w:val="single" w:sz="4" w:space="0" w:color="auto"/>
            </w:tcBorders>
            <w:shd w:val="clear" w:color="auto" w:fill="auto"/>
          </w:tcPr>
          <w:p w14:paraId="0DDA4488"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311D7D9A" w14:textId="77777777">
        <w:trPr>
          <w:trHeight w:val="143"/>
        </w:trPr>
        <w:tc>
          <w:tcPr>
            <w:tcW w:w="1034" w:type="pct"/>
            <w:tcBorders>
              <w:top w:val="nil"/>
              <w:left w:val="single" w:sz="4" w:space="0" w:color="auto"/>
              <w:bottom w:val="single" w:sz="4" w:space="0" w:color="auto"/>
              <w:right w:val="single" w:sz="4" w:space="0" w:color="auto"/>
            </w:tcBorders>
            <w:shd w:val="clear" w:color="auto" w:fill="auto"/>
          </w:tcPr>
          <w:p w14:paraId="1F56DC6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2533C4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E3B70B7"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Participation and leadership</w:t>
            </w:r>
          </w:p>
        </w:tc>
        <w:tc>
          <w:tcPr>
            <w:tcW w:w="1259" w:type="pct"/>
            <w:tcBorders>
              <w:top w:val="nil"/>
              <w:left w:val="nil"/>
              <w:bottom w:val="single" w:sz="4" w:space="0" w:color="auto"/>
              <w:right w:val="single" w:sz="4" w:space="0" w:color="auto"/>
            </w:tcBorders>
            <w:shd w:val="clear" w:color="auto" w:fill="auto"/>
          </w:tcPr>
          <w:p w14:paraId="395FF3EC"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2C56B150"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536840C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18914B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2EC79D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Access to benefits and services</w:t>
            </w:r>
          </w:p>
        </w:tc>
        <w:tc>
          <w:tcPr>
            <w:tcW w:w="1259" w:type="pct"/>
            <w:tcBorders>
              <w:top w:val="nil"/>
              <w:left w:val="nil"/>
              <w:bottom w:val="single" w:sz="4" w:space="0" w:color="auto"/>
              <w:right w:val="single" w:sz="4" w:space="0" w:color="auto"/>
            </w:tcBorders>
            <w:shd w:val="clear" w:color="auto" w:fill="auto"/>
          </w:tcPr>
          <w:p w14:paraId="250AD9EA"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F8E4770"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14DD129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01F247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5C6BB80"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Capacity development</w:t>
            </w:r>
          </w:p>
        </w:tc>
        <w:tc>
          <w:tcPr>
            <w:tcW w:w="1259" w:type="pct"/>
            <w:tcBorders>
              <w:top w:val="nil"/>
              <w:left w:val="nil"/>
              <w:bottom w:val="single" w:sz="4" w:space="0" w:color="auto"/>
              <w:right w:val="single" w:sz="4" w:space="0" w:color="auto"/>
            </w:tcBorders>
            <w:shd w:val="clear" w:color="auto" w:fill="auto"/>
          </w:tcPr>
          <w:p w14:paraId="7414084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3F3B0B1" w14:textId="77777777">
        <w:trPr>
          <w:trHeight w:val="143"/>
        </w:trPr>
        <w:tc>
          <w:tcPr>
            <w:tcW w:w="1034" w:type="pct"/>
            <w:tcBorders>
              <w:top w:val="nil"/>
              <w:left w:val="single" w:sz="4" w:space="0" w:color="auto"/>
              <w:bottom w:val="single" w:sz="4" w:space="0" w:color="auto"/>
              <w:right w:val="single" w:sz="4" w:space="0" w:color="auto"/>
            </w:tcBorders>
            <w:shd w:val="clear" w:color="auto" w:fill="auto"/>
          </w:tcPr>
          <w:p w14:paraId="50575DA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2B0412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single" w:sz="4" w:space="0" w:color="7F7F7F"/>
              <w:left w:val="single" w:sz="4" w:space="0" w:color="7F7F7F"/>
              <w:bottom w:val="single" w:sz="4" w:space="0" w:color="7F7F7F"/>
              <w:right w:val="single" w:sz="4" w:space="0" w:color="7F7F7F"/>
            </w:tcBorders>
            <w:shd w:val="clear" w:color="auto" w:fill="auto"/>
          </w:tcPr>
          <w:p w14:paraId="7EBF860C"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Awareness raising</w:t>
            </w:r>
          </w:p>
        </w:tc>
        <w:tc>
          <w:tcPr>
            <w:tcW w:w="1259" w:type="pct"/>
            <w:tcBorders>
              <w:top w:val="nil"/>
              <w:left w:val="nil"/>
              <w:bottom w:val="nil"/>
              <w:right w:val="nil"/>
            </w:tcBorders>
            <w:shd w:val="clear" w:color="auto" w:fill="auto"/>
          </w:tcPr>
          <w:p w14:paraId="14866C41"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8DEA2CF" w14:textId="77777777">
        <w:trPr>
          <w:trHeight w:val="125"/>
        </w:trPr>
        <w:tc>
          <w:tcPr>
            <w:tcW w:w="1034" w:type="pct"/>
            <w:tcBorders>
              <w:top w:val="nil"/>
              <w:left w:val="single" w:sz="4" w:space="0" w:color="auto"/>
              <w:bottom w:val="single" w:sz="4" w:space="0" w:color="auto"/>
              <w:right w:val="single" w:sz="4" w:space="0" w:color="auto"/>
            </w:tcBorders>
            <w:shd w:val="clear" w:color="auto" w:fill="auto"/>
          </w:tcPr>
          <w:p w14:paraId="36CE16D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B4E49B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single" w:sz="4" w:space="0" w:color="7F7F7F"/>
              <w:bottom w:val="single" w:sz="4" w:space="0" w:color="7F7F7F"/>
              <w:right w:val="single" w:sz="4" w:space="0" w:color="7F7F7F"/>
            </w:tcBorders>
            <w:shd w:val="clear" w:color="auto" w:fill="auto"/>
          </w:tcPr>
          <w:p w14:paraId="256D9EC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Knowledge generation</w:t>
            </w:r>
          </w:p>
        </w:tc>
        <w:tc>
          <w:tcPr>
            <w:tcW w:w="1259" w:type="pct"/>
            <w:tcBorders>
              <w:top w:val="nil"/>
              <w:left w:val="nil"/>
              <w:bottom w:val="nil"/>
              <w:right w:val="nil"/>
            </w:tcBorders>
            <w:shd w:val="clear" w:color="auto" w:fill="auto"/>
          </w:tcPr>
          <w:p w14:paraId="7971412F"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66C7D4D"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018A70E"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Focal Areas/Theme</w:t>
            </w:r>
          </w:p>
        </w:tc>
        <w:tc>
          <w:tcPr>
            <w:tcW w:w="1526" w:type="pct"/>
            <w:tcBorders>
              <w:top w:val="nil"/>
              <w:left w:val="nil"/>
              <w:bottom w:val="single" w:sz="4" w:space="0" w:color="auto"/>
              <w:right w:val="single" w:sz="4" w:space="0" w:color="auto"/>
            </w:tcBorders>
            <w:shd w:val="clear" w:color="auto" w:fill="auto"/>
          </w:tcPr>
          <w:p w14:paraId="2CCDA558"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tcPr>
          <w:p w14:paraId="684CF1F7"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single" w:sz="4" w:space="0" w:color="auto"/>
              <w:left w:val="nil"/>
              <w:bottom w:val="single" w:sz="4" w:space="0" w:color="auto"/>
              <w:right w:val="single" w:sz="4" w:space="0" w:color="auto"/>
            </w:tcBorders>
            <w:shd w:val="clear" w:color="auto" w:fill="auto"/>
          </w:tcPr>
          <w:p w14:paraId="6AEB7821"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21A979D"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B0FE1CA" w14:textId="77777777" w:rsidR="00AF794D" w:rsidRDefault="00AF794D">
            <w:pPr>
              <w:spacing w:after="0"/>
              <w:rPr>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5B55F506"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Integrated Programs</w:t>
            </w:r>
          </w:p>
        </w:tc>
        <w:tc>
          <w:tcPr>
            <w:tcW w:w="1181" w:type="pct"/>
            <w:tcBorders>
              <w:top w:val="single" w:sz="4" w:space="0" w:color="auto"/>
              <w:left w:val="nil"/>
              <w:bottom w:val="single" w:sz="4" w:space="0" w:color="auto"/>
              <w:right w:val="single" w:sz="4" w:space="0" w:color="auto"/>
            </w:tcBorders>
            <w:shd w:val="clear" w:color="auto" w:fill="auto"/>
          </w:tcPr>
          <w:p w14:paraId="0BA5BDBA" w14:textId="77777777" w:rsidR="00AF794D" w:rsidRDefault="00AF794D">
            <w:pPr>
              <w:spacing w:after="0"/>
              <w:rPr>
                <w:rFonts w:ascii="Avenir Next Regular" w:eastAsia="Times New Roman" w:hAnsi="Avenir Next Regular" w:cs="Calibri"/>
                <w:iCs/>
                <w:color w:val="000000"/>
                <w:kern w:val="2"/>
                <w:sz w:val="16"/>
                <w:szCs w:val="16"/>
                <w:lang w:val="en-GB"/>
              </w:rPr>
            </w:pPr>
          </w:p>
        </w:tc>
        <w:tc>
          <w:tcPr>
            <w:tcW w:w="1259" w:type="pct"/>
            <w:tcBorders>
              <w:top w:val="single" w:sz="4" w:space="0" w:color="auto"/>
              <w:left w:val="nil"/>
              <w:bottom w:val="single" w:sz="4" w:space="0" w:color="auto"/>
              <w:right w:val="single" w:sz="4" w:space="0" w:color="auto"/>
            </w:tcBorders>
            <w:shd w:val="clear" w:color="auto" w:fill="auto"/>
          </w:tcPr>
          <w:p w14:paraId="706C342D"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22F9A901" w14:textId="77777777">
        <w:trPr>
          <w:trHeight w:val="22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1371FD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ACDC26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2A853A5"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Commodity Supply Chains (Good Growth Partnership)  </w:t>
            </w:r>
          </w:p>
        </w:tc>
        <w:tc>
          <w:tcPr>
            <w:tcW w:w="1259" w:type="pct"/>
            <w:tcBorders>
              <w:top w:val="nil"/>
              <w:left w:val="nil"/>
              <w:bottom w:val="single" w:sz="4" w:space="0" w:color="auto"/>
              <w:right w:val="single" w:sz="4" w:space="0" w:color="auto"/>
            </w:tcBorders>
            <w:shd w:val="clear" w:color="auto" w:fill="auto"/>
          </w:tcPr>
          <w:p w14:paraId="1E9DB371"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CF336A4" w14:textId="77777777">
        <w:trPr>
          <w:trHeight w:val="23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ED5529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8CF6DA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8ADD1D2"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F572355"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Sustainable Commodities Production</w:t>
            </w:r>
          </w:p>
        </w:tc>
      </w:tr>
      <w:tr w:rsidR="00AF794D" w14:paraId="47B5892A"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984055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8CE040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27D01B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0B8AC4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Deforestation-free Sourcing</w:t>
            </w:r>
          </w:p>
        </w:tc>
      </w:tr>
      <w:tr w:rsidR="00AF794D" w14:paraId="2B48AC83"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A5BEFA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40554A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B8D379F"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39BCE5E"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Financial Screening Tools</w:t>
            </w:r>
          </w:p>
        </w:tc>
      </w:tr>
      <w:tr w:rsidR="00AF794D" w14:paraId="0846300B" w14:textId="77777777">
        <w:trPr>
          <w:trHeight w:val="9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E0EF88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F6226B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3733C9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6E8B3CA"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High Conservation Value Forests</w:t>
            </w:r>
          </w:p>
        </w:tc>
      </w:tr>
      <w:tr w:rsidR="00AF794D" w14:paraId="0A717086" w14:textId="77777777">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7ADB97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EAFD44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A708D47"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AE8A792"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High Carbon Stocks Forests</w:t>
            </w:r>
          </w:p>
        </w:tc>
      </w:tr>
      <w:tr w:rsidR="00AF794D" w14:paraId="57CF9F18"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CF6680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402640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AC37DC9"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8BD78CA"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Soybean Supply Chain</w:t>
            </w:r>
          </w:p>
        </w:tc>
      </w:tr>
      <w:tr w:rsidR="00AF794D" w14:paraId="245448E7"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317410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E264CD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E5E766C"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8F1EE6A"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Oil Palm Supply Chain</w:t>
            </w:r>
          </w:p>
        </w:tc>
      </w:tr>
      <w:tr w:rsidR="00AF794D" w14:paraId="4605781C"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07D8B1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B4D4AD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F3D0C5F"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4107280"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Beef Supply Chain</w:t>
            </w:r>
          </w:p>
        </w:tc>
      </w:tr>
      <w:tr w:rsidR="00AF794D" w14:paraId="4542EA59"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ADD9B5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29C67C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5458EE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888702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Smallholder Farmers</w:t>
            </w:r>
          </w:p>
        </w:tc>
      </w:tr>
      <w:tr w:rsidR="00AF794D" w14:paraId="7223C745" w14:textId="77777777">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32526E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353670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1A561D3"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0A6980B"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Adaptive Management</w:t>
            </w:r>
          </w:p>
        </w:tc>
      </w:tr>
      <w:tr w:rsidR="00AF794D" w14:paraId="4F2C24D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1A083C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5EC175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D498C8D"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Food Security in Sub-Sahara Africa     </w:t>
            </w:r>
          </w:p>
        </w:tc>
        <w:tc>
          <w:tcPr>
            <w:tcW w:w="1259" w:type="pct"/>
            <w:tcBorders>
              <w:top w:val="nil"/>
              <w:left w:val="nil"/>
              <w:bottom w:val="single" w:sz="4" w:space="0" w:color="auto"/>
              <w:right w:val="single" w:sz="4" w:space="0" w:color="auto"/>
            </w:tcBorders>
            <w:shd w:val="clear" w:color="auto" w:fill="auto"/>
          </w:tcPr>
          <w:p w14:paraId="79A1CC6B"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DB846A9" w14:textId="77777777">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B8E7BF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436721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7C4DC83"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64C71D8"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Resilience (climate and shocks)</w:t>
            </w:r>
          </w:p>
        </w:tc>
      </w:tr>
      <w:tr w:rsidR="00AF794D" w14:paraId="75BCD787"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17B770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892BCE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066F1C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856D1D6"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Sustainable Production Systems</w:t>
            </w:r>
          </w:p>
        </w:tc>
      </w:tr>
      <w:tr w:rsidR="00AF794D" w14:paraId="20EC3A55"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8A55F9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B51D06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CB47BAB"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2F94C2D"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Agroecosystems</w:t>
            </w:r>
          </w:p>
        </w:tc>
      </w:tr>
      <w:tr w:rsidR="00AF794D" w14:paraId="27BCF3C6"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1869C8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42EE19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591712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7AF362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Land and Soil Health</w:t>
            </w:r>
          </w:p>
        </w:tc>
      </w:tr>
      <w:tr w:rsidR="00AF794D" w14:paraId="6E00C506" w14:textId="77777777">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6E0AD9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470A90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111B209"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EE7CF1A"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Diversified Farming</w:t>
            </w:r>
          </w:p>
        </w:tc>
      </w:tr>
      <w:tr w:rsidR="00AF794D" w14:paraId="5220633E"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E937A4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AC7D76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F9E844D"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F462C5A"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Integrated Land and Water Management</w:t>
            </w:r>
          </w:p>
        </w:tc>
      </w:tr>
      <w:tr w:rsidR="00AF794D" w14:paraId="151A21D9" w14:textId="77777777">
        <w:trPr>
          <w:trHeight w:val="116"/>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F8C269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EB1BD0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3AEBD7F"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1A86AE8"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Smallholder Farming</w:t>
            </w:r>
          </w:p>
        </w:tc>
      </w:tr>
      <w:tr w:rsidR="00AF794D" w14:paraId="4B64788D" w14:textId="77777777">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69133F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B832BB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23048D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1685A7E"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Small and Medium Enterprises</w:t>
            </w:r>
          </w:p>
        </w:tc>
      </w:tr>
      <w:tr w:rsidR="00AF794D" w14:paraId="187DBB10"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8719EE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9E9CA0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8F92F29"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A931AF4"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Crop Genetic Diversity</w:t>
            </w:r>
          </w:p>
        </w:tc>
      </w:tr>
      <w:tr w:rsidR="00AF794D" w14:paraId="6C3CD69A" w14:textId="77777777">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A7E260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485FD3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34FE791"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B73958C"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Food Value Chains</w:t>
            </w:r>
          </w:p>
        </w:tc>
      </w:tr>
      <w:tr w:rsidR="00AF794D" w14:paraId="5CB123A3"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501BB5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E7DF4D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127BBE5"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C601277"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Gender Dimensions</w:t>
            </w:r>
          </w:p>
        </w:tc>
      </w:tr>
      <w:tr w:rsidR="00AF794D" w14:paraId="4D54436D"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2B11E3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FE0594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CCDCEF6"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E8988DD"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Multi-stakeholder Platforms</w:t>
            </w:r>
          </w:p>
        </w:tc>
      </w:tr>
      <w:tr w:rsidR="00AF794D" w14:paraId="0FD25977" w14:textId="77777777">
        <w:trPr>
          <w:trHeight w:val="34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4AB8ED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49339E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F201E92"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Food Systems, Land Use and Restoration</w:t>
            </w:r>
          </w:p>
        </w:tc>
        <w:tc>
          <w:tcPr>
            <w:tcW w:w="1259" w:type="pct"/>
            <w:tcBorders>
              <w:top w:val="nil"/>
              <w:left w:val="nil"/>
              <w:bottom w:val="single" w:sz="4" w:space="0" w:color="auto"/>
              <w:right w:val="single" w:sz="4" w:space="0" w:color="auto"/>
            </w:tcBorders>
            <w:shd w:val="clear" w:color="auto" w:fill="auto"/>
          </w:tcPr>
          <w:p w14:paraId="5E41727F"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8AAEE9B"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3BEF03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F123A7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95A6BFC"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CED5A38"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Sustainable Food Systems</w:t>
            </w:r>
          </w:p>
        </w:tc>
      </w:tr>
      <w:tr w:rsidR="00AF794D" w14:paraId="5DD9A7AF"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090AF7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9A8252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2A5F022"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2FA0D36"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Landscape Restoration</w:t>
            </w:r>
          </w:p>
        </w:tc>
      </w:tr>
      <w:tr w:rsidR="00AF794D" w14:paraId="363D7C1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202C0F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EB175C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9006063"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E7E8191"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Sustainable Commodity Production</w:t>
            </w:r>
          </w:p>
        </w:tc>
      </w:tr>
      <w:tr w:rsidR="00AF794D" w14:paraId="1C32A9F3"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FCDF46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B25741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6E3BFE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A46763C"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Comprehensive Land Use Planning</w:t>
            </w:r>
          </w:p>
        </w:tc>
      </w:tr>
      <w:tr w:rsidR="00AF794D" w14:paraId="6F2B0B80" w14:textId="77777777">
        <w:trPr>
          <w:trHeight w:val="62"/>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EAE940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A72F9E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7EA4027"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0ABF03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Integrated Landscapes</w:t>
            </w:r>
          </w:p>
        </w:tc>
      </w:tr>
      <w:tr w:rsidR="00AF794D" w14:paraId="0DA3970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1651D1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F1900D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D425F58"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6509CFD"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Food Value Chains</w:t>
            </w:r>
          </w:p>
        </w:tc>
      </w:tr>
      <w:tr w:rsidR="00AF794D" w14:paraId="702D3419"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7E526B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D0BA93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366FE7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13DF000"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Deforestation-free Sourcing</w:t>
            </w:r>
          </w:p>
        </w:tc>
      </w:tr>
      <w:tr w:rsidR="00AF794D" w14:paraId="1CA283DB"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13485E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7022BF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95D60EC"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E5C0E6F"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Smallholder Farmers</w:t>
            </w:r>
          </w:p>
        </w:tc>
      </w:tr>
      <w:tr w:rsidR="00AF794D" w14:paraId="417712A1"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1A91FA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tcPr>
          <w:p w14:paraId="702F50B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2390FB1"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Sustainable Cities</w:t>
            </w:r>
          </w:p>
        </w:tc>
        <w:tc>
          <w:tcPr>
            <w:tcW w:w="1259" w:type="pct"/>
            <w:tcBorders>
              <w:top w:val="nil"/>
              <w:left w:val="nil"/>
              <w:bottom w:val="single" w:sz="4" w:space="0" w:color="auto"/>
              <w:right w:val="single" w:sz="4" w:space="0" w:color="auto"/>
            </w:tcBorders>
            <w:shd w:val="clear" w:color="auto" w:fill="auto"/>
          </w:tcPr>
          <w:p w14:paraId="421BD99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6C4740B"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0127AB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FFB6CB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B8784D2"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8FF574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Integrated urban planning</w:t>
            </w:r>
          </w:p>
        </w:tc>
      </w:tr>
      <w:tr w:rsidR="00AF794D" w14:paraId="44637C27" w14:textId="77777777">
        <w:trPr>
          <w:trHeight w:val="62"/>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9A4B2D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E6D009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6BDC7E6"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9AAB160"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Urban sustainability framework</w:t>
            </w:r>
          </w:p>
        </w:tc>
      </w:tr>
      <w:tr w:rsidR="00AF794D" w14:paraId="27B9895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79EBA9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F67EA5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0962F7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CA81851"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Transport and Mobility</w:t>
            </w:r>
          </w:p>
        </w:tc>
      </w:tr>
      <w:tr w:rsidR="00AF794D" w14:paraId="43898DC9" w14:textId="77777777">
        <w:trPr>
          <w:trHeight w:val="116"/>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3D74F2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604AF5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CC74F1C"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532A8FB"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Buildings</w:t>
            </w:r>
          </w:p>
        </w:tc>
      </w:tr>
      <w:tr w:rsidR="00AF794D" w14:paraId="6FB47220" w14:textId="77777777">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F11216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F3A330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6C51EA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336284A"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Municipal waste management</w:t>
            </w:r>
          </w:p>
        </w:tc>
      </w:tr>
      <w:tr w:rsidR="00AF794D" w14:paraId="688D9EC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88B2E4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E7A84E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D494D31"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022F7EA"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Green space</w:t>
            </w:r>
          </w:p>
        </w:tc>
      </w:tr>
      <w:tr w:rsidR="00AF794D" w14:paraId="6B41096F" w14:textId="77777777">
        <w:trPr>
          <w:trHeight w:val="7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C1213A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C89178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2588DC8"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A43EF53"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Urban Biodiversity</w:t>
            </w:r>
          </w:p>
        </w:tc>
      </w:tr>
      <w:tr w:rsidR="00AF794D" w14:paraId="5F9C6DC6" w14:textId="77777777">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913CFB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813E0E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DA85783"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E3202A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Urban Food Systems</w:t>
            </w:r>
          </w:p>
        </w:tc>
      </w:tr>
      <w:tr w:rsidR="00AF794D" w14:paraId="1FF21EF4"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F2C2C4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CAAA5F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9AD9ADF"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41B21F3"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Energy efficiency</w:t>
            </w:r>
          </w:p>
        </w:tc>
      </w:tr>
      <w:tr w:rsidR="00AF794D" w14:paraId="42B12F72" w14:textId="77777777">
        <w:trPr>
          <w:trHeight w:val="18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69A288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312354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C9314B9"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18EE9EE"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Municipal Financing</w:t>
            </w:r>
          </w:p>
        </w:tc>
      </w:tr>
      <w:tr w:rsidR="00AF794D" w14:paraId="05CB2B9F"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275F60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26CBE5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0CFE2BB"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239FDD3" w14:textId="77777777" w:rsidR="00AF794D" w:rsidRDefault="000243EC">
            <w:pPr>
              <w:spacing w:after="0"/>
              <w:ind w:left="192" w:hanging="18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Global Platform for Sustainable Cities</w:t>
            </w:r>
          </w:p>
        </w:tc>
      </w:tr>
      <w:tr w:rsidR="00AF794D" w14:paraId="7B6C116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E552D6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4BCCE6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A476D8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142D182"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Urban Resilience</w:t>
            </w:r>
          </w:p>
        </w:tc>
      </w:tr>
      <w:tr w:rsidR="00AF794D" w14:paraId="3BE2F5C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BE5CBC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9C791CC"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Biodiversity</w:t>
            </w:r>
          </w:p>
        </w:tc>
        <w:tc>
          <w:tcPr>
            <w:tcW w:w="1181" w:type="pct"/>
            <w:tcBorders>
              <w:top w:val="nil"/>
              <w:left w:val="nil"/>
              <w:bottom w:val="single" w:sz="4" w:space="0" w:color="auto"/>
              <w:right w:val="single" w:sz="4" w:space="0" w:color="auto"/>
            </w:tcBorders>
            <w:shd w:val="clear" w:color="auto" w:fill="auto"/>
          </w:tcPr>
          <w:p w14:paraId="3831065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BCE1406"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9FAB17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CFBDE1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582CE9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63BB12B"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Protected Areas and Landscapes</w:t>
            </w:r>
          </w:p>
        </w:tc>
        <w:tc>
          <w:tcPr>
            <w:tcW w:w="1259" w:type="pct"/>
            <w:tcBorders>
              <w:top w:val="nil"/>
              <w:left w:val="nil"/>
              <w:bottom w:val="single" w:sz="4" w:space="0" w:color="auto"/>
              <w:right w:val="single" w:sz="4" w:space="0" w:color="auto"/>
            </w:tcBorders>
            <w:shd w:val="clear" w:color="auto" w:fill="auto"/>
          </w:tcPr>
          <w:p w14:paraId="6B08C1AB"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673BB0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177BF5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9F3FF3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091B014"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01CA85C"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Terrestrial Protected Areas</w:t>
            </w:r>
          </w:p>
        </w:tc>
      </w:tr>
      <w:tr w:rsidR="00AF794D" w14:paraId="4692D25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0D9AB7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993E47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9B0D3B1"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FB6100E"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Coastal and Marine Protected Areas</w:t>
            </w:r>
          </w:p>
        </w:tc>
      </w:tr>
      <w:tr w:rsidR="00AF794D" w14:paraId="66C04D2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99CF52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574C76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C13BC0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C201B33"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Productive Landscapes</w:t>
            </w:r>
          </w:p>
        </w:tc>
      </w:tr>
      <w:tr w:rsidR="00AF794D" w14:paraId="2D72A817"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A5C413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03E740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6F53DF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9578412"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Productive Seascapes</w:t>
            </w:r>
          </w:p>
        </w:tc>
      </w:tr>
      <w:tr w:rsidR="00AF794D" w14:paraId="53E96696" w14:textId="77777777">
        <w:trPr>
          <w:trHeight w:val="25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2A7567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8AC0FF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BECFAD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D6056A9"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Community Based Natural Resource Management</w:t>
            </w:r>
          </w:p>
        </w:tc>
      </w:tr>
      <w:tr w:rsidR="00AF794D" w14:paraId="0D38175B" w14:textId="77777777">
        <w:trPr>
          <w:trHeight w:val="7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C11767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4FB65C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B7BC733"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Mainstreaming</w:t>
            </w:r>
          </w:p>
        </w:tc>
        <w:tc>
          <w:tcPr>
            <w:tcW w:w="1259" w:type="pct"/>
            <w:tcBorders>
              <w:top w:val="nil"/>
              <w:left w:val="nil"/>
              <w:bottom w:val="single" w:sz="4" w:space="0" w:color="auto"/>
              <w:right w:val="single" w:sz="4" w:space="0" w:color="auto"/>
            </w:tcBorders>
            <w:shd w:val="clear" w:color="auto" w:fill="auto"/>
          </w:tcPr>
          <w:p w14:paraId="1695D5CF"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95AAC1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BE4B78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0619C1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BAE2DB1"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41BCB7F"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Extractive Industries (oil, gas, mining)</w:t>
            </w:r>
          </w:p>
        </w:tc>
      </w:tr>
      <w:tr w:rsidR="00AF794D" w14:paraId="3A2619F9"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687D56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4139AD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F287861"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E9F239C"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Forestry (Including HCVF and REDD+)</w:t>
            </w:r>
          </w:p>
        </w:tc>
      </w:tr>
      <w:tr w:rsidR="00AF794D" w14:paraId="3838B821"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2BF3A8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D34208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3D1E28B"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5ECCB1C"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Tourism</w:t>
            </w:r>
          </w:p>
        </w:tc>
      </w:tr>
      <w:tr w:rsidR="00AF794D" w14:paraId="07ACA841"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2FCA45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139ECC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63D97A4"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3EF200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Agriculture &amp; agrobiodiversity</w:t>
            </w:r>
          </w:p>
        </w:tc>
      </w:tr>
      <w:tr w:rsidR="00AF794D" w14:paraId="37EE7785"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5BF74D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CF1606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30C0729"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F7BB57E"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Fisheries</w:t>
            </w:r>
          </w:p>
        </w:tc>
      </w:tr>
      <w:tr w:rsidR="00AF794D" w14:paraId="1D34D8CB"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26BED8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1832C9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05204E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59200C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Infrastructure</w:t>
            </w:r>
          </w:p>
        </w:tc>
      </w:tr>
      <w:tr w:rsidR="00AF794D" w14:paraId="44B80CB8"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F6D98F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A91546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45FE11D"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D4BEC60"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Certification (National Standards)</w:t>
            </w:r>
          </w:p>
        </w:tc>
      </w:tr>
      <w:tr w:rsidR="00AF794D" w14:paraId="1C5D6298" w14:textId="77777777">
        <w:trPr>
          <w:trHeight w:val="25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3CCD39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3DF605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B80B55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3B89C9F"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Certification (International Standards)</w:t>
            </w:r>
          </w:p>
        </w:tc>
      </w:tr>
      <w:tr w:rsidR="00AF794D" w14:paraId="1E305D6D"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59C2B1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32E3BA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FB3E3F0"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 xml:space="preserve">Species </w:t>
            </w:r>
          </w:p>
        </w:tc>
        <w:tc>
          <w:tcPr>
            <w:tcW w:w="1259" w:type="pct"/>
            <w:tcBorders>
              <w:top w:val="nil"/>
              <w:left w:val="nil"/>
              <w:bottom w:val="single" w:sz="4" w:space="0" w:color="auto"/>
              <w:right w:val="single" w:sz="4" w:space="0" w:color="auto"/>
            </w:tcBorders>
            <w:shd w:val="clear" w:color="auto" w:fill="auto"/>
          </w:tcPr>
          <w:p w14:paraId="633C5FB4"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CE234A6" w14:textId="77777777">
        <w:trPr>
          <w:trHeight w:val="19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07CDAB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0DE85B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3BC1638"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1AD354B"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Illegal Wildlife Trade</w:t>
            </w:r>
          </w:p>
        </w:tc>
      </w:tr>
      <w:tr w:rsidR="00AF794D" w14:paraId="339CEA92"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D0A72D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4E44DD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58BF41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5212534"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 xml:space="preserve">Threatened Species </w:t>
            </w:r>
          </w:p>
        </w:tc>
      </w:tr>
      <w:tr w:rsidR="00AF794D" w14:paraId="5BC1DD04" w14:textId="77777777">
        <w:trPr>
          <w:trHeight w:val="152"/>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5DFC31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44C6AA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2A54B75"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A4CB4D3"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Wildlife for Sustainable Development</w:t>
            </w:r>
          </w:p>
        </w:tc>
      </w:tr>
      <w:tr w:rsidR="00AF794D" w14:paraId="043451DF" w14:textId="77777777">
        <w:trPr>
          <w:trHeight w:val="23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748BE8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CC2970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0292B7B"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675E73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Crop Wild Relatives</w:t>
            </w:r>
          </w:p>
        </w:tc>
      </w:tr>
      <w:tr w:rsidR="00AF794D" w14:paraId="0DBE83B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6359B8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19C306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FF9DF9F"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004A86F"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Plant Genetic Resources</w:t>
            </w:r>
          </w:p>
        </w:tc>
      </w:tr>
      <w:tr w:rsidR="00AF794D" w14:paraId="4BF19673"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0CFD1B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FACD88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4FABF34"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2860EC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Animal Genetic Resources</w:t>
            </w:r>
          </w:p>
        </w:tc>
      </w:tr>
      <w:tr w:rsidR="00AF794D" w14:paraId="6AF74806" w14:textId="77777777">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E258F6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1FBED5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8CBF00D"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2C5025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Livestock Wild Relatives</w:t>
            </w:r>
          </w:p>
        </w:tc>
      </w:tr>
      <w:tr w:rsidR="00AF794D" w14:paraId="50EB1E9B" w14:textId="77777777">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B93038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1FACA2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D2AF76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46279E6"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Invasive Alien Species (IAS)</w:t>
            </w:r>
          </w:p>
        </w:tc>
      </w:tr>
      <w:tr w:rsidR="00AF794D" w14:paraId="60678530" w14:textId="77777777">
        <w:trPr>
          <w:trHeight w:val="9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702070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3D4BF3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3B927E8"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Biomes</w:t>
            </w:r>
          </w:p>
        </w:tc>
        <w:tc>
          <w:tcPr>
            <w:tcW w:w="1259" w:type="pct"/>
            <w:tcBorders>
              <w:top w:val="nil"/>
              <w:left w:val="nil"/>
              <w:bottom w:val="single" w:sz="4" w:space="0" w:color="auto"/>
              <w:right w:val="single" w:sz="4" w:space="0" w:color="auto"/>
            </w:tcBorders>
            <w:shd w:val="clear" w:color="auto" w:fill="auto"/>
          </w:tcPr>
          <w:p w14:paraId="113CB139"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EB1D4E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E6D661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5F2708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0D39B6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0FC6B6B"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Mangroves</w:t>
            </w:r>
          </w:p>
        </w:tc>
      </w:tr>
      <w:tr w:rsidR="00AF794D" w14:paraId="7191E23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7411F2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854B31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4669135"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DDD65A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Coral Reefs</w:t>
            </w:r>
          </w:p>
        </w:tc>
      </w:tr>
      <w:tr w:rsidR="00AF794D" w14:paraId="69DB03C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49FCE9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1C6424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DE8ED64"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BE7E221"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Sea Grasses</w:t>
            </w:r>
          </w:p>
        </w:tc>
      </w:tr>
      <w:tr w:rsidR="00AF794D" w14:paraId="47AAF4E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22D93F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991F89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FFAA9D8"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E52C05F"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Wetlands</w:t>
            </w:r>
          </w:p>
        </w:tc>
      </w:tr>
      <w:tr w:rsidR="00AF794D" w14:paraId="20B5F786"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482D7A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A98EEC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80DF7F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AEF12ED"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Rivers</w:t>
            </w:r>
          </w:p>
        </w:tc>
      </w:tr>
      <w:tr w:rsidR="00AF794D" w14:paraId="1294B4A0" w14:textId="77777777">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FE598F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629E19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FBF6D8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DDA1641"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Lakes</w:t>
            </w:r>
          </w:p>
        </w:tc>
      </w:tr>
      <w:tr w:rsidR="00AF794D" w14:paraId="4BF6A45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DE21F0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6CC9B7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2751B4B"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1A4D7C7"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Tropical Rain Forests</w:t>
            </w:r>
          </w:p>
        </w:tc>
      </w:tr>
      <w:tr w:rsidR="00AF794D" w14:paraId="2CD202E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00C710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859134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C46512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0A5343F"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Tropical Dry Forests</w:t>
            </w:r>
          </w:p>
        </w:tc>
      </w:tr>
      <w:tr w:rsidR="00AF794D" w14:paraId="40FEEAEF"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FC5D2E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33894E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CB42E9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76D23B0"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Temperate Forests</w:t>
            </w:r>
          </w:p>
        </w:tc>
      </w:tr>
      <w:tr w:rsidR="00AF794D" w14:paraId="614C9E8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E879E0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3C740A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E07F7AD"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2B55361"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 xml:space="preserve">Grasslands </w:t>
            </w:r>
          </w:p>
        </w:tc>
      </w:tr>
      <w:tr w:rsidR="00AF794D" w14:paraId="4943D2FA"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36AAFA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EE0A6B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B691558"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964C0C4"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Paramo</w:t>
            </w:r>
          </w:p>
        </w:tc>
      </w:tr>
      <w:tr w:rsidR="00AF794D" w14:paraId="01BAD3B8" w14:textId="77777777">
        <w:trPr>
          <w:trHeight w:val="152"/>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A01AE5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D8B150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BB389D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1BAAE3A"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Desert</w:t>
            </w:r>
          </w:p>
        </w:tc>
      </w:tr>
      <w:tr w:rsidR="00AF794D" w14:paraId="0D44A8B5" w14:textId="77777777">
        <w:trPr>
          <w:trHeight w:val="23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758FBD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BC2DB6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D66C21F"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Financial and Accounting</w:t>
            </w:r>
          </w:p>
        </w:tc>
        <w:tc>
          <w:tcPr>
            <w:tcW w:w="1259" w:type="pct"/>
            <w:tcBorders>
              <w:top w:val="nil"/>
              <w:left w:val="nil"/>
              <w:bottom w:val="single" w:sz="4" w:space="0" w:color="auto"/>
              <w:right w:val="single" w:sz="4" w:space="0" w:color="auto"/>
            </w:tcBorders>
            <w:shd w:val="clear" w:color="auto" w:fill="auto"/>
          </w:tcPr>
          <w:p w14:paraId="1A320DB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FB26C13"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E08D3F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3B864A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3FA1DCD"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D563816"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 xml:space="preserve">Payment for Ecosystem Services </w:t>
            </w:r>
          </w:p>
        </w:tc>
      </w:tr>
      <w:tr w:rsidR="00AF794D" w14:paraId="7F1CEE5E" w14:textId="77777777">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AE8E4B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39A920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BE0D8B5"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BE65A23"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Natural Capital Assessment and Accounting</w:t>
            </w:r>
          </w:p>
        </w:tc>
      </w:tr>
      <w:tr w:rsidR="00AF794D" w14:paraId="2325D75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3F17D8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tcPr>
          <w:p w14:paraId="3269040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1CD2B1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6F9AB1A"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Conservation Trust Funds</w:t>
            </w:r>
          </w:p>
        </w:tc>
      </w:tr>
      <w:tr w:rsidR="00AF794D" w14:paraId="6948BC75" w14:textId="77777777">
        <w:trPr>
          <w:trHeight w:val="8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DC22B3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D00F9A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97674AD"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066F81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Conservation Finance</w:t>
            </w:r>
          </w:p>
        </w:tc>
      </w:tr>
      <w:tr w:rsidR="00AF794D" w14:paraId="71814F1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672CB7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CF5655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D3D4F70"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Supplementary Protocol to the CBD</w:t>
            </w:r>
          </w:p>
        </w:tc>
        <w:tc>
          <w:tcPr>
            <w:tcW w:w="1259" w:type="pct"/>
            <w:tcBorders>
              <w:top w:val="nil"/>
              <w:left w:val="nil"/>
              <w:bottom w:val="single" w:sz="4" w:space="0" w:color="auto"/>
              <w:right w:val="single" w:sz="4" w:space="0" w:color="auto"/>
            </w:tcBorders>
            <w:shd w:val="clear" w:color="auto" w:fill="auto"/>
          </w:tcPr>
          <w:p w14:paraId="041D4233"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3B3BAC8" w14:textId="77777777">
        <w:trPr>
          <w:trHeight w:val="9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8C3A71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4ED8AF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7FA4595"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74C4304"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Biosafety</w:t>
            </w:r>
          </w:p>
        </w:tc>
      </w:tr>
      <w:tr w:rsidR="00AF794D" w14:paraId="346072EB"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1116BB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45D216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3D6ED18"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752890B"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Access to Genetic Resources Benefit Sharing</w:t>
            </w:r>
          </w:p>
        </w:tc>
      </w:tr>
      <w:tr w:rsidR="00AF794D" w14:paraId="03F8F4FA"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325680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D14B965"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Forests</w:t>
            </w:r>
          </w:p>
        </w:tc>
        <w:tc>
          <w:tcPr>
            <w:tcW w:w="1181" w:type="pct"/>
            <w:tcBorders>
              <w:top w:val="nil"/>
              <w:left w:val="nil"/>
              <w:bottom w:val="single" w:sz="4" w:space="0" w:color="auto"/>
              <w:right w:val="single" w:sz="4" w:space="0" w:color="auto"/>
            </w:tcBorders>
            <w:shd w:val="clear" w:color="auto" w:fill="auto"/>
          </w:tcPr>
          <w:p w14:paraId="1F19446A" w14:textId="77777777" w:rsidR="00AF794D" w:rsidRDefault="00AF794D">
            <w:pPr>
              <w:spacing w:after="0"/>
              <w:rPr>
                <w:rFonts w:ascii="Avenir Next Regular" w:eastAsia="Times New Roman" w:hAnsi="Avenir Next Regular" w:cs="Calibri"/>
                <w:iCs/>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27625F91"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984FA8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0DAD04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573C7E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5C963B5"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Forest and Landscape Restoration</w:t>
            </w:r>
          </w:p>
        </w:tc>
        <w:tc>
          <w:tcPr>
            <w:tcW w:w="1259" w:type="pct"/>
            <w:tcBorders>
              <w:top w:val="nil"/>
              <w:left w:val="nil"/>
              <w:bottom w:val="single" w:sz="4" w:space="0" w:color="auto"/>
              <w:right w:val="single" w:sz="4" w:space="0" w:color="auto"/>
            </w:tcBorders>
            <w:shd w:val="clear" w:color="auto" w:fill="auto"/>
          </w:tcPr>
          <w:p w14:paraId="3A02D3D2"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396FCBC7"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D8CD635"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3F0260B5"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5944D519"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40AFF5A7"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REDD/REDD+</w:t>
            </w:r>
          </w:p>
        </w:tc>
      </w:tr>
      <w:tr w:rsidR="00AF794D" w14:paraId="780F677C" w14:textId="77777777">
        <w:trPr>
          <w:trHeight w:val="18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0E96F6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663A1A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73D5857"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Forest</w:t>
            </w:r>
          </w:p>
        </w:tc>
        <w:tc>
          <w:tcPr>
            <w:tcW w:w="1259" w:type="pct"/>
            <w:tcBorders>
              <w:top w:val="nil"/>
              <w:left w:val="nil"/>
              <w:bottom w:val="single" w:sz="4" w:space="0" w:color="auto"/>
              <w:right w:val="single" w:sz="4" w:space="0" w:color="auto"/>
            </w:tcBorders>
            <w:shd w:val="clear" w:color="auto" w:fill="auto"/>
          </w:tcPr>
          <w:p w14:paraId="2772BED3"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05923E1"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202012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1F2E77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EA5D5A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B03802D"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Amazon</w:t>
            </w:r>
          </w:p>
        </w:tc>
      </w:tr>
      <w:tr w:rsidR="00AF794D" w14:paraId="2C8B5EEC" w14:textId="77777777">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6C226E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15C818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4E1142B"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9CF9B72"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Congo</w:t>
            </w:r>
          </w:p>
        </w:tc>
      </w:tr>
      <w:tr w:rsidR="00AF794D" w14:paraId="5E81F18A"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9C55CF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38CA31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55A3D5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1EF2597"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Drylands</w:t>
            </w:r>
          </w:p>
        </w:tc>
      </w:tr>
      <w:tr w:rsidR="00AF794D" w14:paraId="38DE437F"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A1C134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21B491A"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Land Degradation</w:t>
            </w:r>
          </w:p>
        </w:tc>
        <w:tc>
          <w:tcPr>
            <w:tcW w:w="1181" w:type="pct"/>
            <w:tcBorders>
              <w:top w:val="nil"/>
              <w:left w:val="nil"/>
              <w:bottom w:val="single" w:sz="4" w:space="0" w:color="auto"/>
              <w:right w:val="single" w:sz="4" w:space="0" w:color="auto"/>
            </w:tcBorders>
            <w:shd w:val="clear" w:color="auto" w:fill="auto"/>
          </w:tcPr>
          <w:p w14:paraId="4BD055E4"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27BF7CE"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3FEEB3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1D038A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C1B210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7CE3399"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Sustainable Land Management</w:t>
            </w:r>
          </w:p>
        </w:tc>
        <w:tc>
          <w:tcPr>
            <w:tcW w:w="1259" w:type="pct"/>
            <w:tcBorders>
              <w:top w:val="nil"/>
              <w:left w:val="nil"/>
              <w:bottom w:val="single" w:sz="4" w:space="0" w:color="auto"/>
              <w:right w:val="single" w:sz="4" w:space="0" w:color="auto"/>
            </w:tcBorders>
            <w:shd w:val="clear" w:color="auto" w:fill="auto"/>
          </w:tcPr>
          <w:p w14:paraId="6C9E67BF"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6822500" w14:textId="77777777">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591AAB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04F083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2FC2397"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DEE355D"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 xml:space="preserve">Restoration and Rehabilitation of Degraded Lands </w:t>
            </w:r>
          </w:p>
        </w:tc>
      </w:tr>
      <w:tr w:rsidR="00AF794D" w14:paraId="3F8A2191" w14:textId="77777777">
        <w:trPr>
          <w:trHeight w:val="18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9D2405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vAlign w:val="bottom"/>
          </w:tcPr>
          <w:p w14:paraId="51FB7DE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81921F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739CD6A"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Ecosystem Approach</w:t>
            </w:r>
          </w:p>
        </w:tc>
      </w:tr>
      <w:tr w:rsidR="00AF794D" w14:paraId="6185B519" w14:textId="77777777">
        <w:trPr>
          <w:trHeight w:val="25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1368B2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484F19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B3618CF"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56291F1"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Integrated and Cross-sectoral approach</w:t>
            </w:r>
          </w:p>
        </w:tc>
      </w:tr>
      <w:tr w:rsidR="00AF794D" w14:paraId="091C8C76"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181654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C1870C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0AA428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EC7FC07"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Community-Based NRM</w:t>
            </w:r>
          </w:p>
        </w:tc>
      </w:tr>
      <w:tr w:rsidR="00AF794D" w14:paraId="42F19C8B"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7453E5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67587A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5E177F9"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5C43352"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Sustainable Livelihoods</w:t>
            </w:r>
          </w:p>
        </w:tc>
      </w:tr>
      <w:tr w:rsidR="00AF794D" w14:paraId="7FBA05A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A0F4C7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7F59ED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4DB72A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1C939C4"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Income Generating Activities</w:t>
            </w:r>
          </w:p>
        </w:tc>
      </w:tr>
      <w:tr w:rsidR="00AF794D" w14:paraId="56E80CEB" w14:textId="77777777">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E7764E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567DE2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CC2098E"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AF57DCE"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Sustainable Agriculture</w:t>
            </w:r>
          </w:p>
        </w:tc>
      </w:tr>
      <w:tr w:rsidR="00AF794D" w14:paraId="44EDC915" w14:textId="77777777">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F447F5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1D622F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F0943D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17B5EBA"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Sustainable Pasture Management</w:t>
            </w:r>
          </w:p>
        </w:tc>
      </w:tr>
      <w:tr w:rsidR="00AF794D" w14:paraId="07424CDC" w14:textId="77777777">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147F75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0E937E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E12444D"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DD31E67"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Sustainable Forest/Woodland Management</w:t>
            </w:r>
          </w:p>
        </w:tc>
      </w:tr>
      <w:tr w:rsidR="00AF794D" w14:paraId="46FB6926" w14:textId="77777777">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58B359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892C48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18977FB"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1CCC056"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Improved Soil and Water Management Techniques</w:t>
            </w:r>
          </w:p>
        </w:tc>
      </w:tr>
      <w:tr w:rsidR="00AF794D" w14:paraId="630EA85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5FDC2B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3233C7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9D2BF13"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4F917B2"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Sustainable Fire Management</w:t>
            </w:r>
          </w:p>
        </w:tc>
      </w:tr>
      <w:tr w:rsidR="00AF794D" w14:paraId="3DA20BD1"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45CA63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1613D9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A846068"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3736978"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Drought Mitigation/Early Warning</w:t>
            </w:r>
          </w:p>
        </w:tc>
      </w:tr>
      <w:tr w:rsidR="00AF794D" w14:paraId="6358F40F"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CAC27F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38717A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0A386D0"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Land Degradation Neutrality</w:t>
            </w:r>
          </w:p>
        </w:tc>
        <w:tc>
          <w:tcPr>
            <w:tcW w:w="1259" w:type="pct"/>
            <w:tcBorders>
              <w:top w:val="nil"/>
              <w:left w:val="nil"/>
              <w:bottom w:val="single" w:sz="4" w:space="0" w:color="auto"/>
              <w:right w:val="single" w:sz="4" w:space="0" w:color="auto"/>
            </w:tcBorders>
            <w:shd w:val="clear" w:color="auto" w:fill="auto"/>
          </w:tcPr>
          <w:p w14:paraId="0C7799EE"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63B08F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697D0E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936AFA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1FE2D54"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F1DD32C"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Land Productivity</w:t>
            </w:r>
          </w:p>
        </w:tc>
      </w:tr>
      <w:tr w:rsidR="00AF794D" w14:paraId="3CA01CA9" w14:textId="77777777">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1D2C3B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DAC20E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F75E479"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8CAF184"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Land Cover and Land cover change</w:t>
            </w:r>
          </w:p>
        </w:tc>
      </w:tr>
      <w:tr w:rsidR="00AF794D" w14:paraId="08531B95"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57852B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40A0FB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109EC7F"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4C29822"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Carbon stocks above or below ground</w:t>
            </w:r>
          </w:p>
        </w:tc>
      </w:tr>
      <w:tr w:rsidR="00AF794D" w14:paraId="7A4BDD6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755E4B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53331A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8053F2C"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Food Security</w:t>
            </w:r>
          </w:p>
        </w:tc>
        <w:tc>
          <w:tcPr>
            <w:tcW w:w="1259" w:type="pct"/>
            <w:tcBorders>
              <w:top w:val="nil"/>
              <w:left w:val="nil"/>
              <w:bottom w:val="single" w:sz="4" w:space="0" w:color="auto"/>
              <w:right w:val="single" w:sz="4" w:space="0" w:color="auto"/>
            </w:tcBorders>
            <w:shd w:val="clear" w:color="auto" w:fill="auto"/>
          </w:tcPr>
          <w:p w14:paraId="4C552A7D"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5E6A9A9"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B79395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498B92A"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International Waters</w:t>
            </w:r>
          </w:p>
        </w:tc>
        <w:tc>
          <w:tcPr>
            <w:tcW w:w="1181" w:type="pct"/>
            <w:tcBorders>
              <w:top w:val="nil"/>
              <w:left w:val="nil"/>
              <w:bottom w:val="single" w:sz="4" w:space="0" w:color="auto"/>
              <w:right w:val="single" w:sz="4" w:space="0" w:color="auto"/>
            </w:tcBorders>
            <w:shd w:val="clear" w:color="auto" w:fill="auto"/>
            <w:noWrap/>
            <w:vAlign w:val="bottom"/>
          </w:tcPr>
          <w:p w14:paraId="72042079"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noWrap/>
            <w:vAlign w:val="bottom"/>
          </w:tcPr>
          <w:p w14:paraId="235EC63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562F8363"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D077A0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2E1633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3BA90F60"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 xml:space="preserve">Ship </w:t>
            </w:r>
          </w:p>
        </w:tc>
        <w:tc>
          <w:tcPr>
            <w:tcW w:w="1259" w:type="pct"/>
            <w:tcBorders>
              <w:top w:val="nil"/>
              <w:left w:val="nil"/>
              <w:bottom w:val="single" w:sz="4" w:space="0" w:color="auto"/>
              <w:right w:val="single" w:sz="4" w:space="0" w:color="auto"/>
            </w:tcBorders>
            <w:shd w:val="clear" w:color="auto" w:fill="auto"/>
          </w:tcPr>
          <w:p w14:paraId="5FBFA526"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63B753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7D04BF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CFF759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3F4EC526"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Coastal</w:t>
            </w:r>
          </w:p>
        </w:tc>
        <w:tc>
          <w:tcPr>
            <w:tcW w:w="1259" w:type="pct"/>
            <w:tcBorders>
              <w:top w:val="nil"/>
              <w:left w:val="nil"/>
              <w:bottom w:val="single" w:sz="4" w:space="0" w:color="auto"/>
              <w:right w:val="single" w:sz="4" w:space="0" w:color="auto"/>
            </w:tcBorders>
            <w:shd w:val="clear" w:color="auto" w:fill="auto"/>
          </w:tcPr>
          <w:p w14:paraId="4BEE0B7C"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518300F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20D2277"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3CEFF464"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vAlign w:val="center"/>
          </w:tcPr>
          <w:p w14:paraId="5C7F6CE7"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Freshwater</w:t>
            </w:r>
          </w:p>
        </w:tc>
        <w:tc>
          <w:tcPr>
            <w:tcW w:w="1259" w:type="pct"/>
            <w:tcBorders>
              <w:top w:val="nil"/>
              <w:left w:val="nil"/>
              <w:bottom w:val="single" w:sz="4" w:space="0" w:color="auto"/>
              <w:right w:val="single" w:sz="4" w:space="0" w:color="auto"/>
            </w:tcBorders>
            <w:shd w:val="clear" w:color="auto" w:fill="auto"/>
          </w:tcPr>
          <w:p w14:paraId="1F81CC30"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59C1E88C" w14:textId="77777777">
        <w:trPr>
          <w:trHeight w:val="8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9C9C28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C39707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29D6061" w14:textId="77777777" w:rsidR="00AF794D" w:rsidRDefault="00AF794D">
            <w:pPr>
              <w:spacing w:after="0"/>
              <w:rPr>
                <w:rFonts w:ascii="Avenir Next Regular" w:eastAsia="Times New Roman" w:hAnsi="Avenir Next Regular" w:cs="Calibri"/>
                <w:iCs/>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vAlign w:val="center"/>
          </w:tcPr>
          <w:p w14:paraId="6A870B1B"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Aquifer</w:t>
            </w:r>
          </w:p>
        </w:tc>
      </w:tr>
      <w:tr w:rsidR="00AF794D" w14:paraId="1042681B"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F03164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vAlign w:val="bottom"/>
          </w:tcPr>
          <w:p w14:paraId="34799BD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385BA9D2" w14:textId="77777777" w:rsidR="00AF794D" w:rsidRDefault="00AF794D">
            <w:pPr>
              <w:spacing w:after="0"/>
              <w:rPr>
                <w:rFonts w:ascii="Avenir Next Regular" w:eastAsia="Times New Roman" w:hAnsi="Avenir Next Regular" w:cs="Calibri"/>
                <w:iCs/>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vAlign w:val="center"/>
          </w:tcPr>
          <w:p w14:paraId="2F8EB1A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River Basin</w:t>
            </w:r>
          </w:p>
        </w:tc>
      </w:tr>
      <w:tr w:rsidR="00AF794D" w14:paraId="1CC7EF3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EA080C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E78B87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848ADB5" w14:textId="77777777" w:rsidR="00AF794D" w:rsidRDefault="00AF794D">
            <w:pPr>
              <w:spacing w:after="0"/>
              <w:rPr>
                <w:rFonts w:ascii="Avenir Next Regular" w:eastAsia="Times New Roman" w:hAnsi="Avenir Next Regular" w:cs="Calibri"/>
                <w:iCs/>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vAlign w:val="center"/>
          </w:tcPr>
          <w:p w14:paraId="673CA662"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Lake Basin</w:t>
            </w:r>
          </w:p>
        </w:tc>
      </w:tr>
      <w:tr w:rsidR="00AF794D" w14:paraId="0B071DE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D3012B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84B40E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7A070915"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Learning</w:t>
            </w:r>
          </w:p>
        </w:tc>
        <w:tc>
          <w:tcPr>
            <w:tcW w:w="1259" w:type="pct"/>
            <w:tcBorders>
              <w:top w:val="nil"/>
              <w:left w:val="nil"/>
              <w:bottom w:val="single" w:sz="4" w:space="0" w:color="auto"/>
              <w:right w:val="single" w:sz="4" w:space="0" w:color="auto"/>
            </w:tcBorders>
            <w:shd w:val="clear" w:color="auto" w:fill="auto"/>
          </w:tcPr>
          <w:p w14:paraId="7AF458FF"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2E3FC8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B131D1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74F734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5E05B9DD"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Fisheries</w:t>
            </w:r>
          </w:p>
        </w:tc>
        <w:tc>
          <w:tcPr>
            <w:tcW w:w="1259" w:type="pct"/>
            <w:tcBorders>
              <w:top w:val="nil"/>
              <w:left w:val="nil"/>
              <w:bottom w:val="single" w:sz="4" w:space="0" w:color="auto"/>
              <w:right w:val="single" w:sz="4" w:space="0" w:color="auto"/>
            </w:tcBorders>
            <w:shd w:val="clear" w:color="auto" w:fill="auto"/>
          </w:tcPr>
          <w:p w14:paraId="1CB83C0A"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D3ACF1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F5CEB3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AB9759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7E07042"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Persistent toxic substances</w:t>
            </w:r>
          </w:p>
        </w:tc>
        <w:tc>
          <w:tcPr>
            <w:tcW w:w="1259" w:type="pct"/>
            <w:tcBorders>
              <w:top w:val="nil"/>
              <w:left w:val="nil"/>
              <w:bottom w:val="single" w:sz="4" w:space="0" w:color="auto"/>
              <w:right w:val="single" w:sz="4" w:space="0" w:color="auto"/>
            </w:tcBorders>
            <w:shd w:val="clear" w:color="auto" w:fill="auto"/>
          </w:tcPr>
          <w:p w14:paraId="483F3E03"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F1CAF1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4282CB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448C75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57134FE8"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SIDS : Small Island Dev States</w:t>
            </w:r>
          </w:p>
        </w:tc>
        <w:tc>
          <w:tcPr>
            <w:tcW w:w="1259" w:type="pct"/>
            <w:tcBorders>
              <w:top w:val="nil"/>
              <w:left w:val="nil"/>
              <w:bottom w:val="single" w:sz="4" w:space="0" w:color="auto"/>
              <w:right w:val="single" w:sz="4" w:space="0" w:color="auto"/>
            </w:tcBorders>
            <w:shd w:val="clear" w:color="auto" w:fill="auto"/>
          </w:tcPr>
          <w:p w14:paraId="1AED5D30"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010FD2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A76B99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7BB79D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5E3E746A"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Targeted Research</w:t>
            </w:r>
          </w:p>
        </w:tc>
        <w:tc>
          <w:tcPr>
            <w:tcW w:w="1259" w:type="pct"/>
            <w:tcBorders>
              <w:top w:val="nil"/>
              <w:left w:val="nil"/>
              <w:bottom w:val="single" w:sz="4" w:space="0" w:color="auto"/>
              <w:right w:val="single" w:sz="4" w:space="0" w:color="auto"/>
            </w:tcBorders>
            <w:shd w:val="clear" w:color="auto" w:fill="auto"/>
          </w:tcPr>
          <w:p w14:paraId="1D04E6A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54A14DE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6CC2692"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60F0765E"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vAlign w:val="center"/>
          </w:tcPr>
          <w:p w14:paraId="03F9F15C"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Pollution</w:t>
            </w:r>
          </w:p>
        </w:tc>
        <w:tc>
          <w:tcPr>
            <w:tcW w:w="1259" w:type="pct"/>
            <w:tcBorders>
              <w:top w:val="nil"/>
              <w:left w:val="nil"/>
              <w:bottom w:val="single" w:sz="4" w:space="0" w:color="auto"/>
              <w:right w:val="single" w:sz="4" w:space="0" w:color="auto"/>
            </w:tcBorders>
            <w:shd w:val="clear" w:color="auto" w:fill="auto"/>
          </w:tcPr>
          <w:p w14:paraId="26ACF78B"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2C65F9D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B36C93F"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0FD35B6B"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vAlign w:val="center"/>
          </w:tcPr>
          <w:p w14:paraId="3A66D011"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1548FEDC"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Persistent toxic substances</w:t>
            </w:r>
          </w:p>
        </w:tc>
      </w:tr>
      <w:tr w:rsidR="00AF794D" w14:paraId="437AE0D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F2F791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B46219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C840982" w14:textId="77777777" w:rsidR="00AF794D" w:rsidRDefault="00AF794D">
            <w:pPr>
              <w:spacing w:after="0"/>
              <w:rPr>
                <w:rFonts w:ascii="Avenir Next Regular" w:eastAsia="Times New Roman" w:hAnsi="Avenir Next Regular" w:cs="Calibri"/>
                <w:iCs/>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406D7DAB"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Plastics</w:t>
            </w:r>
          </w:p>
        </w:tc>
      </w:tr>
      <w:tr w:rsidR="00AF794D" w14:paraId="62D1695D" w14:textId="77777777">
        <w:trPr>
          <w:trHeight w:val="40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C114CA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EB6C91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654D14B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9210533"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Nutrient pollution from all sectors except wastewater</w:t>
            </w:r>
          </w:p>
        </w:tc>
      </w:tr>
      <w:tr w:rsidR="00AF794D" w14:paraId="01EF077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6C40DF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A57CBB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152FEECD"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AE8D98E"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Nutrient pollution from Wastewater</w:t>
            </w:r>
          </w:p>
        </w:tc>
      </w:tr>
      <w:tr w:rsidR="00AF794D" w14:paraId="4E0422D9" w14:textId="77777777">
        <w:trPr>
          <w:trHeight w:val="36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9FD081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B2B266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116C3C8B"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Transboundary Diagnostic Analysis and Strategic Action Plan preparation</w:t>
            </w:r>
          </w:p>
        </w:tc>
        <w:tc>
          <w:tcPr>
            <w:tcW w:w="1259" w:type="pct"/>
            <w:tcBorders>
              <w:top w:val="nil"/>
              <w:left w:val="nil"/>
              <w:bottom w:val="single" w:sz="4" w:space="0" w:color="auto"/>
              <w:right w:val="single" w:sz="4" w:space="0" w:color="auto"/>
            </w:tcBorders>
            <w:shd w:val="clear" w:color="auto" w:fill="auto"/>
          </w:tcPr>
          <w:p w14:paraId="005B6A28"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E8FE036"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FB9C00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tcPr>
          <w:p w14:paraId="640831D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296DF860"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Strategic Action Plan Implementation</w:t>
            </w:r>
          </w:p>
        </w:tc>
        <w:tc>
          <w:tcPr>
            <w:tcW w:w="1259" w:type="pct"/>
            <w:tcBorders>
              <w:top w:val="nil"/>
              <w:left w:val="nil"/>
              <w:bottom w:val="single" w:sz="4" w:space="0" w:color="auto"/>
              <w:right w:val="single" w:sz="4" w:space="0" w:color="auto"/>
            </w:tcBorders>
            <w:shd w:val="clear" w:color="auto" w:fill="auto"/>
          </w:tcPr>
          <w:p w14:paraId="7ADE55D6"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44917C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0995FF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7046E1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50002186"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Areas Beyond National Jurisdiction</w:t>
            </w:r>
          </w:p>
        </w:tc>
        <w:tc>
          <w:tcPr>
            <w:tcW w:w="1259" w:type="pct"/>
            <w:tcBorders>
              <w:top w:val="nil"/>
              <w:left w:val="nil"/>
              <w:bottom w:val="single" w:sz="4" w:space="0" w:color="auto"/>
              <w:right w:val="single" w:sz="4" w:space="0" w:color="auto"/>
            </w:tcBorders>
            <w:shd w:val="clear" w:color="auto" w:fill="auto"/>
          </w:tcPr>
          <w:p w14:paraId="30130239"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2B0870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322FE2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07DAAA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0080217"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Large Marine Ecosystems</w:t>
            </w:r>
          </w:p>
        </w:tc>
        <w:tc>
          <w:tcPr>
            <w:tcW w:w="1259" w:type="pct"/>
            <w:tcBorders>
              <w:top w:val="nil"/>
              <w:left w:val="nil"/>
              <w:bottom w:val="single" w:sz="4" w:space="0" w:color="auto"/>
              <w:right w:val="single" w:sz="4" w:space="0" w:color="auto"/>
            </w:tcBorders>
            <w:shd w:val="clear" w:color="auto" w:fill="auto"/>
          </w:tcPr>
          <w:p w14:paraId="4E44DBC9"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C0E68B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93943A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4E5404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19DF98C5"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Private Sector</w:t>
            </w:r>
          </w:p>
        </w:tc>
        <w:tc>
          <w:tcPr>
            <w:tcW w:w="1259" w:type="pct"/>
            <w:tcBorders>
              <w:top w:val="nil"/>
              <w:left w:val="nil"/>
              <w:bottom w:val="single" w:sz="4" w:space="0" w:color="auto"/>
              <w:right w:val="single" w:sz="4" w:space="0" w:color="auto"/>
            </w:tcBorders>
            <w:shd w:val="clear" w:color="auto" w:fill="auto"/>
          </w:tcPr>
          <w:p w14:paraId="31F4813A"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0C423B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FD4C5E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0B8B49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8F5BD63"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Aquaculture</w:t>
            </w:r>
          </w:p>
        </w:tc>
        <w:tc>
          <w:tcPr>
            <w:tcW w:w="1259" w:type="pct"/>
            <w:tcBorders>
              <w:top w:val="nil"/>
              <w:left w:val="nil"/>
              <w:bottom w:val="single" w:sz="4" w:space="0" w:color="auto"/>
              <w:right w:val="single" w:sz="4" w:space="0" w:color="auto"/>
            </w:tcBorders>
            <w:shd w:val="clear" w:color="auto" w:fill="auto"/>
          </w:tcPr>
          <w:p w14:paraId="566F23FA"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05D0486"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F99BFB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85C08A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DC5A15A"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Marine Protected Area</w:t>
            </w:r>
          </w:p>
        </w:tc>
        <w:tc>
          <w:tcPr>
            <w:tcW w:w="1259" w:type="pct"/>
            <w:tcBorders>
              <w:top w:val="nil"/>
              <w:left w:val="nil"/>
              <w:bottom w:val="single" w:sz="4" w:space="0" w:color="auto"/>
              <w:right w:val="single" w:sz="4" w:space="0" w:color="auto"/>
            </w:tcBorders>
            <w:shd w:val="clear" w:color="auto" w:fill="auto"/>
          </w:tcPr>
          <w:p w14:paraId="71CBBEA0"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65A208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B83610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A2DDC9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4C73D2A3"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Biomes</w:t>
            </w:r>
          </w:p>
        </w:tc>
        <w:tc>
          <w:tcPr>
            <w:tcW w:w="1259" w:type="pct"/>
            <w:tcBorders>
              <w:top w:val="nil"/>
              <w:left w:val="nil"/>
              <w:bottom w:val="single" w:sz="4" w:space="0" w:color="auto"/>
              <w:right w:val="single" w:sz="4" w:space="0" w:color="auto"/>
            </w:tcBorders>
            <w:shd w:val="clear" w:color="auto" w:fill="auto"/>
          </w:tcPr>
          <w:p w14:paraId="12648BF6"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043881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A9FA64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9BBB31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50D22809"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tcPr>
          <w:p w14:paraId="2956C154"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Mangrove</w:t>
            </w:r>
          </w:p>
        </w:tc>
      </w:tr>
      <w:tr w:rsidR="00AF794D" w14:paraId="4F67D16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9C976C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0DEC3F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7D113691"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tcPr>
          <w:p w14:paraId="18675656"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Coral Reefs</w:t>
            </w:r>
          </w:p>
        </w:tc>
      </w:tr>
      <w:tr w:rsidR="00AF794D" w14:paraId="7C2F8376"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CD9EE3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F94362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63EE5A45"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tcPr>
          <w:p w14:paraId="4A09FCAE"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Seagrasses</w:t>
            </w:r>
          </w:p>
        </w:tc>
      </w:tr>
      <w:tr w:rsidR="00AF794D" w14:paraId="18DD363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5D3476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567AFF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5D62CE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tcPr>
          <w:p w14:paraId="0485B77F"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Polar Ecosystems</w:t>
            </w:r>
          </w:p>
        </w:tc>
      </w:tr>
      <w:tr w:rsidR="00AF794D" w14:paraId="67F981F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976975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59945B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741363A6"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tcPr>
          <w:p w14:paraId="26E2DB08"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Constructed Wetlands</w:t>
            </w:r>
          </w:p>
        </w:tc>
      </w:tr>
      <w:tr w:rsidR="00AF794D" w14:paraId="7F398C7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9FBEC8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0AE8E74"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Chemicals and Waste</w:t>
            </w:r>
          </w:p>
        </w:tc>
        <w:tc>
          <w:tcPr>
            <w:tcW w:w="1181" w:type="pct"/>
            <w:tcBorders>
              <w:top w:val="nil"/>
              <w:left w:val="nil"/>
              <w:bottom w:val="single" w:sz="4" w:space="0" w:color="auto"/>
              <w:right w:val="single" w:sz="4" w:space="0" w:color="auto"/>
            </w:tcBorders>
            <w:shd w:val="clear" w:color="auto" w:fill="auto"/>
          </w:tcPr>
          <w:p w14:paraId="439BB894" w14:textId="77777777" w:rsidR="00AF794D" w:rsidRDefault="00AF794D">
            <w:pPr>
              <w:spacing w:after="0"/>
              <w:rPr>
                <w:rFonts w:ascii="Avenir Next Regular" w:eastAsia="Times New Roman" w:hAnsi="Avenir Next Regular" w:cs="Calibri"/>
                <w:iCs/>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4804E7B3"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1F97C3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DCF04FA"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tcPr>
          <w:p w14:paraId="69FED0F2" w14:textId="77777777" w:rsidR="00AF794D" w:rsidRDefault="00AF794D">
            <w:pPr>
              <w:spacing w:after="0"/>
              <w:rPr>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6FA2C3DB"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Mercury</w:t>
            </w:r>
          </w:p>
        </w:tc>
        <w:tc>
          <w:tcPr>
            <w:tcW w:w="1259" w:type="pct"/>
            <w:tcBorders>
              <w:top w:val="nil"/>
              <w:left w:val="nil"/>
              <w:bottom w:val="single" w:sz="4" w:space="0" w:color="auto"/>
              <w:right w:val="single" w:sz="4" w:space="0" w:color="auto"/>
            </w:tcBorders>
            <w:shd w:val="clear" w:color="auto" w:fill="auto"/>
          </w:tcPr>
          <w:p w14:paraId="524090A2" w14:textId="77777777" w:rsidR="00AF794D" w:rsidRDefault="00AF794D">
            <w:pPr>
              <w:spacing w:after="0"/>
              <w:rPr>
                <w:rFonts w:ascii="Avenir Next Regular" w:eastAsia="Times New Roman" w:hAnsi="Avenir Next Regular" w:cs="Calibri"/>
                <w:color w:val="000000"/>
                <w:kern w:val="2"/>
                <w:sz w:val="16"/>
                <w:szCs w:val="16"/>
                <w:lang w:val="en-GB"/>
              </w:rPr>
            </w:pPr>
          </w:p>
        </w:tc>
      </w:tr>
      <w:tr w:rsidR="00AF794D" w14:paraId="46E34433"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B1FB40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A4B680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9E1F649"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Artisanal and Scale Gold Mining</w:t>
            </w:r>
          </w:p>
        </w:tc>
        <w:tc>
          <w:tcPr>
            <w:tcW w:w="1259" w:type="pct"/>
            <w:tcBorders>
              <w:top w:val="nil"/>
              <w:left w:val="nil"/>
              <w:bottom w:val="single" w:sz="4" w:space="0" w:color="auto"/>
              <w:right w:val="single" w:sz="4" w:space="0" w:color="auto"/>
            </w:tcBorders>
            <w:shd w:val="clear" w:color="auto" w:fill="auto"/>
          </w:tcPr>
          <w:p w14:paraId="2CB2152E"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D0F91A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7BC451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CB3B17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4ACE759"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Coal Fired Power Plants</w:t>
            </w:r>
          </w:p>
        </w:tc>
        <w:tc>
          <w:tcPr>
            <w:tcW w:w="1259" w:type="pct"/>
            <w:tcBorders>
              <w:top w:val="nil"/>
              <w:left w:val="nil"/>
              <w:bottom w:val="single" w:sz="4" w:space="0" w:color="auto"/>
              <w:right w:val="single" w:sz="4" w:space="0" w:color="auto"/>
            </w:tcBorders>
            <w:shd w:val="clear" w:color="auto" w:fill="auto"/>
          </w:tcPr>
          <w:p w14:paraId="7833FA20"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00792F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954F4B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B3CD9F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88379A7"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Coal Fired Industrial Boilers</w:t>
            </w:r>
          </w:p>
        </w:tc>
        <w:tc>
          <w:tcPr>
            <w:tcW w:w="1259" w:type="pct"/>
            <w:tcBorders>
              <w:top w:val="nil"/>
              <w:left w:val="nil"/>
              <w:bottom w:val="single" w:sz="4" w:space="0" w:color="auto"/>
              <w:right w:val="single" w:sz="4" w:space="0" w:color="auto"/>
            </w:tcBorders>
            <w:shd w:val="clear" w:color="auto" w:fill="auto"/>
          </w:tcPr>
          <w:p w14:paraId="46DEE518"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C085C2A"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D9F333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F7C216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819C887"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Cement</w:t>
            </w:r>
          </w:p>
        </w:tc>
        <w:tc>
          <w:tcPr>
            <w:tcW w:w="1259" w:type="pct"/>
            <w:tcBorders>
              <w:top w:val="nil"/>
              <w:left w:val="nil"/>
              <w:bottom w:val="single" w:sz="4" w:space="0" w:color="auto"/>
              <w:right w:val="single" w:sz="4" w:space="0" w:color="auto"/>
            </w:tcBorders>
            <w:shd w:val="clear" w:color="auto" w:fill="auto"/>
          </w:tcPr>
          <w:p w14:paraId="002EBCA9"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6B4300C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7C476A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70899C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000D245"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 xml:space="preserve">Non-Ferrous Metals Production </w:t>
            </w:r>
          </w:p>
        </w:tc>
        <w:tc>
          <w:tcPr>
            <w:tcW w:w="1259" w:type="pct"/>
            <w:tcBorders>
              <w:top w:val="nil"/>
              <w:left w:val="nil"/>
              <w:bottom w:val="single" w:sz="4" w:space="0" w:color="auto"/>
              <w:right w:val="single" w:sz="4" w:space="0" w:color="auto"/>
            </w:tcBorders>
            <w:shd w:val="clear" w:color="auto" w:fill="auto"/>
          </w:tcPr>
          <w:p w14:paraId="7A8F6C84"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3386A30" w14:textId="77777777">
        <w:trPr>
          <w:trHeight w:val="7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481EA2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7017B0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ED92AE8"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Ozone</w:t>
            </w:r>
          </w:p>
        </w:tc>
        <w:tc>
          <w:tcPr>
            <w:tcW w:w="1259" w:type="pct"/>
            <w:tcBorders>
              <w:top w:val="nil"/>
              <w:left w:val="nil"/>
              <w:bottom w:val="single" w:sz="4" w:space="0" w:color="auto"/>
              <w:right w:val="single" w:sz="4" w:space="0" w:color="auto"/>
            </w:tcBorders>
            <w:shd w:val="clear" w:color="auto" w:fill="auto"/>
          </w:tcPr>
          <w:p w14:paraId="4C4FFA0C"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3DFD0B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64E866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D863A5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179D6AF"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Persistent Organic Pollutants</w:t>
            </w:r>
          </w:p>
        </w:tc>
        <w:tc>
          <w:tcPr>
            <w:tcW w:w="1259" w:type="pct"/>
            <w:tcBorders>
              <w:top w:val="nil"/>
              <w:left w:val="nil"/>
              <w:bottom w:val="single" w:sz="4" w:space="0" w:color="auto"/>
              <w:right w:val="single" w:sz="4" w:space="0" w:color="auto"/>
            </w:tcBorders>
            <w:shd w:val="clear" w:color="auto" w:fill="auto"/>
          </w:tcPr>
          <w:p w14:paraId="3A2DA35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FCE93EF"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C56E3C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C6E422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CEDD193"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Unintentional Persistent Organic Pollutants</w:t>
            </w:r>
          </w:p>
        </w:tc>
        <w:tc>
          <w:tcPr>
            <w:tcW w:w="1259" w:type="pct"/>
            <w:tcBorders>
              <w:top w:val="nil"/>
              <w:left w:val="nil"/>
              <w:bottom w:val="single" w:sz="4" w:space="0" w:color="auto"/>
              <w:right w:val="single" w:sz="4" w:space="0" w:color="auto"/>
            </w:tcBorders>
            <w:shd w:val="clear" w:color="auto" w:fill="auto"/>
          </w:tcPr>
          <w:p w14:paraId="2A8DDFC7"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A6C307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30E0BF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CEE024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1D97DA9"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Sound Management of chemicals and Waste</w:t>
            </w:r>
          </w:p>
        </w:tc>
        <w:tc>
          <w:tcPr>
            <w:tcW w:w="1259" w:type="pct"/>
            <w:tcBorders>
              <w:top w:val="nil"/>
              <w:left w:val="nil"/>
              <w:bottom w:val="single" w:sz="4" w:space="0" w:color="auto"/>
              <w:right w:val="single" w:sz="4" w:space="0" w:color="auto"/>
            </w:tcBorders>
            <w:shd w:val="clear" w:color="auto" w:fill="auto"/>
          </w:tcPr>
          <w:p w14:paraId="7FB69482"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53A807E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38B4A9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vAlign w:val="bottom"/>
          </w:tcPr>
          <w:p w14:paraId="51B8B5F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62A2A16"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Waste Management</w:t>
            </w:r>
          </w:p>
        </w:tc>
        <w:tc>
          <w:tcPr>
            <w:tcW w:w="1259" w:type="pct"/>
            <w:tcBorders>
              <w:top w:val="nil"/>
              <w:left w:val="nil"/>
              <w:bottom w:val="single" w:sz="4" w:space="0" w:color="auto"/>
              <w:right w:val="single" w:sz="4" w:space="0" w:color="auto"/>
            </w:tcBorders>
            <w:shd w:val="clear" w:color="auto" w:fill="auto"/>
          </w:tcPr>
          <w:p w14:paraId="0A9D67E9"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093661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044BE0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839FAF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35D9E0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984A3F9"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Hazardous Waste Management</w:t>
            </w:r>
          </w:p>
        </w:tc>
      </w:tr>
      <w:tr w:rsidR="00AF794D" w14:paraId="1879926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1C06A0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DAF868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1C98F11"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C82295D"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Industrial Waste</w:t>
            </w:r>
          </w:p>
        </w:tc>
      </w:tr>
      <w:tr w:rsidR="00AF794D" w14:paraId="0749DDB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AF1698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A6B500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1E984B8"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695437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e-Waste</w:t>
            </w:r>
          </w:p>
        </w:tc>
      </w:tr>
      <w:tr w:rsidR="00AF794D" w14:paraId="3C45ED1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7CA57E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89BA7F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6868CA9"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Emissions</w:t>
            </w:r>
          </w:p>
        </w:tc>
        <w:tc>
          <w:tcPr>
            <w:tcW w:w="1259" w:type="pct"/>
            <w:tcBorders>
              <w:top w:val="nil"/>
              <w:left w:val="nil"/>
              <w:bottom w:val="single" w:sz="4" w:space="0" w:color="auto"/>
              <w:right w:val="single" w:sz="4" w:space="0" w:color="auto"/>
            </w:tcBorders>
            <w:shd w:val="clear" w:color="auto" w:fill="auto"/>
          </w:tcPr>
          <w:p w14:paraId="62CF0D81"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0D5677F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1A5ACC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BE1255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761F0B6"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Disposal</w:t>
            </w:r>
          </w:p>
        </w:tc>
        <w:tc>
          <w:tcPr>
            <w:tcW w:w="1259" w:type="pct"/>
            <w:tcBorders>
              <w:top w:val="nil"/>
              <w:left w:val="nil"/>
              <w:bottom w:val="single" w:sz="4" w:space="0" w:color="auto"/>
              <w:right w:val="single" w:sz="4" w:space="0" w:color="auto"/>
            </w:tcBorders>
            <w:shd w:val="clear" w:color="auto" w:fill="auto"/>
          </w:tcPr>
          <w:p w14:paraId="035C7739"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DF67B03"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945D3D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6DBC78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8824E47"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New Persistent Organic Pollutants</w:t>
            </w:r>
          </w:p>
        </w:tc>
        <w:tc>
          <w:tcPr>
            <w:tcW w:w="1259" w:type="pct"/>
            <w:tcBorders>
              <w:top w:val="nil"/>
              <w:left w:val="nil"/>
              <w:bottom w:val="single" w:sz="4" w:space="0" w:color="auto"/>
              <w:right w:val="single" w:sz="4" w:space="0" w:color="auto"/>
            </w:tcBorders>
            <w:shd w:val="clear" w:color="auto" w:fill="auto"/>
          </w:tcPr>
          <w:p w14:paraId="0A01B12B"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567C61B"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3DA0B5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EF2D09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438262B"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Polychlorinated Biphenyls</w:t>
            </w:r>
          </w:p>
        </w:tc>
        <w:tc>
          <w:tcPr>
            <w:tcW w:w="1259" w:type="pct"/>
            <w:tcBorders>
              <w:top w:val="nil"/>
              <w:left w:val="nil"/>
              <w:bottom w:val="single" w:sz="4" w:space="0" w:color="auto"/>
              <w:right w:val="single" w:sz="4" w:space="0" w:color="auto"/>
            </w:tcBorders>
            <w:shd w:val="clear" w:color="auto" w:fill="auto"/>
          </w:tcPr>
          <w:p w14:paraId="491CEAC8"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5C724B1"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927F6A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D2DBCB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EAE32E4"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Plastics</w:t>
            </w:r>
          </w:p>
        </w:tc>
        <w:tc>
          <w:tcPr>
            <w:tcW w:w="1259" w:type="pct"/>
            <w:tcBorders>
              <w:top w:val="nil"/>
              <w:left w:val="nil"/>
              <w:bottom w:val="single" w:sz="4" w:space="0" w:color="auto"/>
              <w:right w:val="single" w:sz="4" w:space="0" w:color="auto"/>
            </w:tcBorders>
            <w:shd w:val="clear" w:color="auto" w:fill="auto"/>
          </w:tcPr>
          <w:p w14:paraId="5BE33077"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7B68AA7"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3D75D8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82B41C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E886628"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Eco-Efficiency</w:t>
            </w:r>
          </w:p>
        </w:tc>
        <w:tc>
          <w:tcPr>
            <w:tcW w:w="1259" w:type="pct"/>
            <w:tcBorders>
              <w:top w:val="nil"/>
              <w:left w:val="nil"/>
              <w:bottom w:val="single" w:sz="4" w:space="0" w:color="auto"/>
              <w:right w:val="single" w:sz="4" w:space="0" w:color="auto"/>
            </w:tcBorders>
            <w:shd w:val="clear" w:color="auto" w:fill="auto"/>
          </w:tcPr>
          <w:p w14:paraId="31C40312"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A8832A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0F1FC9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E73F11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0F5D194"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Pesticides</w:t>
            </w:r>
          </w:p>
        </w:tc>
        <w:tc>
          <w:tcPr>
            <w:tcW w:w="1259" w:type="pct"/>
            <w:tcBorders>
              <w:top w:val="nil"/>
              <w:left w:val="nil"/>
              <w:bottom w:val="single" w:sz="4" w:space="0" w:color="auto"/>
              <w:right w:val="single" w:sz="4" w:space="0" w:color="auto"/>
            </w:tcBorders>
            <w:shd w:val="clear" w:color="auto" w:fill="auto"/>
          </w:tcPr>
          <w:p w14:paraId="5176181F"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408A49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60D19C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FA19AB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5BA2325"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DDT - Vector Management</w:t>
            </w:r>
          </w:p>
        </w:tc>
        <w:tc>
          <w:tcPr>
            <w:tcW w:w="1259" w:type="pct"/>
            <w:tcBorders>
              <w:top w:val="nil"/>
              <w:left w:val="nil"/>
              <w:bottom w:val="single" w:sz="4" w:space="0" w:color="auto"/>
              <w:right w:val="single" w:sz="4" w:space="0" w:color="auto"/>
            </w:tcBorders>
            <w:shd w:val="clear" w:color="auto" w:fill="auto"/>
          </w:tcPr>
          <w:p w14:paraId="10E31E28"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7602AF8A"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A9F40A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A80DE3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CDA2572"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DDT - Other</w:t>
            </w:r>
          </w:p>
        </w:tc>
        <w:tc>
          <w:tcPr>
            <w:tcW w:w="1259" w:type="pct"/>
            <w:tcBorders>
              <w:top w:val="nil"/>
              <w:left w:val="nil"/>
              <w:bottom w:val="single" w:sz="4" w:space="0" w:color="auto"/>
              <w:right w:val="single" w:sz="4" w:space="0" w:color="auto"/>
            </w:tcBorders>
            <w:shd w:val="clear" w:color="auto" w:fill="auto"/>
          </w:tcPr>
          <w:p w14:paraId="37DB601B"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395C0E7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015492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BA3448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1893BE6"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Industrial Emissions</w:t>
            </w:r>
          </w:p>
        </w:tc>
        <w:tc>
          <w:tcPr>
            <w:tcW w:w="1259" w:type="pct"/>
            <w:tcBorders>
              <w:top w:val="nil"/>
              <w:left w:val="nil"/>
              <w:bottom w:val="single" w:sz="4" w:space="0" w:color="auto"/>
              <w:right w:val="single" w:sz="4" w:space="0" w:color="auto"/>
            </w:tcBorders>
            <w:shd w:val="clear" w:color="auto" w:fill="auto"/>
          </w:tcPr>
          <w:p w14:paraId="78CBB141"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562442E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BA49F4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57E9C9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54B139E"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Open Burning</w:t>
            </w:r>
          </w:p>
        </w:tc>
        <w:tc>
          <w:tcPr>
            <w:tcW w:w="1259" w:type="pct"/>
            <w:tcBorders>
              <w:top w:val="nil"/>
              <w:left w:val="nil"/>
              <w:bottom w:val="single" w:sz="4" w:space="0" w:color="auto"/>
              <w:right w:val="single" w:sz="4" w:space="0" w:color="auto"/>
            </w:tcBorders>
            <w:shd w:val="clear" w:color="auto" w:fill="auto"/>
          </w:tcPr>
          <w:p w14:paraId="1C3C7369"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159426DD" w14:textId="77777777">
        <w:trPr>
          <w:trHeight w:val="152"/>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827AE3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553A8C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57EE5F5" w14:textId="77777777" w:rsidR="00AF794D" w:rsidRDefault="000243EC">
            <w:pPr>
              <w:spacing w:after="0"/>
              <w:ind w:left="150" w:hanging="15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Best Available Technology / Best Environmental Practices</w:t>
            </w:r>
          </w:p>
        </w:tc>
        <w:tc>
          <w:tcPr>
            <w:tcW w:w="1259" w:type="pct"/>
            <w:tcBorders>
              <w:top w:val="nil"/>
              <w:left w:val="nil"/>
              <w:bottom w:val="single" w:sz="4" w:space="0" w:color="auto"/>
              <w:right w:val="single" w:sz="4" w:space="0" w:color="auto"/>
            </w:tcBorders>
            <w:shd w:val="clear" w:color="auto" w:fill="auto"/>
          </w:tcPr>
          <w:p w14:paraId="5048D80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5A683E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FA3A71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44E80D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2B17D45"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Green Chemistry</w:t>
            </w:r>
          </w:p>
        </w:tc>
        <w:tc>
          <w:tcPr>
            <w:tcW w:w="1259" w:type="pct"/>
            <w:tcBorders>
              <w:top w:val="nil"/>
              <w:left w:val="nil"/>
              <w:bottom w:val="single" w:sz="4" w:space="0" w:color="auto"/>
              <w:right w:val="single" w:sz="4" w:space="0" w:color="auto"/>
            </w:tcBorders>
            <w:shd w:val="clear" w:color="auto" w:fill="auto"/>
          </w:tcPr>
          <w:p w14:paraId="6E1F665A"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213C434A"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0202E5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0D9E49CD"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Climate Change</w:t>
            </w:r>
          </w:p>
        </w:tc>
        <w:tc>
          <w:tcPr>
            <w:tcW w:w="1181" w:type="pct"/>
            <w:tcBorders>
              <w:top w:val="nil"/>
              <w:left w:val="nil"/>
              <w:bottom w:val="single" w:sz="4" w:space="0" w:color="auto"/>
              <w:right w:val="single" w:sz="4" w:space="0" w:color="auto"/>
            </w:tcBorders>
            <w:shd w:val="clear" w:color="auto" w:fill="auto"/>
          </w:tcPr>
          <w:p w14:paraId="0C81E590"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6E507F9B" w14:textId="77777777" w:rsidR="00AF794D" w:rsidRDefault="00AF794D">
            <w:pPr>
              <w:spacing w:after="0"/>
              <w:rPr>
                <w:rFonts w:ascii="Avenir Next Regular" w:eastAsia="Times New Roman" w:hAnsi="Avenir Next Regular" w:cs="Calibri"/>
                <w:iCs/>
                <w:color w:val="000000"/>
                <w:kern w:val="2"/>
                <w:sz w:val="16"/>
                <w:szCs w:val="16"/>
                <w:lang w:val="en-GB"/>
              </w:rPr>
            </w:pPr>
          </w:p>
        </w:tc>
      </w:tr>
      <w:tr w:rsidR="00AF794D" w14:paraId="53C6196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FEE299A"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0EBEC9DF" w14:textId="77777777" w:rsidR="00AF794D" w:rsidRDefault="00AF794D">
            <w:pPr>
              <w:spacing w:after="0"/>
              <w:rPr>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48532A15" w14:textId="77777777" w:rsidR="00AF794D" w:rsidRDefault="000243EC">
            <w:pPr>
              <w:spacing w:after="0"/>
              <w:rPr>
                <w:b/>
                <w:color w:val="000000"/>
                <w:kern w:val="2"/>
                <w:sz w:val="16"/>
                <w:szCs w:val="16"/>
                <w:lang w:val="en-GB"/>
              </w:rPr>
            </w:pPr>
            <w:r>
              <w:rPr>
                <w:b/>
                <w:color w:val="000000"/>
                <w:kern w:val="2"/>
                <w:sz w:val="16"/>
                <w:szCs w:val="16"/>
                <w:lang w:val="en-GB"/>
              </w:rPr>
              <w:fldChar w:fldCharType="begin">
                <w:ffData>
                  <w:name w:val="IAP_cities"/>
                  <w:enabled/>
                  <w:calcOnExit w:val="0"/>
                  <w:checkBox>
                    <w:sizeAuto/>
                    <w:default w:val="0"/>
                    <w:checked w:val="0"/>
                  </w:checkBox>
                </w:ffData>
              </w:fldChar>
            </w:r>
            <w:r>
              <w:rPr>
                <w:b/>
                <w:color w:val="000000"/>
                <w:kern w:val="2"/>
                <w:sz w:val="16"/>
                <w:szCs w:val="16"/>
                <w:lang w:val="en-GB"/>
              </w:rPr>
              <w:instrText xml:space="preserve"> FORMCHECKBOX </w:instrText>
            </w:r>
            <w:r w:rsidR="00A00905">
              <w:rPr>
                <w:b/>
                <w:color w:val="000000"/>
                <w:kern w:val="2"/>
                <w:sz w:val="16"/>
                <w:szCs w:val="16"/>
                <w:lang w:val="en-GB"/>
              </w:rPr>
            </w:r>
            <w:r w:rsidR="00A00905">
              <w:rPr>
                <w:b/>
                <w:color w:val="000000"/>
                <w:kern w:val="2"/>
                <w:sz w:val="16"/>
                <w:szCs w:val="16"/>
                <w:lang w:val="en-GB"/>
              </w:rPr>
              <w:fldChar w:fldCharType="separate"/>
            </w:r>
            <w:r>
              <w:rPr>
                <w:b/>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Climate Change Adaptation</w:t>
            </w:r>
          </w:p>
        </w:tc>
        <w:tc>
          <w:tcPr>
            <w:tcW w:w="1259" w:type="pct"/>
            <w:tcBorders>
              <w:top w:val="nil"/>
              <w:left w:val="nil"/>
              <w:bottom w:val="single" w:sz="4" w:space="0" w:color="auto"/>
              <w:right w:val="single" w:sz="4" w:space="0" w:color="auto"/>
            </w:tcBorders>
            <w:shd w:val="clear" w:color="auto" w:fill="auto"/>
          </w:tcPr>
          <w:p w14:paraId="398238B4" w14:textId="77777777" w:rsidR="00AF794D" w:rsidRDefault="00AF794D">
            <w:pPr>
              <w:spacing w:after="0"/>
              <w:rPr>
                <w:color w:val="000000"/>
                <w:kern w:val="2"/>
                <w:sz w:val="16"/>
                <w:szCs w:val="16"/>
                <w:lang w:val="en-GB"/>
              </w:rPr>
            </w:pPr>
          </w:p>
        </w:tc>
      </w:tr>
      <w:tr w:rsidR="00AF794D" w14:paraId="6FDF84C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1C926E2"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4CE59B38" w14:textId="77777777" w:rsidR="00AF794D" w:rsidRDefault="00AF794D">
            <w:pPr>
              <w:spacing w:after="0"/>
              <w:rPr>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1F809B92"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23DCFCEB"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Climate Finance</w:t>
            </w:r>
          </w:p>
        </w:tc>
      </w:tr>
      <w:tr w:rsidR="00AF794D" w14:paraId="73955E63"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CF5DC7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2F1701E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0B15BA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F14FF5C"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Least Developed Countries</w:t>
            </w:r>
          </w:p>
        </w:tc>
      </w:tr>
      <w:tr w:rsidR="00AF794D" w14:paraId="53515CE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452E05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3A765F4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A31D43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4A68537"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Small Island Developing States</w:t>
            </w:r>
          </w:p>
        </w:tc>
      </w:tr>
      <w:tr w:rsidR="00AF794D" w14:paraId="3E797D14"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366068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2C151F2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158879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C575C36"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Disaster Risk Management</w:t>
            </w:r>
          </w:p>
        </w:tc>
      </w:tr>
      <w:tr w:rsidR="00AF794D" w14:paraId="6E12883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5C02CA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487EBC7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111165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7930423"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Sea-level rise</w:t>
            </w:r>
          </w:p>
        </w:tc>
      </w:tr>
      <w:tr w:rsidR="00AF794D" w14:paraId="131933E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8003CC2"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1C27C0B6"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3C18BE9D"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1C55653A" w14:textId="77777777" w:rsidR="00AF794D" w:rsidRDefault="000243EC">
            <w:pPr>
              <w:spacing w:after="0"/>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Climate Resilience</w:t>
            </w:r>
          </w:p>
        </w:tc>
      </w:tr>
      <w:tr w:rsidR="00AF794D" w14:paraId="325790B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8E8992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1E48598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89EE97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36EF270"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Climate information</w:t>
            </w:r>
          </w:p>
        </w:tc>
      </w:tr>
      <w:tr w:rsidR="00AF794D" w14:paraId="64BCD4B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457E17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1A71B7C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7A2FD9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2E77693"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Ecosystem-based Adaptation</w:t>
            </w:r>
          </w:p>
        </w:tc>
      </w:tr>
      <w:tr w:rsidR="00AF794D" w14:paraId="21538BB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B3A7A1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4D6A312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DED520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46FD538"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color w:val="000000"/>
                <w:kern w:val="2"/>
                <w:sz w:val="16"/>
                <w:szCs w:val="16"/>
                <w:lang w:val="en-GB"/>
              </w:rPr>
              <w:t>Adaptation Tech Transfer</w:t>
            </w:r>
          </w:p>
        </w:tc>
      </w:tr>
      <w:tr w:rsidR="00AF794D" w14:paraId="39C2E3D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D23416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6C8FB03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F679AC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4AA7122" w14:textId="77777777" w:rsidR="00AF794D" w:rsidRDefault="000243EC">
            <w:pPr>
              <w:spacing w:after="0"/>
              <w:ind w:left="192" w:hanging="192"/>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National Adaptation Programme of Action</w:t>
            </w:r>
          </w:p>
        </w:tc>
      </w:tr>
      <w:tr w:rsidR="00AF794D" w14:paraId="34CACC8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4AB9BA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46801D4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BEF258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0804B04"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National Adaptation Plan</w:t>
            </w:r>
          </w:p>
        </w:tc>
      </w:tr>
      <w:tr w:rsidR="00AF794D" w14:paraId="4DBB91B1"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314CBA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noWrap/>
            <w:vAlign w:val="bottom"/>
          </w:tcPr>
          <w:p w14:paraId="2FD5AE7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393F60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E527E14"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Mainstreaming Adaptation</w:t>
            </w:r>
          </w:p>
        </w:tc>
      </w:tr>
      <w:tr w:rsidR="00AF794D" w14:paraId="7CBF4CB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FD117A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03845DA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8095AD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9EE79B0"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Private Sector</w:t>
            </w:r>
          </w:p>
        </w:tc>
      </w:tr>
      <w:tr w:rsidR="00AF794D" w14:paraId="3957923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1F0263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04F7A68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BBCAE5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078E78C"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Innovation</w:t>
            </w:r>
          </w:p>
        </w:tc>
      </w:tr>
      <w:tr w:rsidR="00AF794D" w14:paraId="5F73966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F91363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30D92F4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6F6734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7B25500"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Complementarity</w:t>
            </w:r>
          </w:p>
        </w:tc>
      </w:tr>
      <w:tr w:rsidR="00AF794D" w14:paraId="49FE175A"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05E9AA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785EF3D1"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DBC975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7065BD6"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Community-based Adaptation</w:t>
            </w:r>
          </w:p>
        </w:tc>
      </w:tr>
      <w:tr w:rsidR="00AF794D" w14:paraId="27CD906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3D2C63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380B02C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975404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22F333D"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Livelihoods</w:t>
            </w:r>
          </w:p>
        </w:tc>
      </w:tr>
      <w:tr w:rsidR="00AF794D" w14:paraId="0703CFCA" w14:textId="77777777">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4290F0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0631D94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168736C"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Climate Change Mitigation</w:t>
            </w:r>
          </w:p>
        </w:tc>
        <w:tc>
          <w:tcPr>
            <w:tcW w:w="1259" w:type="pct"/>
            <w:tcBorders>
              <w:top w:val="nil"/>
              <w:left w:val="nil"/>
              <w:bottom w:val="single" w:sz="4" w:space="0" w:color="auto"/>
              <w:right w:val="single" w:sz="4" w:space="0" w:color="auto"/>
            </w:tcBorders>
            <w:shd w:val="clear" w:color="auto" w:fill="auto"/>
          </w:tcPr>
          <w:p w14:paraId="5F20C3C9" w14:textId="77777777" w:rsidR="00AF794D" w:rsidRDefault="00AF794D">
            <w:pPr>
              <w:spacing w:after="0"/>
              <w:rPr>
                <w:rFonts w:ascii="Avenir Next Regular" w:eastAsia="Times New Roman" w:hAnsi="Avenir Next Regular" w:cs="Calibri"/>
                <w:iCs/>
                <w:color w:val="000000"/>
                <w:kern w:val="2"/>
                <w:sz w:val="16"/>
                <w:szCs w:val="16"/>
                <w:lang w:val="en-GB"/>
              </w:rPr>
            </w:pPr>
          </w:p>
        </w:tc>
      </w:tr>
      <w:tr w:rsidR="00AF794D" w14:paraId="03AAB0C6" w14:textId="77777777">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8471CB9"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1B25C2B8"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tcPr>
          <w:p w14:paraId="12ABDAB3" w14:textId="77777777" w:rsidR="00AF794D" w:rsidRDefault="00AF794D">
            <w:pPr>
              <w:spacing w:after="0"/>
              <w:rPr>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65F1ADF0" w14:textId="77777777" w:rsidR="00AF794D" w:rsidRDefault="000243EC">
            <w:pPr>
              <w:spacing w:after="0"/>
              <w:ind w:left="192" w:hanging="192"/>
              <w:rPr>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Agriculture, Forestry, and other Land Use</w:t>
            </w:r>
          </w:p>
        </w:tc>
      </w:tr>
      <w:tr w:rsidR="00AF794D" w14:paraId="62F3C6C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64C549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7955718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DF137F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9FDA6C7"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Energy Efficiency</w:t>
            </w:r>
          </w:p>
        </w:tc>
      </w:tr>
      <w:tr w:rsidR="00AF794D" w14:paraId="10667793" w14:textId="77777777">
        <w:trPr>
          <w:trHeight w:val="21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D1EB49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5E03B47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F2F135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C06EAB1" w14:textId="77777777" w:rsidR="00AF794D" w:rsidRDefault="000243EC">
            <w:pPr>
              <w:spacing w:after="0"/>
              <w:ind w:left="192" w:hanging="192"/>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Sustainable Urban Systems and Transport</w:t>
            </w:r>
          </w:p>
        </w:tc>
      </w:tr>
      <w:tr w:rsidR="00AF794D" w14:paraId="76F3BF5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605EBC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6C327BDE"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7C6E04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39785C5"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Technology Transfer</w:t>
            </w:r>
          </w:p>
        </w:tc>
      </w:tr>
      <w:tr w:rsidR="00AF794D" w14:paraId="7A4378C3"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FFF5DB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02BB26D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0CE25E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F91DFCC"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Renewable Energy</w:t>
            </w:r>
          </w:p>
        </w:tc>
      </w:tr>
      <w:tr w:rsidR="00AF794D" w14:paraId="3F0EACF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97CC10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1205406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E8528C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57A4751" w14:textId="77777777" w:rsidR="00AF794D" w:rsidRDefault="000243EC">
            <w:pPr>
              <w:spacing w:after="0"/>
              <w:rPr>
                <w:rFonts w:ascii="Avenir Next Regular" w:eastAsia="Times New Roman" w:hAnsi="Avenir Next Regular" w:cs="Calibri"/>
                <w:i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iCs/>
                <w:color w:val="000000"/>
                <w:kern w:val="2"/>
                <w:sz w:val="16"/>
                <w:szCs w:val="16"/>
                <w:lang w:val="en-GB"/>
              </w:rPr>
              <w:t>Financing</w:t>
            </w:r>
          </w:p>
        </w:tc>
      </w:tr>
      <w:tr w:rsidR="00AF794D" w14:paraId="09EE2A0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10F597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34E76E1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D763B1F"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BC6EFE7"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Enabling Activities</w:t>
            </w:r>
          </w:p>
        </w:tc>
      </w:tr>
      <w:tr w:rsidR="00AF794D" w14:paraId="09296C7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0CE9EAB"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61A9B6F9"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6DD58C8" w14:textId="77777777" w:rsidR="00AF794D" w:rsidRDefault="000243EC">
            <w:pPr>
              <w:spacing w:after="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Technology Transfer</w:t>
            </w:r>
          </w:p>
        </w:tc>
        <w:tc>
          <w:tcPr>
            <w:tcW w:w="1259" w:type="pct"/>
            <w:tcBorders>
              <w:top w:val="nil"/>
              <w:left w:val="nil"/>
              <w:bottom w:val="single" w:sz="4" w:space="0" w:color="auto"/>
              <w:right w:val="single" w:sz="4" w:space="0" w:color="auto"/>
            </w:tcBorders>
            <w:shd w:val="clear" w:color="auto" w:fill="auto"/>
          </w:tcPr>
          <w:p w14:paraId="34A3C0D5"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r>
      <w:tr w:rsidR="00AF794D" w14:paraId="46DF2AB9" w14:textId="77777777">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533F1B2"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04CBFDE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0D932C8"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77DF9A6"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Poznan Strategic Programme on Technology Transfer</w:t>
            </w:r>
          </w:p>
        </w:tc>
      </w:tr>
      <w:tr w:rsidR="00AF794D" w14:paraId="7DBB2E8E" w14:textId="77777777">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A76D7B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3C3F7A60"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A469382"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095CBE0"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Climate Technology Centre &amp; Network (CTCN)</w:t>
            </w:r>
          </w:p>
        </w:tc>
      </w:tr>
      <w:tr w:rsidR="00AF794D" w14:paraId="462F967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0F60A28"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49F04AB7"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26F3270"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EEEB201"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Endogenous technology</w:t>
            </w:r>
          </w:p>
        </w:tc>
      </w:tr>
      <w:tr w:rsidR="00AF794D" w14:paraId="5AC3FAC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AAD609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585ECA75"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789C94A" w14:textId="77777777" w:rsidR="00AF794D" w:rsidRDefault="000243EC">
            <w:pPr>
              <w:spacing w:after="0"/>
              <w:rPr>
                <w:rFonts w:ascii="Avenir Next Regular" w:eastAsia="Times New Roman" w:hAnsi="Avenir Next Regular" w:cs="Calibri"/>
                <w:iCs/>
                <w:color w:val="000000"/>
                <w:kern w:val="2"/>
                <w:sz w:val="16"/>
                <w:szCs w:val="16"/>
                <w:lang w:val="en-GB"/>
              </w:rPr>
            </w:pPr>
            <w:r>
              <w:rPr>
                <w:rFonts w:ascii="Avenir Next Regular" w:eastAsia="Times New Roman" w:hAnsi="Avenir Next Regular" w:cs="Calibri"/>
                <w:i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BFBED1C"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Technology Needs Assessment</w:t>
            </w:r>
          </w:p>
        </w:tc>
      </w:tr>
      <w:tr w:rsidR="00AF794D" w14:paraId="59DF058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B777EB4"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224488E6"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noWrap/>
            <w:vAlign w:val="bottom"/>
          </w:tcPr>
          <w:p w14:paraId="3A449A4D"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noWrap/>
            <w:vAlign w:val="bottom"/>
          </w:tcPr>
          <w:p w14:paraId="74E03F08"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Adaptation Tech Transfer</w:t>
            </w:r>
          </w:p>
        </w:tc>
      </w:tr>
      <w:tr w:rsidR="00AF794D" w14:paraId="1524C94A"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BE4BE9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716FEAC3"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D8E211D" w14:textId="77777777" w:rsidR="00AF794D" w:rsidRDefault="000243EC">
            <w:pPr>
              <w:spacing w:after="0"/>
              <w:ind w:left="150" w:hanging="150"/>
              <w:rPr>
                <w:rFonts w:ascii="Avenir Next Regular" w:eastAsia="Times New Roman" w:hAnsi="Avenir Next Regular" w:cs="Calibri"/>
                <w:b/>
                <w:bCs/>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b/>
                <w:bCs/>
                <w:color w:val="000000"/>
                <w:kern w:val="2"/>
                <w:sz w:val="16"/>
                <w:szCs w:val="16"/>
                <w:lang w:val="en-GB"/>
              </w:rPr>
              <w:t>United Nations Framework on Climate Change</w:t>
            </w:r>
          </w:p>
        </w:tc>
        <w:tc>
          <w:tcPr>
            <w:tcW w:w="1259" w:type="pct"/>
            <w:tcBorders>
              <w:top w:val="nil"/>
              <w:left w:val="nil"/>
              <w:bottom w:val="single" w:sz="4" w:space="0" w:color="auto"/>
              <w:right w:val="single" w:sz="4" w:space="0" w:color="auto"/>
            </w:tcBorders>
            <w:shd w:val="clear" w:color="auto" w:fill="auto"/>
            <w:noWrap/>
            <w:vAlign w:val="bottom"/>
          </w:tcPr>
          <w:p w14:paraId="0099537E" w14:textId="77777777" w:rsidR="00AF794D" w:rsidRDefault="000243EC">
            <w:pPr>
              <w:spacing w:after="0"/>
              <w:rPr>
                <w:rFonts w:ascii="Avenir Next Regular" w:eastAsia="Times New Roman" w:hAnsi="Avenir Next Regular" w:cs="Calibri"/>
                <w:color w:val="000000"/>
                <w:kern w:val="2"/>
                <w:sz w:val="16"/>
                <w:szCs w:val="16"/>
                <w:lang w:val="en-GB"/>
              </w:rPr>
            </w:pPr>
            <w:r>
              <w:rPr>
                <w:color w:val="000000"/>
                <w:kern w:val="2"/>
                <w:sz w:val="16"/>
                <w:szCs w:val="16"/>
                <w:lang w:val="en-GB"/>
              </w:rPr>
              <w:fldChar w:fldCharType="begin">
                <w:ffData>
                  <w:name w:val="IAP_cities"/>
                  <w:enabled/>
                  <w:calcOnExit w:val="0"/>
                  <w:checkBox>
                    <w:sizeAuto/>
                    <w:default w:val="0"/>
                    <w:checked w:val="0"/>
                  </w:checkBox>
                </w:ffData>
              </w:fldChar>
            </w:r>
            <w:r>
              <w:rPr>
                <w:color w:val="000000"/>
                <w:kern w:val="2"/>
                <w:sz w:val="16"/>
                <w:szCs w:val="16"/>
                <w:lang w:val="en-GB"/>
              </w:rPr>
              <w:instrText xml:space="preserve"> FORMCHECKBOX </w:instrText>
            </w:r>
            <w:r w:rsidR="00A00905">
              <w:rPr>
                <w:color w:val="000000"/>
                <w:kern w:val="2"/>
                <w:sz w:val="16"/>
                <w:szCs w:val="16"/>
                <w:lang w:val="en-GB"/>
              </w:rPr>
            </w:r>
            <w:r w:rsidR="00A00905">
              <w:rPr>
                <w:color w:val="000000"/>
                <w:kern w:val="2"/>
                <w:sz w:val="16"/>
                <w:szCs w:val="16"/>
                <w:lang w:val="en-GB"/>
              </w:rPr>
              <w:fldChar w:fldCharType="separate"/>
            </w:r>
            <w:r>
              <w:rPr>
                <w:color w:val="000000"/>
                <w:kern w:val="2"/>
                <w:sz w:val="16"/>
                <w:szCs w:val="16"/>
                <w:lang w:val="en-GB"/>
              </w:rPr>
              <w:fldChar w:fldCharType="end"/>
            </w:r>
            <w:r>
              <w:rPr>
                <w:rFonts w:ascii="Avenir Next Regular" w:eastAsia="Times New Roman" w:hAnsi="Avenir Next Regular" w:cs="Calibri"/>
                <w:color w:val="000000"/>
                <w:kern w:val="2"/>
                <w:sz w:val="16"/>
                <w:szCs w:val="16"/>
                <w:lang w:val="en-GB"/>
              </w:rPr>
              <w:t>Nationally Determined Contribution</w:t>
            </w:r>
          </w:p>
        </w:tc>
      </w:tr>
      <w:tr w:rsidR="00AF794D" w14:paraId="4504020C" w14:textId="77777777">
        <w:trPr>
          <w:trHeight w:val="58"/>
        </w:trPr>
        <w:tc>
          <w:tcPr>
            <w:tcW w:w="1034" w:type="pct"/>
            <w:tcBorders>
              <w:top w:val="nil"/>
              <w:left w:val="single" w:sz="4" w:space="0" w:color="auto"/>
              <w:bottom w:val="nil"/>
              <w:right w:val="single" w:sz="4" w:space="0" w:color="auto"/>
            </w:tcBorders>
            <w:shd w:val="clear" w:color="auto" w:fill="auto"/>
            <w:noWrap/>
            <w:vAlign w:val="bottom"/>
          </w:tcPr>
          <w:p w14:paraId="3F4ADE6C"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526" w:type="pct"/>
            <w:tcBorders>
              <w:top w:val="nil"/>
              <w:left w:val="nil"/>
              <w:bottom w:val="nil"/>
              <w:right w:val="single" w:sz="4" w:space="0" w:color="auto"/>
            </w:tcBorders>
            <w:shd w:val="clear" w:color="auto" w:fill="auto"/>
            <w:noWrap/>
            <w:vAlign w:val="bottom"/>
          </w:tcPr>
          <w:p w14:paraId="36439F9A" w14:textId="77777777" w:rsidR="00AF794D" w:rsidRDefault="000243EC">
            <w:pPr>
              <w:spacing w:after="0"/>
              <w:rPr>
                <w:rFonts w:ascii="Avenir Next Regular" w:eastAsia="Times New Roman" w:hAnsi="Avenir Next Regular" w:cs="Calibri"/>
                <w:b/>
                <w:bCs/>
                <w:color w:val="000000"/>
                <w:kern w:val="2"/>
                <w:sz w:val="16"/>
                <w:szCs w:val="16"/>
                <w:lang w:val="en-GB"/>
              </w:rPr>
            </w:pPr>
            <w:r>
              <w:rPr>
                <w:rFonts w:ascii="Avenir Next Regular" w:eastAsia="Times New Roman" w:hAnsi="Avenir Next Regular" w:cs="Calibri"/>
                <w:b/>
                <w:bCs/>
                <w:color w:val="000000"/>
                <w:kern w:val="2"/>
                <w:sz w:val="16"/>
                <w:szCs w:val="16"/>
                <w:lang w:val="en-GB"/>
              </w:rPr>
              <w:t> </w:t>
            </w:r>
          </w:p>
        </w:tc>
        <w:tc>
          <w:tcPr>
            <w:tcW w:w="1181" w:type="pct"/>
            <w:tcBorders>
              <w:top w:val="nil"/>
              <w:left w:val="nil"/>
              <w:bottom w:val="nil"/>
              <w:right w:val="single" w:sz="4" w:space="0" w:color="auto"/>
            </w:tcBorders>
            <w:shd w:val="clear" w:color="auto" w:fill="auto"/>
            <w:noWrap/>
            <w:vAlign w:val="bottom"/>
          </w:tcPr>
          <w:p w14:paraId="5B4EA851" w14:textId="77777777" w:rsidR="00AF794D" w:rsidRDefault="000243EC">
            <w:pPr>
              <w:spacing w:after="0"/>
              <w:rPr>
                <w:rFonts w:ascii="Avenir Next Regular" w:eastAsia="Times New Roman" w:hAnsi="Avenir Next Regular" w:cs="Calibri"/>
                <w:color w:val="000000"/>
                <w:kern w:val="2"/>
                <w:sz w:val="16"/>
                <w:szCs w:val="16"/>
                <w:lang w:val="en-GB"/>
              </w:rPr>
            </w:pPr>
            <w:r>
              <w:rPr>
                <w:rFonts w:ascii="Avenir Next Regular" w:eastAsia="Times New Roman" w:hAnsi="Avenir Next Regular" w:cs="Calibri"/>
                <w:color w:val="000000"/>
                <w:kern w:val="2"/>
                <w:sz w:val="16"/>
                <w:szCs w:val="16"/>
                <w:lang w:val="en-GB"/>
              </w:rPr>
              <w:t> </w:t>
            </w:r>
          </w:p>
        </w:tc>
        <w:tc>
          <w:tcPr>
            <w:tcW w:w="1259" w:type="pct"/>
            <w:tcBorders>
              <w:top w:val="nil"/>
              <w:left w:val="nil"/>
              <w:bottom w:val="nil"/>
              <w:right w:val="single" w:sz="4" w:space="0" w:color="auto"/>
            </w:tcBorders>
            <w:shd w:val="clear" w:color="auto" w:fill="auto"/>
          </w:tcPr>
          <w:p w14:paraId="739C0F4D" w14:textId="77777777" w:rsidR="00AF794D" w:rsidRDefault="00AF794D">
            <w:pPr>
              <w:spacing w:after="0"/>
              <w:ind w:left="192" w:hanging="192"/>
              <w:rPr>
                <w:rFonts w:ascii="Avenir Next Regular" w:eastAsia="Times New Roman" w:hAnsi="Avenir Next Regular" w:cs="Calibri"/>
                <w:color w:val="000000"/>
                <w:kern w:val="2"/>
                <w:sz w:val="16"/>
                <w:szCs w:val="16"/>
                <w:lang w:val="en-GB"/>
              </w:rPr>
            </w:pPr>
          </w:p>
        </w:tc>
      </w:tr>
      <w:tr w:rsidR="00AF794D" w14:paraId="13876096"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5CF509D" w14:textId="77777777" w:rsidR="00AF794D" w:rsidRDefault="00AF794D">
            <w:pPr>
              <w:spacing w:after="0"/>
              <w:rPr>
                <w:rFonts w:ascii="Times New Roman" w:eastAsia="Times New Roman" w:hAnsi="Times New Roman"/>
                <w:b/>
                <w:bCs/>
                <w:color w:val="000000"/>
                <w:kern w:val="2"/>
                <w:sz w:val="16"/>
                <w:szCs w:val="16"/>
                <w:lang w:val="en-GB"/>
              </w:rPr>
            </w:pPr>
            <w:bookmarkStart w:id="176" w:name="_Hlk35982323"/>
          </w:p>
        </w:tc>
        <w:tc>
          <w:tcPr>
            <w:tcW w:w="1526" w:type="pct"/>
            <w:tcBorders>
              <w:top w:val="nil"/>
              <w:left w:val="nil"/>
              <w:bottom w:val="single" w:sz="4" w:space="0" w:color="auto"/>
              <w:right w:val="single" w:sz="4" w:space="0" w:color="auto"/>
            </w:tcBorders>
            <w:shd w:val="clear" w:color="auto" w:fill="auto"/>
            <w:noWrap/>
            <w:vAlign w:val="bottom"/>
          </w:tcPr>
          <w:p w14:paraId="3D547119" w14:textId="77777777" w:rsidR="00AF794D" w:rsidRDefault="000243EC">
            <w:pPr>
              <w:spacing w:after="0"/>
              <w:rPr>
                <w:rFonts w:ascii="Times New Roman" w:eastAsia="Times New Roman" w:hAnsi="Times New Roman"/>
                <w:b/>
                <w:bCs/>
                <w:color w:val="000000"/>
                <w:kern w:val="2"/>
                <w:sz w:val="16"/>
                <w:szCs w:val="16"/>
                <w:lang w:val="en-GB"/>
              </w:rPr>
            </w:pPr>
            <w:r>
              <w:rPr>
                <w:rFonts w:ascii="Times New Roman" w:eastAsia="Calibri" w:hAnsi="Times New Roman"/>
                <w:b/>
                <w:color w:val="000000"/>
                <w:kern w:val="2"/>
                <w:sz w:val="16"/>
                <w:szCs w:val="16"/>
                <w:lang w:val="en-GB"/>
              </w:rPr>
              <w:fldChar w:fldCharType="begin">
                <w:ffData>
                  <w:name w:val=""/>
                  <w:enabled/>
                  <w:calcOnExit w:val="0"/>
                  <w:checkBox>
                    <w:sizeAuto/>
                    <w:default w:val="1"/>
                    <w:checked/>
                  </w:checkBox>
                </w:ffData>
              </w:fldChar>
            </w:r>
            <w:r>
              <w:rPr>
                <w:rFonts w:ascii="Times New Roman" w:eastAsia="Calibri" w:hAnsi="Times New Roman"/>
                <w:b/>
                <w:color w:val="000000"/>
                <w:kern w:val="2"/>
                <w:sz w:val="16"/>
                <w:szCs w:val="16"/>
                <w:lang w:val="en-GB"/>
              </w:rPr>
              <w:instrText xml:space="preserve"> FORMCHECKBOX </w:instrText>
            </w:r>
            <w:r w:rsidR="00A00905">
              <w:rPr>
                <w:rFonts w:ascii="Times New Roman" w:eastAsia="Calibri" w:hAnsi="Times New Roman"/>
                <w:b/>
                <w:color w:val="000000"/>
                <w:kern w:val="2"/>
                <w:sz w:val="16"/>
                <w:szCs w:val="16"/>
                <w:lang w:val="en-GB"/>
              </w:rPr>
            </w:r>
            <w:r w:rsidR="00A00905">
              <w:rPr>
                <w:rFonts w:ascii="Times New Roman" w:eastAsia="Calibri" w:hAnsi="Times New Roman"/>
                <w:b/>
                <w:color w:val="000000"/>
                <w:kern w:val="2"/>
                <w:sz w:val="16"/>
                <w:szCs w:val="16"/>
                <w:lang w:val="en-GB"/>
              </w:rPr>
              <w:fldChar w:fldCharType="separate"/>
            </w:r>
            <w:r>
              <w:rPr>
                <w:rFonts w:ascii="Times New Roman" w:eastAsia="Calibri" w:hAnsi="Times New Roman"/>
                <w:b/>
                <w:color w:val="000000"/>
                <w:kern w:val="2"/>
                <w:sz w:val="16"/>
                <w:szCs w:val="16"/>
                <w:lang w:val="en-GB"/>
              </w:rPr>
              <w:fldChar w:fldCharType="end"/>
            </w:r>
            <w:r>
              <w:rPr>
                <w:rFonts w:ascii="Times New Roman" w:eastAsia="Calibri" w:hAnsi="Times New Roman"/>
                <w:b/>
                <w:color w:val="000000"/>
                <w:kern w:val="2"/>
                <w:sz w:val="16"/>
                <w:szCs w:val="16"/>
                <w:lang w:val="en-GB"/>
              </w:rPr>
              <w:t xml:space="preserve"> Rio Markers</w:t>
            </w:r>
          </w:p>
        </w:tc>
        <w:tc>
          <w:tcPr>
            <w:tcW w:w="1181" w:type="pct"/>
            <w:tcBorders>
              <w:top w:val="nil"/>
              <w:left w:val="nil"/>
              <w:bottom w:val="single" w:sz="4" w:space="0" w:color="auto"/>
              <w:right w:val="single" w:sz="4" w:space="0" w:color="auto"/>
            </w:tcBorders>
            <w:shd w:val="clear" w:color="auto" w:fill="auto"/>
            <w:noWrap/>
            <w:vAlign w:val="bottom"/>
          </w:tcPr>
          <w:p w14:paraId="6B83B2A8" w14:textId="77777777" w:rsidR="00AF794D" w:rsidRDefault="000243EC">
            <w:pPr>
              <w:spacing w:after="0"/>
              <w:rPr>
                <w:rFonts w:ascii="Times New Roman" w:eastAsia="Times New Roman" w:hAnsi="Times New Roman"/>
                <w:color w:val="000000"/>
                <w:kern w:val="2"/>
                <w:sz w:val="16"/>
                <w:szCs w:val="16"/>
                <w:lang w:val="en-GB"/>
              </w:rPr>
            </w:pPr>
            <w:r>
              <w:rPr>
                <w:rFonts w:ascii="Times New Roman" w:eastAsia="Times New Roman" w:hAnsi="Times New Roman"/>
                <w:color w:val="000000"/>
                <w:kern w:val="2"/>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669CA6C" w14:textId="77777777" w:rsidR="00AF794D" w:rsidRDefault="00AF794D">
            <w:pPr>
              <w:spacing w:after="0"/>
              <w:rPr>
                <w:rFonts w:ascii="Times New Roman" w:eastAsia="Times New Roman" w:hAnsi="Times New Roman"/>
                <w:color w:val="000000"/>
                <w:kern w:val="2"/>
                <w:sz w:val="16"/>
                <w:szCs w:val="16"/>
                <w:lang w:val="en-GB"/>
              </w:rPr>
            </w:pPr>
          </w:p>
        </w:tc>
      </w:tr>
      <w:tr w:rsidR="00AF794D" w14:paraId="665972B1"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4B911BAE" w14:textId="77777777" w:rsidR="00AF794D" w:rsidRDefault="00AF794D">
            <w:pPr>
              <w:spacing w:after="0"/>
              <w:rPr>
                <w:rFonts w:ascii="Times New Roman" w:eastAsia="Times New Roman" w:hAnsi="Times New Roman"/>
                <w:b/>
                <w:bCs/>
                <w:color w:val="000000"/>
                <w:kern w:val="2"/>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18DFBD1A" w14:textId="77777777" w:rsidR="00AF794D" w:rsidRDefault="00AF794D">
            <w:pPr>
              <w:spacing w:after="0"/>
              <w:rPr>
                <w:rFonts w:ascii="Times New Roman" w:eastAsia="Times New Roman" w:hAnsi="Times New Roman"/>
                <w:color w:val="000000"/>
                <w:kern w:val="2"/>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5A664E95" w14:textId="77777777" w:rsidR="00AF794D" w:rsidRDefault="000243EC">
            <w:pPr>
              <w:spacing w:after="0"/>
              <w:rPr>
                <w:rFonts w:ascii="Times New Roman" w:eastAsia="Times New Roman" w:hAnsi="Times New Roman"/>
                <w:color w:val="000000"/>
                <w:kern w:val="2"/>
                <w:sz w:val="16"/>
                <w:szCs w:val="16"/>
                <w:lang w:val="en-GB"/>
              </w:rPr>
            </w:pPr>
            <w:r>
              <w:rPr>
                <w:rFonts w:ascii="Times New Roman" w:eastAsia="Calibri" w:hAnsi="Times New Roman"/>
                <w:color w:val="000000"/>
                <w:kern w:val="2"/>
                <w:sz w:val="16"/>
                <w:szCs w:val="16"/>
                <w:lang w:val="en-GB"/>
              </w:rPr>
              <w:fldChar w:fldCharType="begin">
                <w:ffData>
                  <w:name w:val="IAP_cities"/>
                  <w:enabled/>
                  <w:calcOnExit w:val="0"/>
                  <w:checkBox>
                    <w:sizeAuto/>
                    <w:default w:val="0"/>
                    <w:checked w:val="0"/>
                  </w:checkBox>
                </w:ffData>
              </w:fldChar>
            </w:r>
            <w:r>
              <w:rPr>
                <w:rFonts w:ascii="Times New Roman" w:eastAsia="Calibri" w:hAnsi="Times New Roman"/>
                <w:color w:val="000000"/>
                <w:kern w:val="2"/>
                <w:sz w:val="16"/>
                <w:szCs w:val="16"/>
                <w:lang w:val="en-GB"/>
              </w:rPr>
              <w:instrText xml:space="preserve"> FORMCHECKBOX </w:instrText>
            </w:r>
            <w:r w:rsidR="00A00905">
              <w:rPr>
                <w:rFonts w:ascii="Times New Roman" w:eastAsia="Calibri" w:hAnsi="Times New Roman"/>
                <w:color w:val="000000"/>
                <w:kern w:val="2"/>
                <w:sz w:val="16"/>
                <w:szCs w:val="16"/>
                <w:lang w:val="en-GB"/>
              </w:rPr>
            </w:r>
            <w:r w:rsidR="00A00905">
              <w:rPr>
                <w:rFonts w:ascii="Times New Roman" w:eastAsia="Calibri" w:hAnsi="Times New Roman"/>
                <w:color w:val="000000"/>
                <w:kern w:val="2"/>
                <w:sz w:val="16"/>
                <w:szCs w:val="16"/>
                <w:lang w:val="en-GB"/>
              </w:rPr>
              <w:fldChar w:fldCharType="separate"/>
            </w:r>
            <w:r>
              <w:rPr>
                <w:rFonts w:ascii="Times New Roman" w:eastAsia="Calibri" w:hAnsi="Times New Roman"/>
                <w:color w:val="000000"/>
                <w:kern w:val="2"/>
                <w:sz w:val="16"/>
                <w:szCs w:val="16"/>
                <w:lang w:val="en-GB"/>
              </w:rPr>
              <w:fldChar w:fldCharType="end"/>
            </w:r>
            <w:r>
              <w:rPr>
                <w:rFonts w:ascii="Times New Roman" w:eastAsia="Times New Roman" w:hAnsi="Times New Roman"/>
                <w:color w:val="000000"/>
                <w:kern w:val="2"/>
                <w:sz w:val="16"/>
                <w:szCs w:val="16"/>
                <w:lang w:val="en-GB"/>
              </w:rPr>
              <w:t>Paris Agreement</w:t>
            </w:r>
          </w:p>
        </w:tc>
        <w:tc>
          <w:tcPr>
            <w:tcW w:w="1259" w:type="pct"/>
            <w:tcBorders>
              <w:top w:val="single" w:sz="4" w:space="0" w:color="auto"/>
              <w:left w:val="nil"/>
              <w:bottom w:val="single" w:sz="4" w:space="0" w:color="auto"/>
              <w:right w:val="single" w:sz="4" w:space="0" w:color="auto"/>
            </w:tcBorders>
            <w:shd w:val="clear" w:color="auto" w:fill="auto"/>
          </w:tcPr>
          <w:p w14:paraId="21E1968D" w14:textId="77777777" w:rsidR="00AF794D" w:rsidRDefault="00AF794D">
            <w:pPr>
              <w:spacing w:after="0"/>
              <w:rPr>
                <w:rFonts w:ascii="Times New Roman" w:eastAsia="Times New Roman" w:hAnsi="Times New Roman"/>
                <w:color w:val="000000"/>
                <w:kern w:val="2"/>
                <w:sz w:val="16"/>
                <w:szCs w:val="16"/>
                <w:lang w:val="en-GB"/>
              </w:rPr>
            </w:pPr>
          </w:p>
        </w:tc>
      </w:tr>
      <w:tr w:rsidR="00AF794D" w14:paraId="220491C6"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1091D77B" w14:textId="77777777" w:rsidR="00AF794D" w:rsidRDefault="00AF794D">
            <w:pPr>
              <w:spacing w:after="0"/>
              <w:rPr>
                <w:rFonts w:ascii="Times New Roman" w:eastAsia="Times New Roman" w:hAnsi="Times New Roman"/>
                <w:b/>
                <w:bCs/>
                <w:color w:val="000000"/>
                <w:kern w:val="2"/>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460441BB" w14:textId="77777777" w:rsidR="00AF794D" w:rsidRDefault="00AF794D">
            <w:pPr>
              <w:spacing w:after="0"/>
              <w:rPr>
                <w:rFonts w:ascii="Times New Roman" w:eastAsia="Calibri" w:hAnsi="Times New Roman"/>
                <w:color w:val="000000"/>
                <w:kern w:val="2"/>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2C5A77AE" w14:textId="77777777" w:rsidR="00AF794D" w:rsidRDefault="000243EC">
            <w:pPr>
              <w:spacing w:after="0"/>
              <w:rPr>
                <w:rFonts w:ascii="Times New Roman" w:eastAsia="Times New Roman" w:hAnsi="Times New Roman"/>
                <w:color w:val="000000"/>
                <w:kern w:val="2"/>
                <w:sz w:val="16"/>
                <w:szCs w:val="16"/>
                <w:lang w:val="en-GB"/>
              </w:rPr>
            </w:pPr>
            <w:r>
              <w:rPr>
                <w:rFonts w:ascii="Times New Roman" w:eastAsia="Calibri" w:hAnsi="Times New Roman"/>
                <w:color w:val="000000"/>
                <w:kern w:val="2"/>
                <w:sz w:val="16"/>
                <w:szCs w:val="16"/>
                <w:lang w:val="en-GB"/>
              </w:rPr>
              <w:fldChar w:fldCharType="begin">
                <w:ffData>
                  <w:name w:val="IAP_cities"/>
                  <w:enabled/>
                  <w:calcOnExit w:val="0"/>
                  <w:checkBox>
                    <w:sizeAuto/>
                    <w:default w:val="0"/>
                    <w:checked w:val="0"/>
                  </w:checkBox>
                </w:ffData>
              </w:fldChar>
            </w:r>
            <w:r>
              <w:rPr>
                <w:rFonts w:ascii="Times New Roman" w:eastAsia="Calibri" w:hAnsi="Times New Roman"/>
                <w:color w:val="000000"/>
                <w:kern w:val="2"/>
                <w:sz w:val="16"/>
                <w:szCs w:val="16"/>
                <w:lang w:val="en-GB"/>
              </w:rPr>
              <w:instrText xml:space="preserve"> FORMCHECKBOX </w:instrText>
            </w:r>
            <w:r w:rsidR="00A00905">
              <w:rPr>
                <w:rFonts w:ascii="Times New Roman" w:eastAsia="Calibri" w:hAnsi="Times New Roman"/>
                <w:color w:val="000000"/>
                <w:kern w:val="2"/>
                <w:sz w:val="16"/>
                <w:szCs w:val="16"/>
                <w:lang w:val="en-GB"/>
              </w:rPr>
            </w:r>
            <w:r w:rsidR="00A00905">
              <w:rPr>
                <w:rFonts w:ascii="Times New Roman" w:eastAsia="Calibri" w:hAnsi="Times New Roman"/>
                <w:color w:val="000000"/>
                <w:kern w:val="2"/>
                <w:sz w:val="16"/>
                <w:szCs w:val="16"/>
                <w:lang w:val="en-GB"/>
              </w:rPr>
              <w:fldChar w:fldCharType="separate"/>
            </w:r>
            <w:r>
              <w:rPr>
                <w:rFonts w:ascii="Times New Roman" w:eastAsia="Calibri" w:hAnsi="Times New Roman"/>
                <w:color w:val="000000"/>
                <w:kern w:val="2"/>
                <w:sz w:val="16"/>
                <w:szCs w:val="16"/>
                <w:lang w:val="en-GB"/>
              </w:rPr>
              <w:fldChar w:fldCharType="end"/>
            </w:r>
            <w:r>
              <w:rPr>
                <w:rFonts w:ascii="Times New Roman" w:eastAsia="Calibri" w:hAnsi="Times New Roman"/>
                <w:color w:val="000000"/>
                <w:kern w:val="2"/>
                <w:sz w:val="16"/>
                <w:szCs w:val="16"/>
                <w:lang w:val="en-GB"/>
              </w:rPr>
              <w:t>Sustainable Development Goals</w:t>
            </w:r>
          </w:p>
        </w:tc>
        <w:tc>
          <w:tcPr>
            <w:tcW w:w="1259" w:type="pct"/>
            <w:tcBorders>
              <w:top w:val="single" w:sz="4" w:space="0" w:color="auto"/>
              <w:left w:val="nil"/>
              <w:bottom w:val="single" w:sz="4" w:space="0" w:color="auto"/>
              <w:right w:val="single" w:sz="4" w:space="0" w:color="auto"/>
            </w:tcBorders>
            <w:shd w:val="clear" w:color="auto" w:fill="auto"/>
          </w:tcPr>
          <w:p w14:paraId="25AE1266" w14:textId="77777777" w:rsidR="00AF794D" w:rsidRDefault="00AF794D">
            <w:pPr>
              <w:spacing w:after="0"/>
              <w:rPr>
                <w:rFonts w:ascii="Times New Roman" w:eastAsia="Calibri" w:hAnsi="Times New Roman"/>
                <w:color w:val="000000"/>
                <w:kern w:val="2"/>
                <w:sz w:val="16"/>
                <w:szCs w:val="16"/>
                <w:lang w:val="en-GB"/>
              </w:rPr>
            </w:pPr>
          </w:p>
        </w:tc>
      </w:tr>
      <w:tr w:rsidR="00AF794D" w14:paraId="12B394E1"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24590DAE" w14:textId="77777777" w:rsidR="00AF794D" w:rsidRDefault="00AF794D">
            <w:pPr>
              <w:spacing w:after="0"/>
              <w:rPr>
                <w:rFonts w:ascii="Times New Roman" w:eastAsia="Times New Roman" w:hAnsi="Times New Roman"/>
                <w:b/>
                <w:bCs/>
                <w:color w:val="000000"/>
                <w:kern w:val="2"/>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076EA142" w14:textId="77777777" w:rsidR="00AF794D" w:rsidRDefault="00AF794D">
            <w:pPr>
              <w:spacing w:after="0"/>
              <w:rPr>
                <w:rFonts w:ascii="Times New Roman" w:eastAsia="Calibri" w:hAnsi="Times New Roman"/>
                <w:color w:val="000000"/>
                <w:kern w:val="2"/>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3A2D1AAC" w14:textId="77777777" w:rsidR="00AF794D" w:rsidRDefault="000243EC">
            <w:pPr>
              <w:spacing w:after="0"/>
              <w:rPr>
                <w:rFonts w:ascii="Times New Roman" w:eastAsia="Calibri" w:hAnsi="Times New Roman"/>
                <w:b/>
                <w:color w:val="000000"/>
                <w:kern w:val="2"/>
                <w:sz w:val="16"/>
                <w:szCs w:val="16"/>
                <w:lang w:val="en-GB"/>
              </w:rPr>
            </w:pPr>
            <w:r>
              <w:rPr>
                <w:rFonts w:ascii="Times New Roman" w:eastAsia="Calibri" w:hAnsi="Times New Roman"/>
                <w:color w:val="000000"/>
                <w:kern w:val="2"/>
                <w:sz w:val="16"/>
                <w:szCs w:val="16"/>
                <w:lang w:val="en-GB"/>
              </w:rPr>
              <w:fldChar w:fldCharType="begin">
                <w:ffData>
                  <w:name w:val=""/>
                  <w:enabled/>
                  <w:calcOnExit w:val="0"/>
                  <w:checkBox>
                    <w:sizeAuto/>
                    <w:default w:val="0"/>
                    <w:checked w:val="0"/>
                  </w:checkBox>
                </w:ffData>
              </w:fldChar>
            </w:r>
            <w:r>
              <w:rPr>
                <w:rFonts w:ascii="Times New Roman" w:eastAsia="Calibri" w:hAnsi="Times New Roman"/>
                <w:color w:val="000000"/>
                <w:kern w:val="2"/>
                <w:sz w:val="16"/>
                <w:szCs w:val="16"/>
                <w:lang w:val="en-GB"/>
              </w:rPr>
              <w:instrText xml:space="preserve"> FORMCHECKBOX </w:instrText>
            </w:r>
            <w:r w:rsidR="00A00905">
              <w:rPr>
                <w:rFonts w:ascii="Times New Roman" w:eastAsia="Calibri" w:hAnsi="Times New Roman"/>
                <w:color w:val="000000"/>
                <w:kern w:val="2"/>
                <w:sz w:val="16"/>
                <w:szCs w:val="16"/>
                <w:lang w:val="en-GB"/>
              </w:rPr>
            </w:r>
            <w:r w:rsidR="00A00905">
              <w:rPr>
                <w:rFonts w:ascii="Times New Roman" w:eastAsia="Calibri" w:hAnsi="Times New Roman"/>
                <w:color w:val="000000"/>
                <w:kern w:val="2"/>
                <w:sz w:val="16"/>
                <w:szCs w:val="16"/>
                <w:lang w:val="en-GB"/>
              </w:rPr>
              <w:fldChar w:fldCharType="separate"/>
            </w:r>
            <w:r>
              <w:rPr>
                <w:rFonts w:ascii="Times New Roman" w:eastAsia="Calibri" w:hAnsi="Times New Roman"/>
                <w:color w:val="000000"/>
                <w:kern w:val="2"/>
                <w:sz w:val="16"/>
                <w:szCs w:val="16"/>
                <w:lang w:val="en-GB"/>
              </w:rPr>
              <w:fldChar w:fldCharType="end"/>
            </w:r>
            <w:r>
              <w:rPr>
                <w:rFonts w:ascii="Times New Roman" w:eastAsia="Calibri" w:hAnsi="Times New Roman"/>
                <w:color w:val="000000"/>
                <w:kern w:val="2"/>
                <w:sz w:val="16"/>
                <w:szCs w:val="16"/>
                <w:lang w:val="en-GB"/>
              </w:rPr>
              <w:t>Climate Change Mitigation 0</w:t>
            </w:r>
          </w:p>
        </w:tc>
        <w:tc>
          <w:tcPr>
            <w:tcW w:w="1259" w:type="pct"/>
            <w:tcBorders>
              <w:top w:val="single" w:sz="4" w:space="0" w:color="auto"/>
              <w:left w:val="nil"/>
              <w:bottom w:val="single" w:sz="4" w:space="0" w:color="auto"/>
              <w:right w:val="single" w:sz="4" w:space="0" w:color="auto"/>
            </w:tcBorders>
            <w:shd w:val="clear" w:color="auto" w:fill="auto"/>
          </w:tcPr>
          <w:p w14:paraId="6F650D13" w14:textId="77777777" w:rsidR="00AF794D" w:rsidRDefault="00AF794D">
            <w:pPr>
              <w:spacing w:after="0"/>
              <w:rPr>
                <w:rFonts w:ascii="Times New Roman" w:eastAsia="Calibri" w:hAnsi="Times New Roman"/>
                <w:color w:val="000000"/>
                <w:kern w:val="2"/>
                <w:sz w:val="16"/>
                <w:szCs w:val="16"/>
                <w:lang w:val="en-GB"/>
              </w:rPr>
            </w:pPr>
          </w:p>
        </w:tc>
      </w:tr>
      <w:tr w:rsidR="00AF794D" w14:paraId="2D07B78A"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0E6342B3" w14:textId="77777777" w:rsidR="00AF794D" w:rsidRDefault="00AF794D">
            <w:pPr>
              <w:spacing w:after="0"/>
              <w:rPr>
                <w:rFonts w:ascii="Times New Roman" w:eastAsia="Times New Roman" w:hAnsi="Times New Roman"/>
                <w:b/>
                <w:bCs/>
                <w:color w:val="000000"/>
                <w:kern w:val="2"/>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11028108" w14:textId="77777777" w:rsidR="00AF794D" w:rsidRDefault="00AF794D">
            <w:pPr>
              <w:spacing w:after="0"/>
              <w:rPr>
                <w:rFonts w:ascii="Times New Roman" w:eastAsia="Calibri" w:hAnsi="Times New Roman"/>
                <w:color w:val="000000"/>
                <w:kern w:val="2"/>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281CC5A2" w14:textId="77777777" w:rsidR="00AF794D" w:rsidRDefault="000243EC">
            <w:pPr>
              <w:spacing w:after="0"/>
              <w:rPr>
                <w:rFonts w:ascii="Times New Roman" w:eastAsia="Calibri" w:hAnsi="Times New Roman"/>
                <w:b/>
                <w:color w:val="000000"/>
                <w:kern w:val="2"/>
                <w:sz w:val="16"/>
                <w:szCs w:val="16"/>
                <w:lang w:val="en-GB"/>
              </w:rPr>
            </w:pPr>
            <w:r>
              <w:rPr>
                <w:rFonts w:ascii="Times New Roman" w:eastAsia="Calibri" w:hAnsi="Times New Roman"/>
                <w:color w:val="000000"/>
                <w:kern w:val="2"/>
                <w:sz w:val="16"/>
                <w:szCs w:val="16"/>
                <w:lang w:val="en-GB"/>
              </w:rPr>
              <w:fldChar w:fldCharType="begin">
                <w:ffData>
                  <w:name w:val="IAP_cities"/>
                  <w:enabled/>
                  <w:calcOnExit w:val="0"/>
                  <w:checkBox>
                    <w:sizeAuto/>
                    <w:default w:val="0"/>
                    <w:checked w:val="0"/>
                  </w:checkBox>
                </w:ffData>
              </w:fldChar>
            </w:r>
            <w:r>
              <w:rPr>
                <w:rFonts w:ascii="Times New Roman" w:eastAsia="Calibri" w:hAnsi="Times New Roman"/>
                <w:color w:val="000000"/>
                <w:kern w:val="2"/>
                <w:sz w:val="16"/>
                <w:szCs w:val="16"/>
                <w:lang w:val="en-GB"/>
              </w:rPr>
              <w:instrText xml:space="preserve"> FORMCHECKBOX </w:instrText>
            </w:r>
            <w:r w:rsidR="00A00905">
              <w:rPr>
                <w:rFonts w:ascii="Times New Roman" w:eastAsia="Calibri" w:hAnsi="Times New Roman"/>
                <w:color w:val="000000"/>
                <w:kern w:val="2"/>
                <w:sz w:val="16"/>
                <w:szCs w:val="16"/>
                <w:lang w:val="en-GB"/>
              </w:rPr>
            </w:r>
            <w:r w:rsidR="00A00905">
              <w:rPr>
                <w:rFonts w:ascii="Times New Roman" w:eastAsia="Calibri" w:hAnsi="Times New Roman"/>
                <w:color w:val="000000"/>
                <w:kern w:val="2"/>
                <w:sz w:val="16"/>
                <w:szCs w:val="16"/>
                <w:lang w:val="en-GB"/>
              </w:rPr>
              <w:fldChar w:fldCharType="separate"/>
            </w:r>
            <w:r>
              <w:rPr>
                <w:rFonts w:ascii="Times New Roman" w:eastAsia="Calibri" w:hAnsi="Times New Roman"/>
                <w:color w:val="000000"/>
                <w:kern w:val="2"/>
                <w:sz w:val="16"/>
                <w:szCs w:val="16"/>
                <w:lang w:val="en-GB"/>
              </w:rPr>
              <w:fldChar w:fldCharType="end"/>
            </w:r>
            <w:r>
              <w:rPr>
                <w:rFonts w:ascii="Times New Roman" w:eastAsia="Calibri" w:hAnsi="Times New Roman"/>
                <w:color w:val="000000"/>
                <w:kern w:val="2"/>
                <w:sz w:val="16"/>
                <w:szCs w:val="16"/>
                <w:lang w:val="en-GB"/>
              </w:rPr>
              <w:t>Climate Change Mitigation 1</w:t>
            </w:r>
          </w:p>
        </w:tc>
        <w:tc>
          <w:tcPr>
            <w:tcW w:w="1259" w:type="pct"/>
            <w:tcBorders>
              <w:top w:val="single" w:sz="4" w:space="0" w:color="auto"/>
              <w:left w:val="nil"/>
              <w:bottom w:val="single" w:sz="4" w:space="0" w:color="auto"/>
              <w:right w:val="single" w:sz="4" w:space="0" w:color="auto"/>
            </w:tcBorders>
            <w:shd w:val="clear" w:color="auto" w:fill="auto"/>
          </w:tcPr>
          <w:p w14:paraId="72D69464" w14:textId="77777777" w:rsidR="00AF794D" w:rsidRDefault="00AF794D">
            <w:pPr>
              <w:spacing w:after="0"/>
              <w:rPr>
                <w:rFonts w:ascii="Times New Roman" w:eastAsia="Calibri" w:hAnsi="Times New Roman"/>
                <w:color w:val="000000"/>
                <w:kern w:val="2"/>
                <w:sz w:val="16"/>
                <w:szCs w:val="16"/>
                <w:lang w:val="en-GB"/>
              </w:rPr>
            </w:pPr>
          </w:p>
        </w:tc>
      </w:tr>
      <w:tr w:rsidR="00AF794D" w14:paraId="3A0E8D82"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1C1902AD" w14:textId="77777777" w:rsidR="00AF794D" w:rsidRDefault="00AF794D">
            <w:pPr>
              <w:spacing w:after="0"/>
              <w:rPr>
                <w:rFonts w:ascii="Times New Roman" w:eastAsia="Times New Roman" w:hAnsi="Times New Roman"/>
                <w:b/>
                <w:bCs/>
                <w:color w:val="000000"/>
                <w:kern w:val="2"/>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06885CA6" w14:textId="77777777" w:rsidR="00AF794D" w:rsidRDefault="00AF794D">
            <w:pPr>
              <w:spacing w:after="0"/>
              <w:rPr>
                <w:rFonts w:ascii="Times New Roman" w:eastAsia="Calibri" w:hAnsi="Times New Roman"/>
                <w:color w:val="000000"/>
                <w:kern w:val="2"/>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38570FD1" w14:textId="77777777" w:rsidR="00AF794D" w:rsidRDefault="000243EC">
            <w:pPr>
              <w:spacing w:after="0"/>
              <w:rPr>
                <w:rFonts w:ascii="Times New Roman" w:eastAsia="Calibri" w:hAnsi="Times New Roman"/>
                <w:color w:val="000000"/>
                <w:kern w:val="2"/>
                <w:sz w:val="16"/>
                <w:szCs w:val="16"/>
                <w:lang w:val="en-GB"/>
              </w:rPr>
            </w:pPr>
            <w:r>
              <w:rPr>
                <w:rFonts w:ascii="Times New Roman" w:eastAsia="Calibri" w:hAnsi="Times New Roman"/>
                <w:color w:val="000000"/>
                <w:kern w:val="2"/>
                <w:sz w:val="16"/>
                <w:szCs w:val="16"/>
                <w:lang w:val="en-GB"/>
              </w:rPr>
              <w:fldChar w:fldCharType="begin">
                <w:ffData>
                  <w:name w:val="IAP_cities"/>
                  <w:enabled/>
                  <w:calcOnExit w:val="0"/>
                  <w:checkBox>
                    <w:sizeAuto/>
                    <w:default w:val="0"/>
                    <w:checked w:val="0"/>
                  </w:checkBox>
                </w:ffData>
              </w:fldChar>
            </w:r>
            <w:r>
              <w:rPr>
                <w:rFonts w:ascii="Times New Roman" w:eastAsia="Calibri" w:hAnsi="Times New Roman"/>
                <w:color w:val="000000"/>
                <w:kern w:val="2"/>
                <w:sz w:val="16"/>
                <w:szCs w:val="16"/>
                <w:lang w:val="en-GB"/>
              </w:rPr>
              <w:instrText xml:space="preserve"> FORMCHECKBOX </w:instrText>
            </w:r>
            <w:r w:rsidR="00A00905">
              <w:rPr>
                <w:rFonts w:ascii="Times New Roman" w:eastAsia="Calibri" w:hAnsi="Times New Roman"/>
                <w:color w:val="000000"/>
                <w:kern w:val="2"/>
                <w:sz w:val="16"/>
                <w:szCs w:val="16"/>
                <w:lang w:val="en-GB"/>
              </w:rPr>
            </w:r>
            <w:r w:rsidR="00A00905">
              <w:rPr>
                <w:rFonts w:ascii="Times New Roman" w:eastAsia="Calibri" w:hAnsi="Times New Roman"/>
                <w:color w:val="000000"/>
                <w:kern w:val="2"/>
                <w:sz w:val="16"/>
                <w:szCs w:val="16"/>
                <w:lang w:val="en-GB"/>
              </w:rPr>
              <w:fldChar w:fldCharType="separate"/>
            </w:r>
            <w:r>
              <w:rPr>
                <w:rFonts w:ascii="Times New Roman" w:eastAsia="Calibri" w:hAnsi="Times New Roman"/>
                <w:color w:val="000000"/>
                <w:kern w:val="2"/>
                <w:sz w:val="16"/>
                <w:szCs w:val="16"/>
                <w:lang w:val="en-GB"/>
              </w:rPr>
              <w:fldChar w:fldCharType="end"/>
            </w:r>
            <w:r>
              <w:rPr>
                <w:rFonts w:ascii="Times New Roman" w:eastAsia="Calibri" w:hAnsi="Times New Roman"/>
                <w:color w:val="000000"/>
                <w:kern w:val="2"/>
                <w:sz w:val="16"/>
                <w:szCs w:val="16"/>
                <w:lang w:val="en-GB"/>
              </w:rPr>
              <w:t>Climate Change Mitigation 2</w:t>
            </w:r>
          </w:p>
        </w:tc>
        <w:tc>
          <w:tcPr>
            <w:tcW w:w="1259" w:type="pct"/>
            <w:tcBorders>
              <w:top w:val="single" w:sz="4" w:space="0" w:color="auto"/>
              <w:left w:val="nil"/>
              <w:bottom w:val="single" w:sz="4" w:space="0" w:color="auto"/>
              <w:right w:val="single" w:sz="4" w:space="0" w:color="auto"/>
            </w:tcBorders>
            <w:shd w:val="clear" w:color="auto" w:fill="auto"/>
          </w:tcPr>
          <w:p w14:paraId="7F0691A6" w14:textId="77777777" w:rsidR="00AF794D" w:rsidRDefault="00AF794D">
            <w:pPr>
              <w:spacing w:after="0"/>
              <w:rPr>
                <w:rFonts w:ascii="Times New Roman" w:eastAsia="Calibri" w:hAnsi="Times New Roman"/>
                <w:color w:val="000000"/>
                <w:kern w:val="2"/>
                <w:sz w:val="16"/>
                <w:szCs w:val="16"/>
                <w:lang w:val="en-GB"/>
              </w:rPr>
            </w:pPr>
          </w:p>
        </w:tc>
      </w:tr>
      <w:tr w:rsidR="00AF794D" w14:paraId="03BD45BB"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5B5785F9" w14:textId="77777777" w:rsidR="00AF794D" w:rsidRDefault="00AF794D">
            <w:pPr>
              <w:spacing w:after="0"/>
              <w:rPr>
                <w:rFonts w:ascii="Times New Roman" w:eastAsia="Times New Roman" w:hAnsi="Times New Roman"/>
                <w:b/>
                <w:bCs/>
                <w:color w:val="000000"/>
                <w:kern w:val="2"/>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47BB81D1" w14:textId="77777777" w:rsidR="00AF794D" w:rsidRDefault="00AF794D">
            <w:pPr>
              <w:spacing w:after="0"/>
              <w:rPr>
                <w:rFonts w:ascii="Times New Roman" w:eastAsia="Calibri" w:hAnsi="Times New Roman"/>
                <w:color w:val="000000"/>
                <w:kern w:val="2"/>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7F6FF907" w14:textId="77777777" w:rsidR="00AF794D" w:rsidRDefault="000243EC">
            <w:pPr>
              <w:spacing w:after="0"/>
              <w:rPr>
                <w:rFonts w:ascii="Times New Roman" w:eastAsia="Calibri" w:hAnsi="Times New Roman"/>
                <w:color w:val="000000"/>
                <w:kern w:val="2"/>
                <w:sz w:val="16"/>
                <w:szCs w:val="16"/>
                <w:lang w:val="en-GB"/>
              </w:rPr>
            </w:pPr>
            <w:r>
              <w:rPr>
                <w:rFonts w:ascii="Times New Roman" w:eastAsia="Calibri" w:hAnsi="Times New Roman"/>
                <w:color w:val="000000"/>
                <w:kern w:val="2"/>
                <w:sz w:val="16"/>
                <w:szCs w:val="16"/>
                <w:lang w:val="en-GB"/>
              </w:rPr>
              <w:fldChar w:fldCharType="begin">
                <w:ffData>
                  <w:name w:val=""/>
                  <w:enabled/>
                  <w:calcOnExit w:val="0"/>
                  <w:checkBox>
                    <w:sizeAuto/>
                    <w:default w:val="0"/>
                    <w:checked w:val="0"/>
                  </w:checkBox>
                </w:ffData>
              </w:fldChar>
            </w:r>
            <w:r>
              <w:rPr>
                <w:rFonts w:ascii="Times New Roman" w:eastAsia="Calibri" w:hAnsi="Times New Roman"/>
                <w:color w:val="000000"/>
                <w:kern w:val="2"/>
                <w:sz w:val="16"/>
                <w:szCs w:val="16"/>
                <w:lang w:val="en-GB"/>
              </w:rPr>
              <w:instrText xml:space="preserve"> FORMCHECKBOX </w:instrText>
            </w:r>
            <w:r w:rsidR="00A00905">
              <w:rPr>
                <w:rFonts w:ascii="Times New Roman" w:eastAsia="Calibri" w:hAnsi="Times New Roman"/>
                <w:color w:val="000000"/>
                <w:kern w:val="2"/>
                <w:sz w:val="16"/>
                <w:szCs w:val="16"/>
                <w:lang w:val="en-GB"/>
              </w:rPr>
            </w:r>
            <w:r w:rsidR="00A00905">
              <w:rPr>
                <w:rFonts w:ascii="Times New Roman" w:eastAsia="Calibri" w:hAnsi="Times New Roman"/>
                <w:color w:val="000000"/>
                <w:kern w:val="2"/>
                <w:sz w:val="16"/>
                <w:szCs w:val="16"/>
                <w:lang w:val="en-GB"/>
              </w:rPr>
              <w:fldChar w:fldCharType="separate"/>
            </w:r>
            <w:r>
              <w:rPr>
                <w:rFonts w:ascii="Times New Roman" w:eastAsia="Calibri" w:hAnsi="Times New Roman"/>
                <w:color w:val="000000"/>
                <w:kern w:val="2"/>
                <w:sz w:val="16"/>
                <w:szCs w:val="16"/>
                <w:lang w:val="en-GB"/>
              </w:rPr>
              <w:fldChar w:fldCharType="end"/>
            </w:r>
            <w:r>
              <w:rPr>
                <w:rFonts w:ascii="Times New Roman" w:eastAsia="Calibri" w:hAnsi="Times New Roman"/>
                <w:color w:val="000000"/>
                <w:kern w:val="2"/>
                <w:sz w:val="16"/>
                <w:szCs w:val="16"/>
                <w:lang w:val="en-GB"/>
              </w:rPr>
              <w:t>Climate Change Adaptation 0</w:t>
            </w:r>
          </w:p>
        </w:tc>
        <w:tc>
          <w:tcPr>
            <w:tcW w:w="1259" w:type="pct"/>
            <w:tcBorders>
              <w:top w:val="single" w:sz="4" w:space="0" w:color="auto"/>
              <w:left w:val="nil"/>
              <w:bottom w:val="single" w:sz="4" w:space="0" w:color="auto"/>
              <w:right w:val="single" w:sz="4" w:space="0" w:color="auto"/>
            </w:tcBorders>
            <w:shd w:val="clear" w:color="auto" w:fill="auto"/>
          </w:tcPr>
          <w:p w14:paraId="05B1740A" w14:textId="77777777" w:rsidR="00AF794D" w:rsidRDefault="00AF794D">
            <w:pPr>
              <w:spacing w:after="0"/>
              <w:rPr>
                <w:rFonts w:ascii="Times New Roman" w:eastAsia="Calibri" w:hAnsi="Times New Roman"/>
                <w:color w:val="000000"/>
                <w:kern w:val="2"/>
                <w:sz w:val="16"/>
                <w:szCs w:val="16"/>
                <w:lang w:val="en-GB"/>
              </w:rPr>
            </w:pPr>
          </w:p>
        </w:tc>
      </w:tr>
      <w:tr w:rsidR="00AF794D" w14:paraId="13F987B6"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0F28BCDA" w14:textId="77777777" w:rsidR="00AF794D" w:rsidRDefault="00AF794D">
            <w:pPr>
              <w:spacing w:after="0"/>
              <w:rPr>
                <w:rFonts w:ascii="Times New Roman" w:eastAsia="Times New Roman" w:hAnsi="Times New Roman"/>
                <w:b/>
                <w:bCs/>
                <w:color w:val="000000"/>
                <w:kern w:val="2"/>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28E1A73A" w14:textId="77777777" w:rsidR="00AF794D" w:rsidRDefault="00AF794D">
            <w:pPr>
              <w:spacing w:after="0"/>
              <w:rPr>
                <w:rFonts w:ascii="Times New Roman" w:eastAsia="Calibri" w:hAnsi="Times New Roman"/>
                <w:color w:val="000000"/>
                <w:kern w:val="2"/>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73D9201A" w14:textId="77777777" w:rsidR="00AF794D" w:rsidRDefault="000243EC">
            <w:pPr>
              <w:spacing w:after="0"/>
              <w:rPr>
                <w:rFonts w:ascii="Times New Roman" w:eastAsia="Calibri" w:hAnsi="Times New Roman"/>
                <w:color w:val="000000"/>
                <w:kern w:val="2"/>
                <w:sz w:val="16"/>
                <w:szCs w:val="16"/>
                <w:lang w:val="en-GB"/>
              </w:rPr>
            </w:pPr>
            <w:r>
              <w:rPr>
                <w:rFonts w:ascii="Times New Roman" w:eastAsia="Calibri" w:hAnsi="Times New Roman"/>
                <w:color w:val="000000"/>
                <w:kern w:val="2"/>
                <w:sz w:val="16"/>
                <w:szCs w:val="16"/>
                <w:lang w:val="en-GB"/>
              </w:rPr>
              <w:fldChar w:fldCharType="begin">
                <w:ffData>
                  <w:name w:val="IAP_cities"/>
                  <w:enabled/>
                  <w:calcOnExit w:val="0"/>
                  <w:checkBox>
                    <w:sizeAuto/>
                    <w:default w:val="0"/>
                    <w:checked w:val="0"/>
                  </w:checkBox>
                </w:ffData>
              </w:fldChar>
            </w:r>
            <w:r>
              <w:rPr>
                <w:rFonts w:ascii="Times New Roman" w:eastAsia="Calibri" w:hAnsi="Times New Roman"/>
                <w:color w:val="000000"/>
                <w:kern w:val="2"/>
                <w:sz w:val="16"/>
                <w:szCs w:val="16"/>
                <w:lang w:val="en-GB"/>
              </w:rPr>
              <w:instrText xml:space="preserve"> FORMCHECKBOX </w:instrText>
            </w:r>
            <w:r w:rsidR="00A00905">
              <w:rPr>
                <w:rFonts w:ascii="Times New Roman" w:eastAsia="Calibri" w:hAnsi="Times New Roman"/>
                <w:color w:val="000000"/>
                <w:kern w:val="2"/>
                <w:sz w:val="16"/>
                <w:szCs w:val="16"/>
                <w:lang w:val="en-GB"/>
              </w:rPr>
            </w:r>
            <w:r w:rsidR="00A00905">
              <w:rPr>
                <w:rFonts w:ascii="Times New Roman" w:eastAsia="Calibri" w:hAnsi="Times New Roman"/>
                <w:color w:val="000000"/>
                <w:kern w:val="2"/>
                <w:sz w:val="16"/>
                <w:szCs w:val="16"/>
                <w:lang w:val="en-GB"/>
              </w:rPr>
              <w:fldChar w:fldCharType="separate"/>
            </w:r>
            <w:r>
              <w:rPr>
                <w:rFonts w:ascii="Times New Roman" w:eastAsia="Calibri" w:hAnsi="Times New Roman"/>
                <w:color w:val="000000"/>
                <w:kern w:val="2"/>
                <w:sz w:val="16"/>
                <w:szCs w:val="16"/>
                <w:lang w:val="en-GB"/>
              </w:rPr>
              <w:fldChar w:fldCharType="end"/>
            </w:r>
            <w:r>
              <w:rPr>
                <w:rFonts w:ascii="Times New Roman" w:eastAsia="Calibri" w:hAnsi="Times New Roman"/>
                <w:color w:val="000000"/>
                <w:kern w:val="2"/>
                <w:sz w:val="16"/>
                <w:szCs w:val="16"/>
                <w:lang w:val="en-GB"/>
              </w:rPr>
              <w:t>Climate Change Adaptation 1</w:t>
            </w:r>
          </w:p>
        </w:tc>
        <w:tc>
          <w:tcPr>
            <w:tcW w:w="1259" w:type="pct"/>
            <w:tcBorders>
              <w:top w:val="single" w:sz="4" w:space="0" w:color="auto"/>
              <w:left w:val="nil"/>
              <w:bottom w:val="single" w:sz="4" w:space="0" w:color="auto"/>
              <w:right w:val="single" w:sz="4" w:space="0" w:color="auto"/>
            </w:tcBorders>
            <w:shd w:val="clear" w:color="auto" w:fill="auto"/>
          </w:tcPr>
          <w:p w14:paraId="6BB182F3" w14:textId="77777777" w:rsidR="00AF794D" w:rsidRDefault="00AF794D">
            <w:pPr>
              <w:spacing w:after="0"/>
              <w:rPr>
                <w:rFonts w:ascii="Times New Roman" w:eastAsia="Calibri" w:hAnsi="Times New Roman"/>
                <w:color w:val="000000"/>
                <w:kern w:val="2"/>
                <w:sz w:val="16"/>
                <w:szCs w:val="16"/>
                <w:lang w:val="en-GB"/>
              </w:rPr>
            </w:pPr>
          </w:p>
        </w:tc>
      </w:tr>
      <w:tr w:rsidR="00AF794D" w14:paraId="241A0A2C"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66D80617" w14:textId="77777777" w:rsidR="00AF794D" w:rsidRDefault="00AF794D">
            <w:pPr>
              <w:spacing w:after="0"/>
              <w:rPr>
                <w:rFonts w:ascii="Times New Roman" w:eastAsia="Times New Roman" w:hAnsi="Times New Roman"/>
                <w:b/>
                <w:bCs/>
                <w:color w:val="000000"/>
                <w:kern w:val="2"/>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086E8A4F" w14:textId="77777777" w:rsidR="00AF794D" w:rsidRDefault="00AF794D">
            <w:pPr>
              <w:spacing w:after="0"/>
              <w:rPr>
                <w:rFonts w:ascii="Times New Roman" w:eastAsia="Calibri" w:hAnsi="Times New Roman"/>
                <w:color w:val="000000"/>
                <w:kern w:val="2"/>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13BCA609" w14:textId="77777777" w:rsidR="00AF794D" w:rsidRDefault="000243EC">
            <w:pPr>
              <w:spacing w:after="0"/>
              <w:rPr>
                <w:rFonts w:ascii="Times New Roman" w:eastAsia="Calibri" w:hAnsi="Times New Roman"/>
                <w:color w:val="000000"/>
                <w:kern w:val="2"/>
                <w:sz w:val="16"/>
                <w:szCs w:val="16"/>
                <w:lang w:val="en-GB"/>
              </w:rPr>
            </w:pPr>
            <w:r>
              <w:rPr>
                <w:rFonts w:ascii="Times New Roman" w:eastAsia="Calibri" w:hAnsi="Times New Roman"/>
                <w:color w:val="000000"/>
                <w:kern w:val="2"/>
                <w:sz w:val="16"/>
                <w:szCs w:val="16"/>
                <w:lang w:val="en-GB"/>
              </w:rPr>
              <w:fldChar w:fldCharType="begin">
                <w:ffData>
                  <w:name w:val="IAP_cities"/>
                  <w:enabled/>
                  <w:calcOnExit w:val="0"/>
                  <w:checkBox>
                    <w:sizeAuto/>
                    <w:default w:val="0"/>
                    <w:checked w:val="0"/>
                  </w:checkBox>
                </w:ffData>
              </w:fldChar>
            </w:r>
            <w:r>
              <w:rPr>
                <w:rFonts w:ascii="Times New Roman" w:eastAsia="Calibri" w:hAnsi="Times New Roman"/>
                <w:color w:val="000000"/>
                <w:kern w:val="2"/>
                <w:sz w:val="16"/>
                <w:szCs w:val="16"/>
                <w:lang w:val="en-GB"/>
              </w:rPr>
              <w:instrText xml:space="preserve"> FORMCHECKBOX </w:instrText>
            </w:r>
            <w:r w:rsidR="00A00905">
              <w:rPr>
                <w:rFonts w:ascii="Times New Roman" w:eastAsia="Calibri" w:hAnsi="Times New Roman"/>
                <w:color w:val="000000"/>
                <w:kern w:val="2"/>
                <w:sz w:val="16"/>
                <w:szCs w:val="16"/>
                <w:lang w:val="en-GB"/>
              </w:rPr>
            </w:r>
            <w:r w:rsidR="00A00905">
              <w:rPr>
                <w:rFonts w:ascii="Times New Roman" w:eastAsia="Calibri" w:hAnsi="Times New Roman"/>
                <w:color w:val="000000"/>
                <w:kern w:val="2"/>
                <w:sz w:val="16"/>
                <w:szCs w:val="16"/>
                <w:lang w:val="en-GB"/>
              </w:rPr>
              <w:fldChar w:fldCharType="separate"/>
            </w:r>
            <w:r>
              <w:rPr>
                <w:rFonts w:ascii="Times New Roman" w:eastAsia="Calibri" w:hAnsi="Times New Roman"/>
                <w:color w:val="000000"/>
                <w:kern w:val="2"/>
                <w:sz w:val="16"/>
                <w:szCs w:val="16"/>
                <w:lang w:val="en-GB"/>
              </w:rPr>
              <w:fldChar w:fldCharType="end"/>
            </w:r>
            <w:r>
              <w:rPr>
                <w:rFonts w:ascii="Times New Roman" w:eastAsia="Calibri" w:hAnsi="Times New Roman"/>
                <w:color w:val="000000"/>
                <w:kern w:val="2"/>
                <w:sz w:val="16"/>
                <w:szCs w:val="16"/>
                <w:lang w:val="en-GB"/>
              </w:rPr>
              <w:t>Climate Change Adaptation 2</w:t>
            </w:r>
          </w:p>
        </w:tc>
        <w:tc>
          <w:tcPr>
            <w:tcW w:w="1259" w:type="pct"/>
            <w:tcBorders>
              <w:top w:val="single" w:sz="4" w:space="0" w:color="auto"/>
              <w:left w:val="nil"/>
              <w:bottom w:val="single" w:sz="4" w:space="0" w:color="auto"/>
              <w:right w:val="single" w:sz="4" w:space="0" w:color="auto"/>
            </w:tcBorders>
            <w:shd w:val="clear" w:color="auto" w:fill="auto"/>
          </w:tcPr>
          <w:p w14:paraId="473A56A0" w14:textId="77777777" w:rsidR="00AF794D" w:rsidRDefault="00AF794D">
            <w:pPr>
              <w:spacing w:after="0"/>
              <w:rPr>
                <w:rFonts w:ascii="Times New Roman" w:eastAsia="Calibri" w:hAnsi="Times New Roman"/>
                <w:color w:val="000000"/>
                <w:kern w:val="2"/>
                <w:sz w:val="16"/>
                <w:szCs w:val="16"/>
                <w:lang w:val="en-GB"/>
              </w:rPr>
            </w:pPr>
          </w:p>
        </w:tc>
      </w:tr>
      <w:tr w:rsidR="00AF794D" w14:paraId="7206CC7A" w14:textId="77777777">
        <w:trPr>
          <w:trHeight w:val="58"/>
        </w:trPr>
        <w:tc>
          <w:tcPr>
            <w:tcW w:w="10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050FDB"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5B3DFE2D" w14:textId="77777777" w:rsidR="00AF794D" w:rsidRDefault="00AF794D">
            <w:pPr>
              <w:spacing w:after="0"/>
              <w:rPr>
                <w:rFonts w:ascii="Avenir Next Regular" w:eastAsia="Times New Roman" w:hAnsi="Avenir Next Regular" w:cs="Calibri"/>
                <w:b/>
                <w:bCs/>
                <w:color w:val="000000"/>
                <w:kern w:val="2"/>
                <w:sz w:val="16"/>
                <w:szCs w:val="16"/>
                <w:lang w:val="en-GB"/>
              </w:rPr>
            </w:pPr>
          </w:p>
        </w:tc>
        <w:tc>
          <w:tcPr>
            <w:tcW w:w="1181" w:type="pct"/>
            <w:tcBorders>
              <w:top w:val="nil"/>
              <w:left w:val="nil"/>
              <w:bottom w:val="single" w:sz="4" w:space="0" w:color="auto"/>
              <w:right w:val="single" w:sz="4" w:space="0" w:color="auto"/>
            </w:tcBorders>
            <w:shd w:val="clear" w:color="auto" w:fill="auto"/>
            <w:noWrap/>
            <w:vAlign w:val="bottom"/>
          </w:tcPr>
          <w:p w14:paraId="744CF855" w14:textId="77777777" w:rsidR="00AF794D" w:rsidRDefault="00AF794D">
            <w:pPr>
              <w:spacing w:after="0"/>
              <w:rPr>
                <w:rFonts w:ascii="Avenir Next Regular" w:eastAsia="Times New Roman" w:hAnsi="Avenir Next Regular" w:cs="Calibri"/>
                <w:color w:val="000000"/>
                <w:kern w:val="2"/>
                <w:sz w:val="16"/>
                <w:szCs w:val="16"/>
                <w:lang w:val="en-GB"/>
              </w:rPr>
            </w:pPr>
          </w:p>
        </w:tc>
        <w:tc>
          <w:tcPr>
            <w:tcW w:w="1259" w:type="pct"/>
            <w:tcBorders>
              <w:top w:val="nil"/>
              <w:left w:val="nil"/>
              <w:bottom w:val="single" w:sz="4" w:space="0" w:color="auto"/>
              <w:right w:val="single" w:sz="4" w:space="0" w:color="auto"/>
            </w:tcBorders>
            <w:shd w:val="clear" w:color="auto" w:fill="auto"/>
          </w:tcPr>
          <w:p w14:paraId="47DFDBF9" w14:textId="77777777" w:rsidR="00AF794D" w:rsidRDefault="00AF794D">
            <w:pPr>
              <w:spacing w:after="0"/>
              <w:ind w:left="192" w:hanging="192"/>
              <w:rPr>
                <w:color w:val="000000"/>
                <w:kern w:val="2"/>
                <w:sz w:val="16"/>
                <w:szCs w:val="16"/>
                <w:lang w:val="en-GB"/>
              </w:rPr>
            </w:pPr>
          </w:p>
        </w:tc>
      </w:tr>
      <w:bookmarkEnd w:id="176"/>
    </w:tbl>
    <w:p w14:paraId="09DF492D" w14:textId="77777777" w:rsidR="00AF794D" w:rsidRDefault="00AF794D">
      <w:pPr>
        <w:rPr>
          <w:color w:val="000000"/>
        </w:rPr>
      </w:pPr>
    </w:p>
    <w:p w14:paraId="560709B4" w14:textId="77777777" w:rsidR="001614C3" w:rsidRDefault="001614C3">
      <w:pPr>
        <w:spacing w:after="0" w:line="240" w:lineRule="auto"/>
        <w:jc w:val="left"/>
        <w:rPr>
          <w:color w:val="000000"/>
        </w:rPr>
        <w:sectPr w:rsidR="001614C3" w:rsidSect="002502E8">
          <w:pgSz w:w="12240" w:h="15840" w:code="1"/>
          <w:pgMar w:top="1080" w:right="1296" w:bottom="1080" w:left="1296" w:header="720" w:footer="720" w:gutter="0"/>
          <w:cols w:space="720"/>
          <w:docGrid w:linePitch="360"/>
        </w:sectPr>
      </w:pPr>
    </w:p>
    <w:p w14:paraId="670C2DBB" w14:textId="77777777" w:rsidR="001614C3" w:rsidRPr="009137B3" w:rsidRDefault="001614C3" w:rsidP="001614C3">
      <w:pPr>
        <w:pStyle w:val="bodybullets"/>
        <w:pBdr>
          <w:bottom w:val="single" w:sz="4" w:space="1" w:color="auto"/>
        </w:pBdr>
        <w:ind w:left="360"/>
        <w:rPr>
          <w:rStyle w:val="Heading2Char1"/>
          <w:rFonts w:asciiTheme="minorHAnsi" w:hAnsiTheme="minorHAnsi" w:cstheme="minorHAnsi"/>
          <w:i w:val="0"/>
          <w:sz w:val="20"/>
          <w:szCs w:val="20"/>
        </w:rPr>
      </w:pPr>
      <w:bookmarkStart w:id="177" w:name="_Toc71667954"/>
      <w:r w:rsidRPr="009137B3">
        <w:rPr>
          <w:rStyle w:val="Heading2Char1"/>
          <w:rFonts w:asciiTheme="minorHAnsi" w:hAnsiTheme="minorHAnsi" w:cstheme="minorHAnsi"/>
          <w:i w:val="0"/>
          <w:sz w:val="20"/>
          <w:szCs w:val="20"/>
        </w:rPr>
        <w:lastRenderedPageBreak/>
        <w:t>Annex 1</w:t>
      </w:r>
      <w:r w:rsidR="006873D0">
        <w:rPr>
          <w:rStyle w:val="Heading2Char1"/>
          <w:rFonts w:asciiTheme="minorHAnsi" w:hAnsiTheme="minorHAnsi" w:cstheme="minorHAnsi"/>
          <w:i w:val="0"/>
          <w:sz w:val="20"/>
          <w:szCs w:val="20"/>
        </w:rPr>
        <w:t>4</w:t>
      </w:r>
      <w:r w:rsidRPr="009137B3">
        <w:rPr>
          <w:rStyle w:val="Heading2Char1"/>
          <w:rFonts w:asciiTheme="minorHAnsi" w:hAnsiTheme="minorHAnsi" w:cstheme="minorHAnsi"/>
          <w:i w:val="0"/>
          <w:sz w:val="20"/>
          <w:szCs w:val="20"/>
        </w:rPr>
        <w:t xml:space="preserve">: </w:t>
      </w:r>
      <w:r>
        <w:rPr>
          <w:rStyle w:val="Heading2Char1"/>
          <w:rFonts w:asciiTheme="minorHAnsi" w:hAnsiTheme="minorHAnsi" w:cstheme="minorHAnsi"/>
          <w:i w:val="0"/>
          <w:sz w:val="20"/>
          <w:szCs w:val="20"/>
        </w:rPr>
        <w:t>Partner Capacity Assessment Tool and HACT assessment</w:t>
      </w:r>
      <w:bookmarkEnd w:id="177"/>
    </w:p>
    <w:p w14:paraId="59435BFD" w14:textId="77777777" w:rsidR="0084161E" w:rsidRDefault="004A7EB3">
      <w:pPr>
        <w:spacing w:after="0" w:line="240" w:lineRule="auto"/>
        <w:jc w:val="left"/>
        <w:rPr>
          <w:color w:val="000000"/>
        </w:rPr>
      </w:pPr>
      <w:r>
        <w:rPr>
          <w:color w:val="000000"/>
        </w:rPr>
        <w:t>(Two files attached separately)</w:t>
      </w:r>
    </w:p>
    <w:p w14:paraId="082CD8D2" w14:textId="77777777" w:rsidR="001614C3" w:rsidRDefault="001614C3">
      <w:pPr>
        <w:spacing w:after="0" w:line="240" w:lineRule="auto"/>
        <w:jc w:val="left"/>
        <w:rPr>
          <w:color w:val="000000"/>
        </w:rPr>
      </w:pPr>
    </w:p>
    <w:p w14:paraId="3B86B6F2" w14:textId="77777777" w:rsidR="001614C3" w:rsidRDefault="001614C3">
      <w:pPr>
        <w:spacing w:after="0" w:line="240" w:lineRule="auto"/>
        <w:jc w:val="left"/>
        <w:rPr>
          <w:color w:val="000000"/>
        </w:rPr>
      </w:pPr>
      <w:r>
        <w:rPr>
          <w:color w:val="000000"/>
        </w:rPr>
        <w:br w:type="page"/>
      </w:r>
    </w:p>
    <w:p w14:paraId="3A2546C5" w14:textId="77777777" w:rsidR="001614C3" w:rsidRPr="009137B3" w:rsidRDefault="001614C3" w:rsidP="001614C3">
      <w:pPr>
        <w:pStyle w:val="bodybullets"/>
        <w:pBdr>
          <w:bottom w:val="single" w:sz="4" w:space="1" w:color="auto"/>
        </w:pBdr>
        <w:ind w:left="360"/>
        <w:rPr>
          <w:rStyle w:val="Heading2Char1"/>
          <w:rFonts w:asciiTheme="minorHAnsi" w:hAnsiTheme="minorHAnsi" w:cstheme="minorHAnsi"/>
          <w:i w:val="0"/>
          <w:sz w:val="20"/>
          <w:szCs w:val="20"/>
        </w:rPr>
      </w:pPr>
      <w:bookmarkStart w:id="178" w:name="_Toc71667955"/>
      <w:r w:rsidRPr="009137B3">
        <w:rPr>
          <w:rStyle w:val="Heading2Char1"/>
          <w:rFonts w:asciiTheme="minorHAnsi" w:hAnsiTheme="minorHAnsi" w:cstheme="minorHAnsi"/>
          <w:i w:val="0"/>
          <w:sz w:val="20"/>
          <w:szCs w:val="20"/>
        </w:rPr>
        <w:lastRenderedPageBreak/>
        <w:t>Annex 1</w:t>
      </w:r>
      <w:r w:rsidR="006873D0">
        <w:rPr>
          <w:rStyle w:val="Heading2Char1"/>
          <w:rFonts w:asciiTheme="minorHAnsi" w:hAnsiTheme="minorHAnsi" w:cstheme="minorHAnsi"/>
          <w:i w:val="0"/>
          <w:sz w:val="20"/>
          <w:szCs w:val="20"/>
        </w:rPr>
        <w:t>5</w:t>
      </w:r>
      <w:r w:rsidRPr="009137B3">
        <w:rPr>
          <w:rStyle w:val="Heading2Char1"/>
          <w:rFonts w:asciiTheme="minorHAnsi" w:hAnsiTheme="minorHAnsi" w:cstheme="minorHAnsi"/>
          <w:i w:val="0"/>
          <w:sz w:val="20"/>
          <w:szCs w:val="20"/>
        </w:rPr>
        <w:t xml:space="preserve">: </w:t>
      </w:r>
      <w:r>
        <w:rPr>
          <w:rStyle w:val="Heading2Char1"/>
          <w:rFonts w:asciiTheme="minorHAnsi" w:hAnsiTheme="minorHAnsi" w:cstheme="minorHAnsi"/>
          <w:i w:val="0"/>
          <w:sz w:val="20"/>
          <w:szCs w:val="20"/>
        </w:rPr>
        <w:t>UNDP Project Quality Assurance Report</w:t>
      </w:r>
      <w:bookmarkEnd w:id="178"/>
    </w:p>
    <w:p w14:paraId="4318B9C6" w14:textId="77777777" w:rsidR="001614C3" w:rsidRDefault="00767CFF">
      <w:pPr>
        <w:spacing w:after="0" w:line="240" w:lineRule="auto"/>
        <w:jc w:val="left"/>
        <w:rPr>
          <w:color w:val="000000"/>
        </w:rPr>
      </w:pPr>
      <w:r>
        <w:rPr>
          <w:color w:val="000000"/>
        </w:rPr>
        <w:t>(F</w:t>
      </w:r>
      <w:r w:rsidR="00CE0CC6">
        <w:rPr>
          <w:color w:val="000000"/>
        </w:rPr>
        <w:t>ile attached separately)</w:t>
      </w:r>
    </w:p>
    <w:sectPr w:rsidR="001614C3" w:rsidSect="002502E8">
      <w:pgSz w:w="12240" w:h="15840" w:code="1"/>
      <w:pgMar w:top="1080" w:right="1296" w:bottom="108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BB2DB" w14:textId="77777777" w:rsidR="00A00905" w:rsidRDefault="00A00905">
      <w:pPr>
        <w:spacing w:after="0" w:line="240" w:lineRule="auto"/>
      </w:pPr>
      <w:r>
        <w:separator/>
      </w:r>
    </w:p>
  </w:endnote>
  <w:endnote w:type="continuationSeparator" w:id="0">
    <w:p w14:paraId="73F19E71" w14:textId="77777777" w:rsidR="00A00905" w:rsidRDefault="00A00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TZhongsong">
    <w:altName w:val="STZhongsong"/>
    <w:charset w:val="86"/>
    <w:family w:val="auto"/>
    <w:pitch w:val="variable"/>
    <w:sig w:usb0="00000287" w:usb1="080F0000" w:usb2="00000010" w:usb3="00000000" w:csb0="0004009F" w:csb1="00000000"/>
  </w:font>
  <w:font w:name="微软雅黑">
    <w:altName w:val="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方正小标宋简体">
    <w:altName w:val="微软雅黑"/>
    <w:charset w:val="86"/>
    <w:family w:val="auto"/>
    <w:pitch w:val="variable"/>
    <w:sig w:usb0="00000000" w:usb1="080E0000" w:usb2="00000010" w:usb3="00000000" w:csb0="00040000" w:csb1="00000000"/>
  </w:font>
  <w:font w:name="Avenir Next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412470399"/>
      <w:docPartObj>
        <w:docPartGallery w:val="AutoText"/>
      </w:docPartObj>
    </w:sdtPr>
    <w:sdtEndPr/>
    <w:sdtContent>
      <w:p w14:paraId="58BB9F3E" w14:textId="77777777" w:rsidR="002C06C4" w:rsidRDefault="002C06C4">
        <w:pPr>
          <w:pStyle w:val="Footer"/>
        </w:pPr>
        <w:r>
          <w:fldChar w:fldCharType="begin"/>
        </w:r>
        <w:r>
          <w:instrText>PAGE   \* MERGEFORMAT</w:instrText>
        </w:r>
        <w:r>
          <w:fldChar w:fldCharType="separate"/>
        </w:r>
        <w:r>
          <w:rPr>
            <w:lang w:val="zh-CN" w:eastAsia="zh-CN"/>
          </w:rPr>
          <w:t>28</w:t>
        </w:r>
        <w:r>
          <w:fldChar w:fldCharType="end"/>
        </w:r>
      </w:p>
    </w:sdtContent>
  </w:sdt>
  <w:p w14:paraId="30D8E591" w14:textId="77777777" w:rsidR="002C06C4" w:rsidRDefault="002C06C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886455387"/>
      <w:docPartObj>
        <w:docPartGallery w:val="AutoText"/>
      </w:docPartObj>
    </w:sdtPr>
    <w:sdtEndPr/>
    <w:sdtContent>
      <w:p w14:paraId="1ADDB732" w14:textId="5F8FBB92" w:rsidR="002C06C4" w:rsidRDefault="002C06C4" w:rsidP="007A36E9">
        <w:pPr>
          <w:pStyle w:val="Footer"/>
          <w:pBdr>
            <w:top w:val="single" w:sz="4" w:space="1" w:color="auto"/>
            <w:bottom w:val="none" w:sz="0" w:space="0" w:color="auto"/>
          </w:pBdr>
          <w:spacing w:line="240" w:lineRule="auto"/>
          <w:jc w:val="right"/>
        </w:pPr>
        <w:r>
          <w:fldChar w:fldCharType="begin"/>
        </w:r>
        <w:r>
          <w:instrText>PAGE   \* MERGEFORMAT</w:instrText>
        </w:r>
        <w:r>
          <w:fldChar w:fldCharType="separate"/>
        </w:r>
        <w:r w:rsidR="00FC631C" w:rsidRPr="00FC631C">
          <w:rPr>
            <w:noProof/>
            <w:lang w:val="zh-CN" w:eastAsia="zh-CN"/>
          </w:rPr>
          <w:t>104</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1567101091"/>
      <w:docPartObj>
        <w:docPartGallery w:val="AutoText"/>
      </w:docPartObj>
    </w:sdtPr>
    <w:sdtEndPr/>
    <w:sdtContent>
      <w:p w14:paraId="41CD48C2" w14:textId="241FC95D" w:rsidR="002C06C4" w:rsidRDefault="002C06C4" w:rsidP="003F4F7F">
        <w:pPr>
          <w:pStyle w:val="Footer"/>
          <w:pBdr>
            <w:top w:val="single" w:sz="4" w:space="1" w:color="auto"/>
            <w:bottom w:val="none" w:sz="0" w:space="0" w:color="auto"/>
          </w:pBdr>
          <w:spacing w:line="240" w:lineRule="auto"/>
          <w:jc w:val="right"/>
          <w:rPr>
            <w:rFonts w:ascii="Calibri" w:hAnsi="Calibri"/>
            <w:vanish/>
            <w:sz w:val="22"/>
            <w:highlight w:val="yellow"/>
            <w:lang w:val="en-GB"/>
          </w:rPr>
        </w:pPr>
        <w:r>
          <w:fldChar w:fldCharType="begin"/>
        </w:r>
        <w:r>
          <w:instrText>PAGE   \* MERGEFORMAT</w:instrText>
        </w:r>
        <w:r>
          <w:fldChar w:fldCharType="separate"/>
        </w:r>
        <w:r w:rsidR="00FC631C" w:rsidRPr="00FC631C">
          <w:rPr>
            <w:noProof/>
            <w:lang w:val="zh-CN" w:eastAsia="zh-CN"/>
          </w:rPr>
          <w:t>141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2134619856"/>
      <w:docPartObj>
        <w:docPartGallery w:val="AutoText"/>
      </w:docPartObj>
    </w:sdtPr>
    <w:sdtEndPr/>
    <w:sdtContent>
      <w:p w14:paraId="6BBAF084" w14:textId="1B9CD963" w:rsidR="002C06C4" w:rsidRDefault="002C06C4" w:rsidP="0087710F">
        <w:pPr>
          <w:pStyle w:val="Footer"/>
          <w:pBdr>
            <w:top w:val="single" w:sz="4" w:space="1" w:color="auto"/>
            <w:bottom w:val="none" w:sz="0" w:space="0" w:color="auto"/>
          </w:pBdr>
          <w:spacing w:line="240" w:lineRule="auto"/>
          <w:jc w:val="right"/>
        </w:pPr>
        <w:r>
          <w:fldChar w:fldCharType="begin"/>
        </w:r>
        <w:r>
          <w:instrText>PAGE   \* MERGEFORMAT</w:instrText>
        </w:r>
        <w:r>
          <w:fldChar w:fldCharType="separate"/>
        </w:r>
        <w:r w:rsidR="00FC631C" w:rsidRPr="00FC631C">
          <w:rPr>
            <w:noProof/>
            <w:lang w:val="zh-CN" w:eastAsia="zh-CN"/>
          </w:rPr>
          <w:t>18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1841147757"/>
      <w:docPartObj>
        <w:docPartGallery w:val="AutoText"/>
      </w:docPartObj>
    </w:sdtPr>
    <w:sdtEndPr/>
    <w:sdtContent>
      <w:p w14:paraId="725F0C90" w14:textId="359DD909" w:rsidR="002C06C4" w:rsidRDefault="002C06C4" w:rsidP="0087710F">
        <w:pPr>
          <w:pStyle w:val="Footer"/>
          <w:pBdr>
            <w:top w:val="single" w:sz="4" w:space="1" w:color="auto"/>
            <w:bottom w:val="none" w:sz="0" w:space="0" w:color="auto"/>
          </w:pBdr>
          <w:spacing w:line="240" w:lineRule="auto"/>
          <w:jc w:val="right"/>
        </w:pPr>
        <w:r>
          <w:fldChar w:fldCharType="begin"/>
        </w:r>
        <w:r>
          <w:instrText>PAGE   \* MERGEFORMAT</w:instrText>
        </w:r>
        <w:r>
          <w:fldChar w:fldCharType="separate"/>
        </w:r>
        <w:r w:rsidR="00FC631C" w:rsidRPr="00FC631C">
          <w:rPr>
            <w:noProof/>
            <w:lang w:val="zh-CN" w:eastAsia="zh-CN"/>
          </w:rPr>
          <w:t>19</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208261841"/>
      <w:docPartObj>
        <w:docPartGallery w:val="AutoText"/>
      </w:docPartObj>
    </w:sdtPr>
    <w:sdtEndPr/>
    <w:sdtContent>
      <w:p w14:paraId="5AF9DBD2" w14:textId="6A746A0D" w:rsidR="002C06C4" w:rsidRDefault="002C06C4" w:rsidP="00A522B6">
        <w:pPr>
          <w:pStyle w:val="Footer"/>
          <w:pBdr>
            <w:top w:val="single" w:sz="4" w:space="1" w:color="auto"/>
            <w:bottom w:val="none" w:sz="0" w:space="0" w:color="auto"/>
          </w:pBdr>
          <w:spacing w:line="240" w:lineRule="auto"/>
          <w:jc w:val="right"/>
        </w:pPr>
        <w:r>
          <w:fldChar w:fldCharType="begin"/>
        </w:r>
        <w:r>
          <w:instrText>PAGE   \* MERGEFORMAT</w:instrText>
        </w:r>
        <w:r>
          <w:fldChar w:fldCharType="separate"/>
        </w:r>
        <w:r w:rsidR="00FC631C" w:rsidRPr="00FC631C">
          <w:rPr>
            <w:noProof/>
            <w:lang w:val="zh-CN" w:eastAsia="zh-CN"/>
          </w:rPr>
          <w:t>66</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1669869149"/>
      <w:docPartObj>
        <w:docPartGallery w:val="AutoText"/>
      </w:docPartObj>
    </w:sdtPr>
    <w:sdtEndPr/>
    <w:sdtContent>
      <w:p w14:paraId="6105716D" w14:textId="240ED46D" w:rsidR="002C06C4" w:rsidRDefault="002C06C4" w:rsidP="00A522B6">
        <w:pPr>
          <w:pStyle w:val="Footer"/>
          <w:pBdr>
            <w:top w:val="single" w:sz="4" w:space="1" w:color="auto"/>
            <w:bottom w:val="none" w:sz="0" w:space="0" w:color="auto"/>
          </w:pBdr>
          <w:spacing w:line="240" w:lineRule="auto"/>
          <w:jc w:val="right"/>
        </w:pPr>
        <w:r>
          <w:fldChar w:fldCharType="begin"/>
        </w:r>
        <w:r>
          <w:instrText>PAGE   \* MERGEFORMAT</w:instrText>
        </w:r>
        <w:r>
          <w:fldChar w:fldCharType="separate"/>
        </w:r>
        <w:r w:rsidR="00FC631C" w:rsidRPr="00FC631C">
          <w:rPr>
            <w:noProof/>
            <w:lang w:val="zh-CN" w:eastAsia="zh-CN"/>
          </w:rPr>
          <w:t>77</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BA4A8" w14:textId="77777777" w:rsidR="002C06C4" w:rsidRDefault="002C06C4" w:rsidP="008851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F2F67" w14:textId="77777777" w:rsidR="002C06C4" w:rsidRDefault="002C06C4" w:rsidP="008851E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1198204302"/>
      <w:docPartObj>
        <w:docPartGallery w:val="AutoText"/>
      </w:docPartObj>
    </w:sdtPr>
    <w:sdtEndPr/>
    <w:sdtContent>
      <w:p w14:paraId="081BFB6F" w14:textId="66BA2F05" w:rsidR="002C06C4" w:rsidRDefault="002C06C4" w:rsidP="00AD1C75">
        <w:pPr>
          <w:pStyle w:val="Footer"/>
          <w:pBdr>
            <w:top w:val="single" w:sz="4" w:space="1" w:color="auto"/>
            <w:bottom w:val="none" w:sz="0" w:space="0" w:color="auto"/>
          </w:pBdr>
          <w:spacing w:line="240" w:lineRule="auto"/>
          <w:jc w:val="right"/>
          <w:rPr>
            <w:rFonts w:ascii="Calibri" w:hAnsi="Calibri"/>
            <w:i w:val="0"/>
            <w:iCs w:val="0"/>
            <w:vanish/>
            <w:highlight w:val="yellow"/>
          </w:rPr>
        </w:pPr>
        <w:r>
          <w:fldChar w:fldCharType="begin"/>
        </w:r>
        <w:r>
          <w:instrText>PAGE   \* MERGEFORMAT</w:instrText>
        </w:r>
        <w:r>
          <w:fldChar w:fldCharType="separate"/>
        </w:r>
        <w:r w:rsidR="00FC631C" w:rsidRPr="00FC631C">
          <w:rPr>
            <w:noProof/>
            <w:lang w:val="zh-CN" w:eastAsia="zh-CN"/>
          </w:rPr>
          <w:t>99</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516001944"/>
      <w:docPartObj>
        <w:docPartGallery w:val="AutoText"/>
      </w:docPartObj>
    </w:sdtPr>
    <w:sdtEndPr/>
    <w:sdtContent>
      <w:p w14:paraId="18E0459A" w14:textId="7ACE5EDF" w:rsidR="002C06C4" w:rsidRDefault="002C06C4" w:rsidP="00AD1C75">
        <w:pPr>
          <w:pStyle w:val="Footer"/>
          <w:pBdr>
            <w:top w:val="single" w:sz="4" w:space="1" w:color="auto"/>
            <w:bottom w:val="none" w:sz="0" w:space="0" w:color="auto"/>
          </w:pBdr>
          <w:spacing w:line="240" w:lineRule="auto"/>
          <w:jc w:val="right"/>
          <w:rPr>
            <w:rFonts w:ascii="Calibri" w:hAnsi="Calibri"/>
            <w:i w:val="0"/>
            <w:iCs w:val="0"/>
            <w:vanish/>
            <w:highlight w:val="yellow"/>
          </w:rPr>
        </w:pPr>
        <w:r>
          <w:fldChar w:fldCharType="begin"/>
        </w:r>
        <w:r>
          <w:instrText>PAGE   \* MERGEFORMAT</w:instrText>
        </w:r>
        <w:r>
          <w:fldChar w:fldCharType="separate"/>
        </w:r>
        <w:r w:rsidRPr="0053133F">
          <w:rPr>
            <w:noProof/>
            <w:lang w:val="zh-CN" w:eastAsia="zh-CN"/>
          </w:rPr>
          <w:t>81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15E3AA" w14:textId="77777777" w:rsidR="00A00905" w:rsidRDefault="00A00905">
      <w:pPr>
        <w:spacing w:after="0" w:line="240" w:lineRule="auto"/>
      </w:pPr>
      <w:r>
        <w:separator/>
      </w:r>
    </w:p>
  </w:footnote>
  <w:footnote w:type="continuationSeparator" w:id="0">
    <w:p w14:paraId="582E6386" w14:textId="77777777" w:rsidR="00A00905" w:rsidRDefault="00A00905">
      <w:pPr>
        <w:spacing w:after="0" w:line="240" w:lineRule="auto"/>
      </w:pPr>
      <w:r>
        <w:continuationSeparator/>
      </w:r>
    </w:p>
  </w:footnote>
  <w:footnote w:id="1">
    <w:p w14:paraId="2A9E70BC" w14:textId="77777777" w:rsidR="002C06C4" w:rsidRDefault="002C06C4">
      <w:pPr>
        <w:pStyle w:val="FootnoteText"/>
        <w:rPr>
          <w:i/>
        </w:rPr>
      </w:pPr>
      <w:r>
        <w:rPr>
          <w:rStyle w:val="FootnoteReference"/>
          <w:rFonts w:asciiTheme="minorHAnsi" w:hAnsiTheme="minorHAnsi"/>
          <w:highlight w:val="yellow"/>
          <w:vertAlign w:val="baseline"/>
        </w:rPr>
        <w:footnoteRef/>
      </w:r>
      <w:r>
        <w:rPr>
          <w:highlight w:val="yellow"/>
        </w:rPr>
        <w:t xml:space="preserve"> </w:t>
      </w:r>
      <w:r>
        <w:rPr>
          <w:i/>
          <w:highlight w:val="yellow"/>
        </w:rPr>
        <w:t>Other evidence of government agreement may be accepted in lieu of a signature, unless the programme country government requires a signature.</w:t>
      </w:r>
    </w:p>
  </w:footnote>
  <w:footnote w:id="2">
    <w:p w14:paraId="1B57A009" w14:textId="77777777" w:rsidR="002C06C4" w:rsidRDefault="002C06C4">
      <w:pPr>
        <w:pStyle w:val="FootnoteText"/>
        <w:rPr>
          <w:i/>
        </w:rPr>
      </w:pPr>
      <w:r>
        <w:rPr>
          <w:rStyle w:val="FootnoteReference"/>
          <w:i/>
          <w:highlight w:val="yellow"/>
        </w:rPr>
        <w:footnoteRef/>
      </w:r>
      <w:r>
        <w:rPr>
          <w:i/>
          <w:highlight w:val="yellow"/>
        </w:rPr>
        <w:t xml:space="preserve"> For NIM projects this is the Resident Representative. For DIM projects in a single country this is the Resident Representative. For global, regional DIM projects this is BPPS.</w:t>
      </w:r>
    </w:p>
  </w:footnote>
  <w:footnote w:id="3">
    <w:p w14:paraId="0BA3348B" w14:textId="77777777" w:rsidR="002C06C4" w:rsidRPr="00414957" w:rsidRDefault="002C06C4">
      <w:pPr>
        <w:pStyle w:val="FootnoteText"/>
        <w:rPr>
          <w:i/>
          <w:sz w:val="14"/>
        </w:rPr>
      </w:pPr>
      <w:r w:rsidRPr="00414957">
        <w:rPr>
          <w:rStyle w:val="FootnoteReference"/>
          <w:rFonts w:ascii="Calibri" w:hAnsi="Calibri"/>
          <w:i/>
          <w:sz w:val="12"/>
          <w:szCs w:val="16"/>
        </w:rPr>
        <w:footnoteRef/>
      </w:r>
      <w:r w:rsidRPr="00414957">
        <w:rPr>
          <w:i/>
          <w:sz w:val="14"/>
        </w:rPr>
        <w:t xml:space="preserve"> Baseline, mid-term and end of project target levels must be expressed in the same neutral unit of analysis as the corresponding indicator. Baseline is the current/original status or condition and needs to be quantified. The baseline can be zero when appropriate given the project has not started. The baseline must be established before the project document is submitted to the GEF for final approval. The baseline values will be used to measure the success of the project through implementation monitoring and evaluation. </w:t>
      </w:r>
    </w:p>
  </w:footnote>
  <w:footnote w:id="4">
    <w:p w14:paraId="0F235F9D" w14:textId="77777777" w:rsidR="002C06C4" w:rsidRPr="00414957" w:rsidRDefault="002C06C4">
      <w:pPr>
        <w:pStyle w:val="FootnoteText"/>
        <w:rPr>
          <w:i/>
          <w:sz w:val="14"/>
        </w:rPr>
      </w:pPr>
      <w:r w:rsidRPr="00414957">
        <w:rPr>
          <w:rStyle w:val="FootnoteReference"/>
          <w:sz w:val="14"/>
        </w:rPr>
        <w:footnoteRef/>
      </w:r>
      <w:r w:rsidRPr="00414957">
        <w:rPr>
          <w:i/>
          <w:sz w:val="14"/>
        </w:rPr>
        <w:t xml:space="preserve"> Target is the change in the baseline value that will be achieved by the mid-term review and then again by the terminal evaluation.</w:t>
      </w:r>
    </w:p>
  </w:footnote>
  <w:footnote w:id="5">
    <w:p w14:paraId="5B17B677" w14:textId="77777777" w:rsidR="002C06C4" w:rsidRDefault="002C06C4">
      <w:pPr>
        <w:pStyle w:val="FootnoteText"/>
        <w:rPr>
          <w:rFonts w:cstheme="minorHAnsi"/>
          <w:i/>
        </w:rPr>
      </w:pPr>
      <w:r w:rsidRPr="00414957">
        <w:rPr>
          <w:rStyle w:val="FootnoteReference"/>
          <w:rFonts w:asciiTheme="minorHAnsi" w:hAnsiTheme="minorHAnsi" w:cstheme="minorHAnsi"/>
          <w:i/>
          <w:sz w:val="14"/>
        </w:rPr>
        <w:footnoteRef/>
      </w:r>
      <w:r w:rsidRPr="00414957">
        <w:rPr>
          <w:rFonts w:cstheme="minorHAnsi"/>
          <w:i/>
          <w:sz w:val="14"/>
        </w:rPr>
        <w:t xml:space="preserve"> Provide total number of all direct project beneficiaries expected to benefit from all project activities until project closure. Separate the total number by female and male. This indicator captures the number of individual people who receive targeted support from a given GEF project and/or who use the specific resources that the project maintains or enhances. Support is defined as direct assistance from the project. Direct beneficiaries are all individuals receiving targeted support from a given project. Targeted support is the intentional and direct assistance of a project to individuals or groups of individuals who are aware that they are receiving that support and/or who use the specific resources.</w:t>
      </w:r>
    </w:p>
  </w:footnote>
  <w:footnote w:id="6">
    <w:p w14:paraId="37BFE86B" w14:textId="77777777" w:rsidR="002C06C4" w:rsidRPr="00BA1A81" w:rsidRDefault="002C06C4">
      <w:pPr>
        <w:pStyle w:val="FootnoteText"/>
        <w:rPr>
          <w:i/>
          <w:sz w:val="16"/>
        </w:rPr>
      </w:pPr>
      <w:r w:rsidRPr="00414957">
        <w:rPr>
          <w:rStyle w:val="FootnoteReference"/>
          <w:sz w:val="14"/>
        </w:rPr>
        <w:footnoteRef/>
      </w:r>
      <w:r w:rsidRPr="00414957">
        <w:rPr>
          <w:i/>
          <w:sz w:val="14"/>
        </w:rPr>
        <w:t>Outcomes are medium term results that the project makes a contribution towards, and that are designed to help achieve the longer-term objective.  Achievement of outcomes will be influenced both by project outputs and additional factors that may be outside the direct control of the project.</w:t>
      </w:r>
    </w:p>
  </w:footnote>
  <w:footnote w:id="7">
    <w:p w14:paraId="58442E01" w14:textId="77777777" w:rsidR="002C06C4" w:rsidRDefault="002C06C4">
      <w:pPr>
        <w:pStyle w:val="FootnoteText"/>
        <w:rPr>
          <w:rFonts w:ascii="Calibri" w:hAnsi="Calibri" w:cs="Segoe UI"/>
          <w:color w:val="000000"/>
          <w:szCs w:val="18"/>
        </w:rPr>
      </w:pPr>
      <w:r w:rsidRPr="00414957">
        <w:rPr>
          <w:rStyle w:val="FootnoteReference"/>
          <w:rFonts w:ascii="Calibri" w:hAnsi="Calibri"/>
          <w:sz w:val="14"/>
          <w:szCs w:val="18"/>
        </w:rPr>
        <w:footnoteRef/>
      </w:r>
      <w:r w:rsidRPr="00414957">
        <w:rPr>
          <w:rFonts w:ascii="Calibri" w:hAnsi="Calibri"/>
          <w:sz w:val="14"/>
          <w:szCs w:val="18"/>
        </w:rPr>
        <w:t xml:space="preserve"> See </w:t>
      </w:r>
      <w:hyperlink r:id="rId1" w:history="1">
        <w:r w:rsidRPr="00414957">
          <w:rPr>
            <w:rStyle w:val="Hyperlink"/>
            <w:rFonts w:ascii="Calibri" w:hAnsi="Calibri" w:cs="Segoe UI"/>
            <w:sz w:val="14"/>
            <w:szCs w:val="18"/>
          </w:rPr>
          <w:t>https://www.thegef.org/gef/policies_guidelines</w:t>
        </w:r>
      </w:hyperlink>
    </w:p>
  </w:footnote>
  <w:footnote w:id="8">
    <w:p w14:paraId="4AA5D419" w14:textId="64AE7705" w:rsidR="002C06C4" w:rsidRPr="00414957" w:rsidRDefault="002C06C4">
      <w:pPr>
        <w:pStyle w:val="FootnoteText"/>
        <w:jc w:val="left"/>
        <w:rPr>
          <w:rFonts w:ascii="Calibri" w:hAnsi="Calibri"/>
          <w:sz w:val="14"/>
          <w:szCs w:val="18"/>
        </w:rPr>
      </w:pPr>
      <w:r w:rsidRPr="00414957">
        <w:rPr>
          <w:rStyle w:val="FootnoteReference"/>
          <w:rFonts w:ascii="Calibri" w:hAnsi="Calibri"/>
          <w:sz w:val="14"/>
          <w:szCs w:val="18"/>
        </w:rPr>
        <w:footnoteRef/>
      </w:r>
      <w:r w:rsidRPr="00414957">
        <w:rPr>
          <w:rFonts w:ascii="Calibri" w:hAnsi="Calibri"/>
          <w:sz w:val="14"/>
          <w:szCs w:val="18"/>
        </w:rPr>
        <w:t xml:space="preserve"> See </w:t>
      </w:r>
      <w:hyperlink r:id="rId2" w:history="1">
        <w:r w:rsidRPr="00574D49">
          <w:rPr>
            <w:rStyle w:val="Hyperlink"/>
            <w:rFonts w:ascii="Calibri" w:hAnsi="Calibri" w:cs="Segoe UI"/>
            <w:sz w:val="14"/>
            <w:szCs w:val="18"/>
          </w:rPr>
          <w:t>http://www.undp.org/content/undp/en/home/operations/transparency/information_disclosurepolicy/</w:t>
        </w:r>
      </w:hyperlink>
      <w:r>
        <w:rPr>
          <w:rFonts w:ascii="Calibri" w:hAnsi="Calibri" w:cs="Segoe UI"/>
          <w:color w:val="000000"/>
          <w:sz w:val="14"/>
          <w:szCs w:val="18"/>
        </w:rPr>
        <w:t xml:space="preserve"> </w:t>
      </w:r>
    </w:p>
  </w:footnote>
  <w:footnote w:id="9">
    <w:p w14:paraId="56C6A6F6" w14:textId="02ABDC64" w:rsidR="002C06C4" w:rsidRPr="00414957" w:rsidRDefault="002C06C4">
      <w:pPr>
        <w:pStyle w:val="FootnoteText"/>
        <w:rPr>
          <w:rFonts w:ascii="Calibri" w:hAnsi="Calibri"/>
          <w:sz w:val="14"/>
          <w:szCs w:val="18"/>
        </w:rPr>
      </w:pPr>
      <w:r w:rsidRPr="00414957">
        <w:rPr>
          <w:rStyle w:val="FootnoteReference"/>
          <w:rFonts w:ascii="Calibri" w:hAnsi="Calibri"/>
          <w:sz w:val="14"/>
          <w:szCs w:val="18"/>
        </w:rPr>
        <w:footnoteRef/>
      </w:r>
      <w:r w:rsidRPr="00414957">
        <w:rPr>
          <w:rFonts w:ascii="Calibri" w:hAnsi="Calibri"/>
          <w:sz w:val="14"/>
          <w:szCs w:val="18"/>
        </w:rPr>
        <w:t xml:space="preserve"> See </w:t>
      </w:r>
      <w:hyperlink r:id="rId3" w:history="1">
        <w:r w:rsidRPr="00574D49">
          <w:rPr>
            <w:rStyle w:val="Hyperlink"/>
            <w:rFonts w:ascii="Calibri" w:hAnsi="Calibri" w:cs="Segoe UI"/>
            <w:sz w:val="14"/>
            <w:szCs w:val="18"/>
          </w:rPr>
          <w:t>https://www.thegef.org/gef/policies_guidelines</w:t>
        </w:r>
      </w:hyperlink>
      <w:r>
        <w:rPr>
          <w:rFonts w:ascii="Calibri" w:hAnsi="Calibri" w:cs="Segoe UI"/>
          <w:color w:val="000000"/>
          <w:sz w:val="14"/>
          <w:szCs w:val="18"/>
        </w:rPr>
        <w:t xml:space="preserve"> </w:t>
      </w:r>
    </w:p>
  </w:footnote>
  <w:footnote w:id="10">
    <w:p w14:paraId="1E000A14" w14:textId="77777777" w:rsidR="002C06C4" w:rsidRPr="00414957" w:rsidRDefault="002C06C4">
      <w:pPr>
        <w:pStyle w:val="FootnoteText"/>
        <w:jc w:val="left"/>
        <w:rPr>
          <w:sz w:val="12"/>
        </w:rPr>
      </w:pPr>
      <w:r w:rsidRPr="00414957">
        <w:rPr>
          <w:rStyle w:val="FootnoteReference"/>
          <w:rFonts w:asciiTheme="minorHAnsi" w:hAnsiTheme="minorHAnsi"/>
          <w:sz w:val="12"/>
        </w:rPr>
        <w:footnoteRef/>
      </w:r>
      <w:r w:rsidRPr="00414957">
        <w:rPr>
          <w:sz w:val="12"/>
        </w:rPr>
        <w:t xml:space="preserve"> See </w:t>
      </w:r>
      <w:hyperlink r:id="rId4" w:history="1">
        <w:r w:rsidRPr="00414957">
          <w:rPr>
            <w:rStyle w:val="Hyperlink"/>
            <w:sz w:val="12"/>
          </w:rPr>
          <w:t>https://popp.undp.org/_layouts/15/WopiFrame.aspx?sourcedoc=/UNDP_POPP_DOCUMENT_LIBRARY/Public/PPM_Project%20Management_Closing.docx&amp;action=default</w:t>
        </w:r>
      </w:hyperlink>
    </w:p>
  </w:footnote>
  <w:footnote w:id="11">
    <w:p w14:paraId="028F6B86" w14:textId="77777777" w:rsidR="002C06C4" w:rsidRPr="00414957" w:rsidRDefault="002C06C4" w:rsidP="00D55796">
      <w:pPr>
        <w:pStyle w:val="FootnoteText"/>
        <w:jc w:val="left"/>
        <w:rPr>
          <w:sz w:val="14"/>
        </w:rPr>
      </w:pPr>
      <w:r w:rsidRPr="00414957">
        <w:rPr>
          <w:rStyle w:val="FootnoteReference"/>
          <w:sz w:val="14"/>
        </w:rPr>
        <w:footnoteRef/>
      </w:r>
      <w:r w:rsidRPr="00414957">
        <w:rPr>
          <w:sz w:val="14"/>
        </w:rPr>
        <w:t xml:space="preserve"> Published by Local Chronicles Office of Anhui Province (</w:t>
      </w:r>
      <w:hyperlink r:id="rId5" w:history="1">
        <w:r w:rsidRPr="00414957">
          <w:rPr>
            <w:rStyle w:val="Hyperlink"/>
            <w:sz w:val="14"/>
          </w:rPr>
          <w:t>http://106.54.10.148:8083/dfz//static/plugin/pdf/web/hehe.html?bookId=846dc9e44d2a4be887472dc26fcaa039&amp;file=http://106.54.10.148:8083/dfz/book/846dc9e44d2a4be887472dc26fcaa039/0.html&amp;bookName=%E8%87%AA%E7%84%B6%E7%8E%AF%E5%A2%83%E5%BF%97</w:t>
        </w:r>
      </w:hyperlink>
      <w:r w:rsidRPr="00414957">
        <w:rPr>
          <w:sz w:val="14"/>
        </w:rPr>
        <w:t>)</w:t>
      </w:r>
    </w:p>
  </w:footnote>
  <w:footnote w:id="12">
    <w:p w14:paraId="531CA761" w14:textId="77777777" w:rsidR="002C06C4" w:rsidRPr="00414957" w:rsidRDefault="002C06C4" w:rsidP="00371FA3">
      <w:pPr>
        <w:pStyle w:val="FootnoteText"/>
        <w:rPr>
          <w:sz w:val="14"/>
        </w:rPr>
      </w:pPr>
      <w:r w:rsidRPr="00414957">
        <w:rPr>
          <w:rStyle w:val="FootnoteReference"/>
          <w:sz w:val="14"/>
        </w:rPr>
        <w:footnoteRef/>
      </w:r>
      <w:r w:rsidRPr="00414957">
        <w:rPr>
          <w:sz w:val="14"/>
        </w:rPr>
        <w:t xml:space="preserve"> Announced by Jiangsu Provincial People’s Government (</w:t>
      </w:r>
      <w:hyperlink r:id="rId6" w:history="1">
        <w:r w:rsidRPr="00414957">
          <w:rPr>
            <w:rStyle w:val="Hyperlink"/>
            <w:sz w:val="14"/>
          </w:rPr>
          <w:t>http://www.jiangsu.gov.cn/col/col31359/index.html</w:t>
        </w:r>
      </w:hyperlink>
      <w:r w:rsidRPr="00414957">
        <w:rPr>
          <w:sz w:val="14"/>
        </w:rPr>
        <w:t>)</w:t>
      </w:r>
    </w:p>
  </w:footnote>
  <w:footnote w:id="13">
    <w:p w14:paraId="0D4E1AD2" w14:textId="77777777" w:rsidR="002C06C4" w:rsidRPr="00414957" w:rsidRDefault="002C06C4" w:rsidP="00371FA3">
      <w:pPr>
        <w:pStyle w:val="FootnoteText"/>
        <w:rPr>
          <w:sz w:val="14"/>
        </w:rPr>
      </w:pPr>
      <w:r w:rsidRPr="00414957">
        <w:rPr>
          <w:rStyle w:val="FootnoteReference"/>
          <w:sz w:val="14"/>
        </w:rPr>
        <w:footnoteRef/>
      </w:r>
      <w:r w:rsidRPr="00414957">
        <w:rPr>
          <w:sz w:val="14"/>
        </w:rPr>
        <w:t xml:space="preserve"> Announced by the People’s Government of Hunan Province (</w:t>
      </w:r>
      <w:hyperlink r:id="rId7" w:history="1">
        <w:r w:rsidRPr="00414957">
          <w:rPr>
            <w:rStyle w:val="Hyperlink"/>
            <w:sz w:val="14"/>
          </w:rPr>
          <w:t>http://www.hunan.gov.cn/hnszf/jxxx/hngk/sqjs/sqjs.html</w:t>
        </w:r>
      </w:hyperlink>
      <w:r w:rsidRPr="00414957">
        <w:rPr>
          <w:sz w:val="14"/>
        </w:rPr>
        <w:t>)</w:t>
      </w:r>
    </w:p>
  </w:footnote>
  <w:footnote w:id="14">
    <w:p w14:paraId="0867A7F5" w14:textId="77777777" w:rsidR="002C06C4" w:rsidRPr="00414957" w:rsidRDefault="002C06C4" w:rsidP="00371FA3">
      <w:pPr>
        <w:pStyle w:val="FootnoteText"/>
        <w:rPr>
          <w:sz w:val="14"/>
        </w:rPr>
      </w:pPr>
      <w:r w:rsidRPr="00414957">
        <w:rPr>
          <w:rStyle w:val="FootnoteReference"/>
          <w:sz w:val="14"/>
        </w:rPr>
        <w:footnoteRef/>
      </w:r>
      <w:r w:rsidRPr="00414957">
        <w:rPr>
          <w:sz w:val="14"/>
        </w:rPr>
        <w:t xml:space="preserve"> Published by Local Chronicles Office of Shaanxi Province (</w:t>
      </w:r>
      <w:hyperlink r:id="rId8" w:history="1">
        <w:r w:rsidRPr="00414957">
          <w:rPr>
            <w:rStyle w:val="Hyperlink"/>
            <w:sz w:val="14"/>
          </w:rPr>
          <w:t>http://dfz.shaanxi.gov.cn/sxsq/201610/t20161020_679566.html</w:t>
        </w:r>
      </w:hyperlink>
      <w:r w:rsidRPr="00414957">
        <w:rPr>
          <w:sz w:val="14"/>
        </w:rPr>
        <w:t>)</w:t>
      </w:r>
    </w:p>
  </w:footnote>
  <w:footnote w:id="15">
    <w:p w14:paraId="0BA3284A" w14:textId="77777777" w:rsidR="002C06C4" w:rsidRDefault="002C06C4" w:rsidP="00371FA3">
      <w:pPr>
        <w:pStyle w:val="FootnoteText"/>
      </w:pPr>
      <w:r w:rsidRPr="00414957">
        <w:rPr>
          <w:rStyle w:val="FootnoteReference"/>
          <w:sz w:val="14"/>
        </w:rPr>
        <w:footnoteRef/>
      </w:r>
      <w:r w:rsidRPr="00414957">
        <w:rPr>
          <w:sz w:val="14"/>
        </w:rPr>
        <w:t xml:space="preserve"> Announced by the People’s Government of Shandong Province (</w:t>
      </w:r>
      <w:hyperlink r:id="rId9" w:history="1">
        <w:r w:rsidRPr="00414957">
          <w:rPr>
            <w:rStyle w:val="Hyperlink"/>
            <w:sz w:val="14"/>
          </w:rPr>
          <w:t>http://www.shandong.gov.cn/col/col94094/index.html</w:t>
        </w:r>
      </w:hyperlink>
      <w:r w:rsidRPr="00414957">
        <w:rPr>
          <w:sz w:val="14"/>
        </w:rPr>
        <w:t>)</w:t>
      </w:r>
    </w:p>
  </w:footnote>
  <w:footnote w:id="16">
    <w:p w14:paraId="0D4D60E6" w14:textId="77777777" w:rsidR="002C06C4" w:rsidRDefault="002C06C4">
      <w:pPr>
        <w:pStyle w:val="FootnoteText"/>
        <w:rPr>
          <w:rFonts w:ascii="Calibri" w:hAnsi="Calibri"/>
          <w:sz w:val="16"/>
          <w:szCs w:val="16"/>
        </w:rPr>
      </w:pPr>
      <w:r>
        <w:rPr>
          <w:rStyle w:val="FootnoteReference"/>
          <w:rFonts w:ascii="Calibri" w:hAnsi="Calibri"/>
          <w:sz w:val="16"/>
          <w:szCs w:val="16"/>
        </w:rPr>
        <w:footnoteRef/>
      </w:r>
      <w:r>
        <w:rPr>
          <w:rFonts w:ascii="Calibri" w:hAnsi="Calibri"/>
          <w:sz w:val="16"/>
          <w:szCs w:val="16"/>
        </w:rPr>
        <w:t xml:space="preserve"> Data collection methods should outline specific tools used to collect data and additional information as necessary to support monitoring. The PIR cannot be used as a source of verification.</w:t>
      </w:r>
    </w:p>
  </w:footnote>
  <w:footnote w:id="17">
    <w:p w14:paraId="447E060A" w14:textId="77777777" w:rsidR="002C06C4" w:rsidRDefault="002C06C4" w:rsidP="00AE7155">
      <w:pPr>
        <w:pStyle w:val="FootnoteText"/>
      </w:pPr>
      <w:r>
        <w:rPr>
          <w:rStyle w:val="FootnoteReference"/>
        </w:rPr>
        <w:footnoteRef/>
      </w:r>
      <w:r>
        <w:t xml:space="preserve"> Prohibited </w:t>
      </w:r>
      <w:r w:rsidRPr="00EC185E">
        <w:rPr>
          <w:lang w:val="en-CA"/>
        </w:rPr>
        <w:t xml:space="preserve">grounds of discrimination include race, ethnicity, </w:t>
      </w:r>
      <w:r>
        <w:rPr>
          <w:lang w:val="en-CA"/>
        </w:rPr>
        <w:t>sex</w:t>
      </w:r>
      <w:r w:rsidRPr="00EC185E">
        <w:rPr>
          <w:lang w:val="en-CA"/>
        </w:rPr>
        <w:t xml:space="preserve">, age, language, disability, sexual orientation, </w:t>
      </w:r>
      <w:r>
        <w:rPr>
          <w:lang w:val="en-CA"/>
        </w:rPr>
        <w:t xml:space="preserve">gender identity, </w:t>
      </w:r>
      <w:r w:rsidRPr="00EC185E">
        <w:rPr>
          <w:lang w:val="en-CA"/>
        </w:rPr>
        <w:t>religion, political or other opinion, national or social or geographical origin, property, birth or other status including as an indigenous person or as a member of a minority.</w:t>
      </w:r>
      <w:r>
        <w:rPr>
          <w:lang w:val="en-CA"/>
        </w:rPr>
        <w:t xml:space="preserve"> </w:t>
      </w:r>
      <w:r>
        <w:t>References to “women and men” or similar is understood to include women and men, boys and girls, and other groups discriminated against based on their gender identities, such as transgender and transsexual people.</w:t>
      </w:r>
    </w:p>
  </w:footnote>
  <w:footnote w:id="18">
    <w:p w14:paraId="31BA75A4" w14:textId="77777777" w:rsidR="002C06C4" w:rsidRPr="00810EB7" w:rsidRDefault="002C06C4" w:rsidP="00AE7155">
      <w:pPr>
        <w:pStyle w:val="FootnoteText"/>
        <w:rPr>
          <w:sz w:val="16"/>
        </w:rPr>
      </w:pPr>
      <w:r w:rsidRPr="00810EB7">
        <w:rPr>
          <w:rStyle w:val="FootnoteReference"/>
          <w:sz w:val="16"/>
        </w:rPr>
        <w:footnoteRef/>
      </w:r>
      <w:r w:rsidRPr="00810EB7">
        <w:rPr>
          <w:sz w:val="16"/>
        </w:rPr>
        <w:t xml:space="preserve"> See the </w:t>
      </w:r>
      <w:hyperlink r:id="rId10" w:history="1">
        <w:r w:rsidRPr="00810EB7">
          <w:rPr>
            <w:rStyle w:val="Hyperlink"/>
            <w:sz w:val="16"/>
          </w:rPr>
          <w:t>Convention on Biological Diversity</w:t>
        </w:r>
      </w:hyperlink>
      <w:r w:rsidRPr="00810EB7">
        <w:rPr>
          <w:sz w:val="16"/>
        </w:rPr>
        <w:t xml:space="preserve"> and its </w:t>
      </w:r>
      <w:hyperlink r:id="rId11" w:history="1">
        <w:r w:rsidRPr="00810EB7">
          <w:rPr>
            <w:rStyle w:val="Hyperlink"/>
            <w:sz w:val="16"/>
          </w:rPr>
          <w:t>Cartagena Protocol on Biosafety</w:t>
        </w:r>
      </w:hyperlink>
      <w:r w:rsidRPr="00810EB7">
        <w:rPr>
          <w:sz w:val="16"/>
        </w:rPr>
        <w:t>.</w:t>
      </w:r>
    </w:p>
  </w:footnote>
  <w:footnote w:id="19">
    <w:p w14:paraId="593FDD68" w14:textId="77777777" w:rsidR="002C06C4" w:rsidRDefault="002C06C4" w:rsidP="00AE7155">
      <w:pPr>
        <w:pStyle w:val="FootnoteText"/>
      </w:pPr>
      <w:r w:rsidRPr="00810EB7">
        <w:rPr>
          <w:rStyle w:val="FootnoteReference"/>
          <w:sz w:val="16"/>
        </w:rPr>
        <w:footnoteRef/>
      </w:r>
      <w:r w:rsidRPr="00810EB7">
        <w:rPr>
          <w:sz w:val="16"/>
        </w:rPr>
        <w:t xml:space="preserve"> See the </w:t>
      </w:r>
      <w:hyperlink r:id="rId12" w:history="1">
        <w:r w:rsidRPr="00810EB7">
          <w:rPr>
            <w:rStyle w:val="Hyperlink"/>
            <w:sz w:val="16"/>
          </w:rPr>
          <w:t>Convention on Biological Diversity</w:t>
        </w:r>
      </w:hyperlink>
      <w:r w:rsidRPr="00810EB7">
        <w:rPr>
          <w:sz w:val="16"/>
        </w:rPr>
        <w:t xml:space="preserve"> and its </w:t>
      </w:r>
      <w:hyperlink r:id="rId13" w:history="1">
        <w:r w:rsidRPr="00810EB7">
          <w:rPr>
            <w:rStyle w:val="Hyperlink"/>
            <w:sz w:val="16"/>
          </w:rPr>
          <w:t>Nagoya Protocol</w:t>
        </w:r>
      </w:hyperlink>
      <w:r w:rsidRPr="00810EB7">
        <w:rPr>
          <w:sz w:val="16"/>
        </w:rPr>
        <w:t xml:space="preserve"> on access and benefit sharing from use of genetic resources.</w:t>
      </w:r>
    </w:p>
  </w:footnote>
  <w:footnote w:id="20">
    <w:p w14:paraId="021DCDE7" w14:textId="77777777" w:rsidR="002C06C4" w:rsidRPr="00810EB7" w:rsidRDefault="002C06C4" w:rsidP="00AE7155">
      <w:pPr>
        <w:pStyle w:val="FootnoteText"/>
        <w:rPr>
          <w:sz w:val="16"/>
        </w:rPr>
      </w:pPr>
      <w:r w:rsidRPr="00810EB7">
        <w:rPr>
          <w:rStyle w:val="FootnoteReference"/>
          <w:sz w:val="16"/>
        </w:rPr>
        <w:footnoteRef/>
      </w:r>
      <w:r w:rsidRPr="00810EB7">
        <w:rPr>
          <w:sz w:val="16"/>
        </w:rPr>
        <w:t xml:space="preserve"> Forced eviction is defined here as the permanent or temporary removal against their will of individuals, families or communities from the homes and/or land which they occupy, without the provision of, and access to, appropriate forms of legal or other protection. Forced evictions constitute gross violations of a range of internationally recognized human rights.</w:t>
      </w:r>
    </w:p>
  </w:footnote>
  <w:footnote w:id="21">
    <w:p w14:paraId="4C70D8B4" w14:textId="77777777" w:rsidR="002C06C4" w:rsidRPr="00C220B5" w:rsidRDefault="002C06C4" w:rsidP="00AE7155">
      <w:pPr>
        <w:pStyle w:val="FootnoteText"/>
        <w:rPr>
          <w:lang w:eastAsia="zh-CN"/>
        </w:rPr>
      </w:pPr>
    </w:p>
  </w:footnote>
  <w:footnote w:id="22">
    <w:p w14:paraId="2E1CC166" w14:textId="77777777" w:rsidR="002C06C4" w:rsidRPr="00C94F34" w:rsidRDefault="002C06C4" w:rsidP="006B453B">
      <w:pPr>
        <w:pStyle w:val="footnote"/>
      </w:pPr>
      <w:r w:rsidRPr="00667F63">
        <w:rPr>
          <w:rStyle w:val="FootnoteReference"/>
        </w:rPr>
        <w:footnoteRef/>
      </w:r>
      <w:r w:rsidRPr="00667F63">
        <w:t xml:space="preserve"> </w:t>
      </w:r>
      <w:r w:rsidRPr="00C94F34">
        <w:t>UNDP Social and Environmental Standards (SES), June 2014.</w:t>
      </w:r>
    </w:p>
  </w:footnote>
  <w:footnote w:id="23">
    <w:p w14:paraId="20343568" w14:textId="77777777" w:rsidR="002C06C4" w:rsidRPr="00667F63" w:rsidRDefault="002C06C4" w:rsidP="006B453B">
      <w:pPr>
        <w:pStyle w:val="footnote"/>
      </w:pPr>
      <w:r w:rsidRPr="00C94F34">
        <w:rPr>
          <w:rStyle w:val="FootnoteReference"/>
          <w:rFonts w:asciiTheme="minorHAnsi" w:hAnsiTheme="minorHAnsi" w:cstheme="minorHAnsi"/>
        </w:rPr>
        <w:footnoteRef/>
      </w:r>
      <w:r w:rsidRPr="00C94F34">
        <w:t xml:space="preserve"> UNDP, How to Conduct a Gender Analysis, A Guidance Note for UNDP Staff, 2016</w:t>
      </w:r>
    </w:p>
  </w:footnote>
  <w:footnote w:id="24">
    <w:p w14:paraId="0DF197F9" w14:textId="77777777" w:rsidR="002C06C4" w:rsidRPr="00AF4F66" w:rsidRDefault="002C06C4" w:rsidP="006B453B">
      <w:pPr>
        <w:pStyle w:val="FootnoteText"/>
        <w:rPr>
          <w:rFonts w:cstheme="minorHAnsi"/>
          <w:szCs w:val="18"/>
          <w:lang w:eastAsia="zh-CN"/>
        </w:rPr>
      </w:pPr>
      <w:r w:rsidRPr="00AF4F66">
        <w:rPr>
          <w:rStyle w:val="FootnoteReference"/>
          <w:rFonts w:cstheme="minorHAnsi"/>
          <w:szCs w:val="18"/>
        </w:rPr>
        <w:footnoteRef/>
      </w:r>
      <w:r w:rsidRPr="00AF4F66">
        <w:rPr>
          <w:rFonts w:cstheme="minorHAnsi"/>
          <w:szCs w:val="18"/>
        </w:rPr>
        <w:t xml:space="preserve"> </w:t>
      </w:r>
      <w:r w:rsidRPr="00AF4F66">
        <w:rPr>
          <w:rFonts w:cstheme="minorHAnsi"/>
          <w:szCs w:val="18"/>
          <w:lang w:eastAsia="zh-CN"/>
        </w:rPr>
        <w:t>Due to the COVID-19, the discussions were online instead of face-to-face.</w:t>
      </w:r>
    </w:p>
  </w:footnote>
  <w:footnote w:id="25">
    <w:p w14:paraId="085FDFFC" w14:textId="77777777" w:rsidR="002C06C4" w:rsidRPr="00AF4F66" w:rsidRDefault="002C06C4" w:rsidP="006B453B">
      <w:pPr>
        <w:pStyle w:val="footnote"/>
        <w:rPr>
          <w:rFonts w:asciiTheme="minorHAnsi" w:eastAsia="等线" w:hAnsiTheme="minorHAnsi" w:cstheme="minorHAnsi"/>
          <w:szCs w:val="18"/>
        </w:rPr>
      </w:pPr>
      <w:r w:rsidRPr="00AF4F66">
        <w:rPr>
          <w:rStyle w:val="FootnoteReference"/>
          <w:rFonts w:asciiTheme="minorHAnsi" w:hAnsiTheme="minorHAnsi" w:cstheme="minorHAnsi"/>
          <w:szCs w:val="18"/>
        </w:rPr>
        <w:footnoteRef/>
      </w:r>
      <w:r w:rsidRPr="00AF4F66">
        <w:rPr>
          <w:rFonts w:asciiTheme="minorHAnsi" w:eastAsia="等线" w:hAnsiTheme="minorHAnsi" w:cstheme="minorHAnsi"/>
          <w:szCs w:val="18"/>
        </w:rPr>
        <w:t xml:space="preserve"> Bohong Liu, etc. Gender Equality in China’s Economic Transformation, a report, UN Women, 2014.</w:t>
      </w:r>
    </w:p>
  </w:footnote>
  <w:footnote w:id="26">
    <w:p w14:paraId="612086AF" w14:textId="77777777" w:rsidR="002C06C4" w:rsidRPr="00AF4F66" w:rsidRDefault="002C06C4" w:rsidP="006B453B">
      <w:pPr>
        <w:pStyle w:val="footnote"/>
        <w:rPr>
          <w:rFonts w:asciiTheme="minorHAnsi" w:eastAsia="等线" w:hAnsiTheme="minorHAnsi" w:cstheme="minorHAnsi"/>
          <w:szCs w:val="18"/>
        </w:rPr>
      </w:pPr>
      <w:r w:rsidRPr="00AF4F66">
        <w:rPr>
          <w:rStyle w:val="FootnoteReference"/>
          <w:rFonts w:asciiTheme="minorHAnsi" w:eastAsia="等线" w:hAnsiTheme="minorHAnsi" w:cstheme="minorHAnsi"/>
          <w:szCs w:val="18"/>
        </w:rPr>
        <w:footnoteRef/>
      </w:r>
      <w:r w:rsidRPr="00AF4F66">
        <w:rPr>
          <w:rFonts w:asciiTheme="minorHAnsi" w:eastAsia="等线" w:hAnsiTheme="minorHAnsi" w:cstheme="minorHAnsi"/>
          <w:szCs w:val="18"/>
        </w:rPr>
        <w:t xml:space="preserve"> Id.</w:t>
      </w:r>
    </w:p>
  </w:footnote>
  <w:footnote w:id="27">
    <w:p w14:paraId="37DBD3FF" w14:textId="77777777" w:rsidR="002C06C4" w:rsidRPr="00AF4F66" w:rsidRDefault="002C06C4" w:rsidP="006B453B">
      <w:pPr>
        <w:pStyle w:val="FootnoteText"/>
        <w:rPr>
          <w:rFonts w:cstheme="minorHAnsi"/>
          <w:szCs w:val="18"/>
          <w:lang w:eastAsia="zh-CN"/>
        </w:rPr>
      </w:pPr>
      <w:r w:rsidRPr="00AF4F66">
        <w:rPr>
          <w:rStyle w:val="FootnoteReference"/>
          <w:rFonts w:cstheme="minorHAnsi"/>
          <w:szCs w:val="18"/>
        </w:rPr>
        <w:footnoteRef/>
      </w:r>
      <w:r w:rsidRPr="00AF4F66">
        <w:rPr>
          <w:rFonts w:cstheme="minorHAnsi"/>
          <w:szCs w:val="18"/>
        </w:rPr>
        <w:t xml:space="preserve"> </w:t>
      </w:r>
      <w:bookmarkStart w:id="138" w:name="_Hlk48835533"/>
      <w:r w:rsidRPr="00AF4F66">
        <w:rPr>
          <w:rFonts w:ascii="Times New Roman" w:hAnsi="Times New Roman"/>
          <w:sz w:val="16"/>
        </w:rPr>
        <w:fldChar w:fldCharType="begin"/>
      </w:r>
      <w:r w:rsidRPr="00AF4F66">
        <w:rPr>
          <w:rFonts w:cstheme="minorHAnsi"/>
          <w:szCs w:val="18"/>
        </w:rPr>
        <w:instrText xml:space="preserve"> HYPERLINK "http://www.zyzychn.com/NewsPage.asp?id=3831" </w:instrText>
      </w:r>
      <w:r w:rsidRPr="00AF4F66">
        <w:rPr>
          <w:rFonts w:ascii="Times New Roman" w:hAnsi="Times New Roman"/>
          <w:sz w:val="16"/>
        </w:rPr>
        <w:fldChar w:fldCharType="separate"/>
      </w:r>
      <w:r w:rsidRPr="00AF4F66">
        <w:rPr>
          <w:rStyle w:val="Hyperlink"/>
          <w:rFonts w:cstheme="minorHAnsi"/>
          <w:szCs w:val="18"/>
        </w:rPr>
        <w:t>http://www.zyzychn.com/NewsPage.asp?id=3831</w:t>
      </w:r>
      <w:r w:rsidRPr="00AF4F66">
        <w:rPr>
          <w:rStyle w:val="Hyperlink"/>
          <w:rFonts w:cstheme="minorHAnsi"/>
          <w:szCs w:val="18"/>
        </w:rPr>
        <w:fldChar w:fldCharType="end"/>
      </w:r>
      <w:r w:rsidRPr="00AF4F66">
        <w:rPr>
          <w:rFonts w:cstheme="minorHAnsi"/>
          <w:szCs w:val="18"/>
        </w:rPr>
        <w:t xml:space="preserve">; </w:t>
      </w:r>
      <w:hyperlink r:id="rId14" w:history="1">
        <w:r w:rsidRPr="00AF4F66">
          <w:rPr>
            <w:rStyle w:val="Hyperlink"/>
            <w:rFonts w:cstheme="minorHAnsi"/>
            <w:szCs w:val="18"/>
          </w:rPr>
          <w:t>http://news.sciencenet.cn/sbhtmlnews/2012/3/256085.shtm?id=256085</w:t>
        </w:r>
      </w:hyperlink>
      <w:bookmarkEnd w:id="138"/>
    </w:p>
  </w:footnote>
  <w:footnote w:id="28">
    <w:p w14:paraId="0760B11C" w14:textId="77777777" w:rsidR="002C06C4" w:rsidRPr="00122E62" w:rsidRDefault="002C06C4" w:rsidP="006B453B">
      <w:pPr>
        <w:pStyle w:val="FootnoteText"/>
        <w:rPr>
          <w:rStyle w:val="FootnoteReference"/>
          <w:sz w:val="20"/>
        </w:rPr>
      </w:pPr>
      <w:r w:rsidRPr="00122E62">
        <w:rPr>
          <w:rStyle w:val="FootnoteReference"/>
          <w:rFonts w:cstheme="minorHAnsi"/>
          <w:sz w:val="20"/>
        </w:rPr>
        <w:footnoteRef/>
      </w:r>
      <w:r w:rsidRPr="00122E62">
        <w:rPr>
          <w:rStyle w:val="FootnoteReference"/>
          <w:sz w:val="20"/>
        </w:rPr>
        <w:t xml:space="preserve"> Which was calculated based on total population and average size of each household from the China Statistics Yearbook 2018,</w:t>
      </w:r>
    </w:p>
  </w:footnote>
  <w:footnote w:id="29">
    <w:p w14:paraId="23773FFD" w14:textId="77777777" w:rsidR="002C06C4" w:rsidRPr="00122E62" w:rsidRDefault="002C06C4" w:rsidP="006B453B">
      <w:pPr>
        <w:pStyle w:val="FootnoteText"/>
        <w:rPr>
          <w:rStyle w:val="FootnoteReference"/>
          <w:rFonts w:cstheme="minorHAnsi"/>
          <w:sz w:val="20"/>
        </w:rPr>
      </w:pPr>
      <w:r w:rsidRPr="00122E62">
        <w:rPr>
          <w:rStyle w:val="FootnoteReference"/>
          <w:rFonts w:cstheme="minorHAnsi"/>
          <w:sz w:val="20"/>
        </w:rPr>
        <w:footnoteRef/>
      </w:r>
      <w:r w:rsidRPr="00122E62">
        <w:rPr>
          <w:rStyle w:val="FootnoteReference"/>
          <w:rFonts w:cstheme="minorHAnsi"/>
          <w:sz w:val="20"/>
        </w:rPr>
        <w:t xml:space="preserve"> Xiu Ao, Litong Gong, Dongmei Li. Survey on medical devices kept at homes in Daxing District Beijing City. Chronic Pathematology Journal 2013 (8)</w:t>
      </w:r>
    </w:p>
  </w:footnote>
  <w:footnote w:id="30">
    <w:p w14:paraId="30DE84F5" w14:textId="77777777" w:rsidR="002C06C4" w:rsidRPr="00AF4F66" w:rsidRDefault="002C06C4" w:rsidP="006B453B">
      <w:pPr>
        <w:pStyle w:val="FootnoteText"/>
        <w:rPr>
          <w:rFonts w:cstheme="minorHAnsi"/>
          <w:szCs w:val="18"/>
          <w:lang w:val="en-GB"/>
        </w:rPr>
      </w:pPr>
      <w:r w:rsidRPr="00AF4F66">
        <w:rPr>
          <w:rStyle w:val="FootnoteReference"/>
          <w:rFonts w:cstheme="minorHAnsi"/>
          <w:szCs w:val="18"/>
        </w:rPr>
        <w:footnoteRef/>
      </w:r>
      <w:r w:rsidRPr="00AF4F66">
        <w:rPr>
          <w:rFonts w:cstheme="minorHAnsi"/>
          <w:szCs w:val="18"/>
        </w:rPr>
        <w:t xml:space="preserve"> </w:t>
      </w:r>
      <w:hyperlink r:id="rId15" w:history="1">
        <w:r w:rsidRPr="00AF4F66">
          <w:rPr>
            <w:rStyle w:val="Hyperlink"/>
            <w:rFonts w:cstheme="minorHAnsi"/>
            <w:szCs w:val="18"/>
            <w:lang w:val="en-GB"/>
          </w:rPr>
          <w:t>https://www.thegef.org/sites/default/files/council-meeting-documents/EN_GEF.C.54.06_Gender_Strategy_1.pdf</w:t>
        </w:r>
      </w:hyperlink>
      <w:r w:rsidRPr="00AF4F66">
        <w:rPr>
          <w:rFonts w:cstheme="minorHAnsi"/>
          <w:szCs w:val="18"/>
          <w:lang w:val="en-GB"/>
        </w:rPr>
        <w:t xml:space="preserve"> </w:t>
      </w:r>
    </w:p>
  </w:footnote>
  <w:footnote w:id="31">
    <w:p w14:paraId="639F7FBF" w14:textId="77777777" w:rsidR="002C06C4" w:rsidRDefault="002C06C4" w:rsidP="00506698">
      <w:pPr>
        <w:pStyle w:val="FootnoteText"/>
        <w:rPr>
          <w:lang w:eastAsia="zh-CN"/>
        </w:rPr>
      </w:pPr>
      <w:r>
        <w:rPr>
          <w:rStyle w:val="FootnoteReference"/>
        </w:rPr>
        <w:footnoteRef/>
      </w:r>
      <w:r>
        <w:t xml:space="preserve"> Roughly e</w:t>
      </w:r>
      <w:r>
        <w:rPr>
          <w:lang w:eastAsia="zh-CN"/>
        </w:rPr>
        <w:t xml:space="preserve">qual to the percentage of male nurses in the total nurses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FCCCF" w14:textId="6603AA07" w:rsidR="002C06C4" w:rsidRDefault="002C06C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949D1" w14:textId="77777777" w:rsidR="002C06C4" w:rsidRDefault="002C06C4" w:rsidP="00636C6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43E51" w14:textId="53AD25E0" w:rsidR="002C06C4" w:rsidRDefault="002C06C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52538" w14:textId="3492DB9E" w:rsidR="002C06C4" w:rsidRDefault="002C06C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649F9" w14:textId="318197E6" w:rsidR="002C06C4" w:rsidRDefault="002C06C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21F4E" w14:textId="778DBFEE" w:rsidR="002C06C4" w:rsidRDefault="002C06C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843FD" w14:textId="1408FF0E" w:rsidR="002C06C4" w:rsidRDefault="002C06C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966BC" w14:textId="00FFFCB1" w:rsidR="002C06C4" w:rsidRDefault="002C06C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565F9" w14:textId="77777777" w:rsidR="002C06C4" w:rsidRDefault="002C0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8F334" w14:textId="359EC84D" w:rsidR="002C06C4" w:rsidRDefault="002C0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B20D3" w14:textId="56C5315D" w:rsidR="002C06C4" w:rsidRDefault="002C06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E2E3B" w14:textId="1E01513E" w:rsidR="002C06C4" w:rsidRDefault="002C06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CDF85" w14:textId="33968BE5" w:rsidR="002C06C4" w:rsidRPr="00BB7CAA" w:rsidRDefault="002C06C4" w:rsidP="00BB7C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B5D6D" w14:textId="2777122F" w:rsidR="002C06C4" w:rsidRDefault="002C06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F99F7" w14:textId="77777777" w:rsidR="002C06C4" w:rsidRDefault="002C06C4" w:rsidP="008851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9DD1" w14:textId="77777777" w:rsidR="002C06C4" w:rsidRDefault="002C06C4" w:rsidP="008851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BE24E" w14:textId="77777777" w:rsidR="002C06C4" w:rsidRDefault="002C06C4" w:rsidP="00636C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8609B"/>
    <w:multiLevelType w:val="multilevel"/>
    <w:tmpl w:val="0228609B"/>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0548DE"/>
    <w:multiLevelType w:val="hybridMultilevel"/>
    <w:tmpl w:val="05249B5C"/>
    <w:lvl w:ilvl="0" w:tplc="ECA045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686E27"/>
    <w:multiLevelType w:val="hybridMultilevel"/>
    <w:tmpl w:val="34F05078"/>
    <w:lvl w:ilvl="0" w:tplc="69F8C5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00172"/>
    <w:multiLevelType w:val="multilevel"/>
    <w:tmpl w:val="07200172"/>
    <w:lvl w:ilvl="0">
      <w:start w:val="1"/>
      <w:numFmt w:val="decimal"/>
      <w:pStyle w:val="Paragraph"/>
      <w:lvlText w:val="%1."/>
      <w:lvlJc w:val="left"/>
      <w:pPr>
        <w:ind w:left="360" w:hanging="360"/>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2D7B39"/>
    <w:multiLevelType w:val="hybridMultilevel"/>
    <w:tmpl w:val="2D4E850E"/>
    <w:lvl w:ilvl="0" w:tplc="7E84FD1E">
      <w:start w:val="1"/>
      <w:numFmt w:val="bullet"/>
      <w:lvlText w:val="-"/>
      <w:lvlJc w:val="left"/>
      <w:pPr>
        <w:ind w:left="420" w:hanging="420"/>
      </w:pPr>
      <w:rPr>
        <w:rFonts w:ascii="Arial Unicode MS" w:eastAsia="Arial Unicode MS" w:hAnsi="Arial Unicode MS" w:hint="eastAsia"/>
      </w:rPr>
    </w:lvl>
    <w:lvl w:ilvl="1" w:tplc="04090019" w:tentative="1">
      <w:start w:val="1"/>
      <w:numFmt w:val="bullet"/>
      <w:lvlText w:val=""/>
      <w:lvlJc w:val="left"/>
      <w:pPr>
        <w:ind w:left="840" w:hanging="420"/>
      </w:pPr>
      <w:rPr>
        <w:rFonts w:ascii="Wingdings" w:hAnsi="Wingdings" w:hint="default"/>
      </w:rPr>
    </w:lvl>
    <w:lvl w:ilvl="2" w:tplc="0409001B" w:tentative="1">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5" w15:restartNumberingAfterBreak="0">
    <w:nsid w:val="09040DB9"/>
    <w:multiLevelType w:val="multilevel"/>
    <w:tmpl w:val="09040DB9"/>
    <w:lvl w:ilvl="0">
      <w:start w:val="1"/>
      <w:numFmt w:val="lowerRoman"/>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9B16E9D"/>
    <w:multiLevelType w:val="hybridMultilevel"/>
    <w:tmpl w:val="7010A3B4"/>
    <w:lvl w:ilvl="0" w:tplc="FA8A46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E1657A"/>
    <w:multiLevelType w:val="multilevel"/>
    <w:tmpl w:val="0BE1657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DF23D56"/>
    <w:multiLevelType w:val="multilevel"/>
    <w:tmpl w:val="0DF23D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F73731E"/>
    <w:multiLevelType w:val="multilevel"/>
    <w:tmpl w:val="0F73731E"/>
    <w:lvl w:ilvl="0">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1069341B"/>
    <w:multiLevelType w:val="multilevel"/>
    <w:tmpl w:val="1069341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0A36110"/>
    <w:multiLevelType w:val="hybridMultilevel"/>
    <w:tmpl w:val="E06E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C01579"/>
    <w:multiLevelType w:val="multilevel"/>
    <w:tmpl w:val="11C01579"/>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2EF7BC1"/>
    <w:multiLevelType w:val="multilevel"/>
    <w:tmpl w:val="12EF7B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43C79EC"/>
    <w:multiLevelType w:val="multilevel"/>
    <w:tmpl w:val="143C79EC"/>
    <w:lvl w:ilvl="0">
      <w:start w:val="2"/>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161277A5"/>
    <w:multiLevelType w:val="multilevel"/>
    <w:tmpl w:val="161277A5"/>
    <w:lvl w:ilvl="0">
      <w:start w:val="1"/>
      <w:numFmt w:val="upperRoman"/>
      <w:pStyle w:val="Heading1"/>
      <w:lvlText w:val="%1."/>
      <w:lvlJc w:val="left"/>
      <w:pPr>
        <w:tabs>
          <w:tab w:val="left" w:pos="720"/>
        </w:tabs>
        <w:ind w:left="720" w:hanging="720"/>
      </w:pPr>
      <w:rPr>
        <w:rFonts w:cs="Times New Roman" w:hint="default"/>
      </w:rPr>
    </w:lvl>
    <w:lvl w:ilvl="1">
      <w:start w:val="1"/>
      <w:numFmt w:val="bullet"/>
      <w:lvlText w:val=""/>
      <w:lvlJc w:val="left"/>
      <w:pPr>
        <w:tabs>
          <w:tab w:val="left" w:pos="1440"/>
        </w:tabs>
        <w:ind w:left="1440" w:hanging="360"/>
      </w:pPr>
      <w:rPr>
        <w:rFonts w:ascii="Symbol" w:hAnsi="Symbol" w:hint="default"/>
        <w:sz w:val="18"/>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7" w15:restartNumberingAfterBreak="0">
    <w:nsid w:val="16265FF3"/>
    <w:multiLevelType w:val="multilevel"/>
    <w:tmpl w:val="16265FF3"/>
    <w:lvl w:ilvl="0">
      <w:start w:val="14"/>
      <w:numFmt w:val="decimal"/>
      <w:lvlText w:val="%1."/>
      <w:lvlJc w:val="left"/>
      <w:pPr>
        <w:ind w:left="360" w:hanging="360"/>
      </w:pPr>
      <w:rPr>
        <w:rFonts w:ascii="Arial" w:hAnsi="Arial" w:cs="Arial" w:hint="default"/>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680691F"/>
    <w:multiLevelType w:val="multilevel"/>
    <w:tmpl w:val="1680691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7C47473"/>
    <w:multiLevelType w:val="hybridMultilevel"/>
    <w:tmpl w:val="2EA03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EB5927"/>
    <w:multiLevelType w:val="multilevel"/>
    <w:tmpl w:val="17EB59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4B1DB0"/>
    <w:multiLevelType w:val="hybridMultilevel"/>
    <w:tmpl w:val="38441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324EDA"/>
    <w:multiLevelType w:val="hybridMultilevel"/>
    <w:tmpl w:val="A1A4BE16"/>
    <w:lvl w:ilvl="0" w:tplc="8DCC409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8C1022"/>
    <w:multiLevelType w:val="hybridMultilevel"/>
    <w:tmpl w:val="76C62BC8"/>
    <w:lvl w:ilvl="0" w:tplc="AF20FE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9F14106"/>
    <w:multiLevelType w:val="multilevel"/>
    <w:tmpl w:val="29F14106"/>
    <w:lvl w:ilvl="0">
      <w:start w:val="1"/>
      <w:numFmt w:val="bullet"/>
      <w:pStyle w:val="Normalbullets"/>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2DF55E9E"/>
    <w:multiLevelType w:val="multilevel"/>
    <w:tmpl w:val="2DF55E9E"/>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0B96BC5"/>
    <w:multiLevelType w:val="hybridMultilevel"/>
    <w:tmpl w:val="4906E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81586F"/>
    <w:multiLevelType w:val="hybridMultilevel"/>
    <w:tmpl w:val="D5EC7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E87E9B"/>
    <w:multiLevelType w:val="multilevel"/>
    <w:tmpl w:val="42E87E9B"/>
    <w:lvl w:ilvl="0">
      <w:start w:val="1"/>
      <w:numFmt w:val="decimal"/>
      <w:pStyle w:val="Normal1"/>
      <w:lvlText w:val="%1."/>
      <w:lvlJc w:val="left"/>
      <w:pPr>
        <w:ind w:left="36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35C50AB"/>
    <w:multiLevelType w:val="multilevel"/>
    <w:tmpl w:val="5C581438"/>
    <w:lvl w:ilvl="0">
      <w:start w:val="1"/>
      <w:numFmt w:val="lowerRoman"/>
      <w:lvlText w:val="(%1)"/>
      <w:lvlJc w:val="left"/>
      <w:pPr>
        <w:ind w:left="1080" w:hanging="720"/>
      </w:pPr>
      <w:rPr>
        <w:rFonts w:asciiTheme="minorHAnsi" w:eastAsia="宋体" w:hAnsiTheme="minorHAnsi" w:cstheme="minorHAnsi"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4896F0F"/>
    <w:multiLevelType w:val="multilevel"/>
    <w:tmpl w:val="44896F0F"/>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45051E7C"/>
    <w:multiLevelType w:val="multilevel"/>
    <w:tmpl w:val="45051E7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45A216B1"/>
    <w:multiLevelType w:val="multilevel"/>
    <w:tmpl w:val="BE1AA2C4"/>
    <w:lvl w:ilvl="0">
      <w:start w:val="1"/>
      <w:numFmt w:val="upperRoman"/>
      <w:lvlText w:val="%1."/>
      <w:lvlJc w:val="righ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15:restartNumberingAfterBreak="0">
    <w:nsid w:val="46A145B1"/>
    <w:multiLevelType w:val="multilevel"/>
    <w:tmpl w:val="46A145B1"/>
    <w:lvl w:ilvl="0">
      <w:start w:val="1"/>
      <w:numFmt w:val="lowerRoman"/>
      <w:pStyle w:val="BodytextparagraphsEXSUM"/>
      <w:lvlText w:val="%1."/>
      <w:lvlJc w:val="left"/>
      <w:pPr>
        <w:ind w:left="54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48B33827"/>
    <w:multiLevelType w:val="multilevel"/>
    <w:tmpl w:val="48B33827"/>
    <w:lvl w:ilvl="0">
      <w:start w:val="1"/>
      <w:numFmt w:val="decimal"/>
      <w:pStyle w:val="SESPbodynumbered"/>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numFmt w:val="bullet"/>
      <w:lvlText w:val="-"/>
      <w:lvlJc w:val="left"/>
      <w:pPr>
        <w:ind w:left="2880" w:hanging="360"/>
      </w:pPr>
      <w:rPr>
        <w:rFonts w:ascii="Arial" w:eastAsia="MS Mincho" w:hAnsi="Arial" w:cs="Aria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9951CE6"/>
    <w:multiLevelType w:val="multilevel"/>
    <w:tmpl w:val="49951C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BC15F69"/>
    <w:multiLevelType w:val="multilevel"/>
    <w:tmpl w:val="EE585C4C"/>
    <w:lvl w:ilvl="0">
      <w:start w:val="1"/>
      <w:numFmt w:val="decimal"/>
      <w:lvlText w:val="%1."/>
      <w:lvlJc w:val="left"/>
      <w:pPr>
        <w:ind w:left="720" w:hanging="360"/>
      </w:pPr>
      <w:rPr>
        <w:rFonts w:asciiTheme="minorHAnsi" w:hAnsiTheme="minorHAnsi" w:cstheme="minorHAnsi"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C1B5D8A"/>
    <w:multiLevelType w:val="multilevel"/>
    <w:tmpl w:val="4C1B5D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CA65376"/>
    <w:multiLevelType w:val="multilevel"/>
    <w:tmpl w:val="4CA65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EC63A59"/>
    <w:multiLevelType w:val="multilevel"/>
    <w:tmpl w:val="4EC63A59"/>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F0544E5"/>
    <w:multiLevelType w:val="hybridMultilevel"/>
    <w:tmpl w:val="AB1E0D0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1" w15:restartNumberingAfterBreak="0">
    <w:nsid w:val="4FBD411C"/>
    <w:multiLevelType w:val="multilevel"/>
    <w:tmpl w:val="4FBD411C"/>
    <w:lvl w:ilvl="0">
      <w:start w:val="1"/>
      <w:numFmt w:val="decimal"/>
      <w:pStyle w:val="NumberedParasPIF"/>
      <w:lvlText w:val="%1. "/>
      <w:lvlJc w:val="left"/>
      <w:pPr>
        <w:ind w:left="7560" w:hanging="360"/>
      </w:pPr>
      <w:rPr>
        <w:rFonts w:ascii="Times New Roman" w:hAnsi="Times New Roman" w:cs="Times New Roman"/>
        <w:b w:val="0"/>
        <w:bCs w:val="0"/>
        <w:i w:val="0"/>
        <w:iCs w:val="0"/>
        <w:caps w:val="0"/>
        <w:smallCaps w:val="0"/>
        <w:strike w:val="0"/>
        <w:dstrike w:val="0"/>
        <w:vanish w:val="0"/>
        <w:spacing w:val="0"/>
        <w:kern w:val="0"/>
        <w:position w:val="0"/>
        <w:u w:val="none"/>
        <w:vertAlign w:val="baseline"/>
      </w:rPr>
    </w:lvl>
    <w:lvl w:ilvl="1">
      <w:start w:val="1"/>
      <w:numFmt w:val="lowerLetter"/>
      <w:lvlText w:val="%2."/>
      <w:lvlJc w:val="left"/>
      <w:pPr>
        <w:ind w:left="8685" w:hanging="360"/>
      </w:pPr>
    </w:lvl>
    <w:lvl w:ilvl="2">
      <w:start w:val="1"/>
      <w:numFmt w:val="lowerRoman"/>
      <w:lvlText w:val="%3."/>
      <w:lvlJc w:val="right"/>
      <w:pPr>
        <w:ind w:left="9405" w:hanging="180"/>
      </w:pPr>
    </w:lvl>
    <w:lvl w:ilvl="3">
      <w:start w:val="1"/>
      <w:numFmt w:val="decimal"/>
      <w:lvlText w:val="%4."/>
      <w:lvlJc w:val="left"/>
      <w:pPr>
        <w:ind w:left="10125" w:hanging="360"/>
      </w:pPr>
    </w:lvl>
    <w:lvl w:ilvl="4">
      <w:start w:val="1"/>
      <w:numFmt w:val="lowerLetter"/>
      <w:lvlText w:val="%5."/>
      <w:lvlJc w:val="left"/>
      <w:pPr>
        <w:ind w:left="10845" w:hanging="360"/>
      </w:pPr>
    </w:lvl>
    <w:lvl w:ilvl="5">
      <w:start w:val="1"/>
      <w:numFmt w:val="lowerRoman"/>
      <w:lvlText w:val="%6."/>
      <w:lvlJc w:val="right"/>
      <w:pPr>
        <w:ind w:left="11565" w:hanging="180"/>
      </w:pPr>
    </w:lvl>
    <w:lvl w:ilvl="6">
      <w:start w:val="1"/>
      <w:numFmt w:val="decimal"/>
      <w:lvlText w:val="%7."/>
      <w:lvlJc w:val="left"/>
      <w:pPr>
        <w:ind w:left="12285" w:hanging="360"/>
      </w:pPr>
    </w:lvl>
    <w:lvl w:ilvl="7">
      <w:start w:val="1"/>
      <w:numFmt w:val="lowerLetter"/>
      <w:lvlText w:val="%8."/>
      <w:lvlJc w:val="left"/>
      <w:pPr>
        <w:ind w:left="13005" w:hanging="360"/>
      </w:pPr>
    </w:lvl>
    <w:lvl w:ilvl="8">
      <w:start w:val="1"/>
      <w:numFmt w:val="lowerRoman"/>
      <w:lvlText w:val="%9."/>
      <w:lvlJc w:val="right"/>
      <w:pPr>
        <w:ind w:left="13725" w:hanging="180"/>
      </w:pPr>
    </w:lvl>
  </w:abstractNum>
  <w:abstractNum w:abstractNumId="42" w15:restartNumberingAfterBreak="0">
    <w:nsid w:val="509C2B49"/>
    <w:multiLevelType w:val="hybridMultilevel"/>
    <w:tmpl w:val="3A82FC52"/>
    <w:lvl w:ilvl="0" w:tplc="3730764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3" w15:restartNumberingAfterBreak="0">
    <w:nsid w:val="51A029DD"/>
    <w:multiLevelType w:val="hybridMultilevel"/>
    <w:tmpl w:val="9468DEA6"/>
    <w:lvl w:ilvl="0" w:tplc="A73E8798">
      <w:start w:val="1"/>
      <w:numFmt w:val="bullet"/>
      <w:lvlText w:val=""/>
      <w:lvlJc w:val="left"/>
      <w:pPr>
        <w:ind w:left="862" w:hanging="420"/>
      </w:pPr>
      <w:rPr>
        <w:rFonts w:ascii="Wingdings" w:hAnsi="Wingdings" w:hint="default"/>
      </w:rPr>
    </w:lvl>
    <w:lvl w:ilvl="1" w:tplc="04090003" w:tentative="1">
      <w:start w:val="1"/>
      <w:numFmt w:val="bullet"/>
      <w:lvlText w:val=""/>
      <w:lvlJc w:val="left"/>
      <w:pPr>
        <w:ind w:left="1282" w:hanging="420"/>
      </w:pPr>
      <w:rPr>
        <w:rFonts w:ascii="Wingdings" w:hAnsi="Wingdings" w:hint="default"/>
      </w:rPr>
    </w:lvl>
    <w:lvl w:ilvl="2" w:tplc="04090005"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3" w:tentative="1">
      <w:start w:val="1"/>
      <w:numFmt w:val="bullet"/>
      <w:lvlText w:val=""/>
      <w:lvlJc w:val="left"/>
      <w:pPr>
        <w:ind w:left="2542" w:hanging="420"/>
      </w:pPr>
      <w:rPr>
        <w:rFonts w:ascii="Wingdings" w:hAnsi="Wingdings" w:hint="default"/>
      </w:rPr>
    </w:lvl>
    <w:lvl w:ilvl="5" w:tplc="04090005"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3" w:tentative="1">
      <w:start w:val="1"/>
      <w:numFmt w:val="bullet"/>
      <w:lvlText w:val=""/>
      <w:lvlJc w:val="left"/>
      <w:pPr>
        <w:ind w:left="3802" w:hanging="420"/>
      </w:pPr>
      <w:rPr>
        <w:rFonts w:ascii="Wingdings" w:hAnsi="Wingdings" w:hint="default"/>
      </w:rPr>
    </w:lvl>
    <w:lvl w:ilvl="8" w:tplc="04090005" w:tentative="1">
      <w:start w:val="1"/>
      <w:numFmt w:val="bullet"/>
      <w:lvlText w:val=""/>
      <w:lvlJc w:val="left"/>
      <w:pPr>
        <w:ind w:left="4222" w:hanging="420"/>
      </w:pPr>
      <w:rPr>
        <w:rFonts w:ascii="Wingdings" w:hAnsi="Wingdings" w:hint="default"/>
      </w:rPr>
    </w:lvl>
  </w:abstractNum>
  <w:abstractNum w:abstractNumId="44" w15:restartNumberingAfterBreak="0">
    <w:nsid w:val="5B312AF9"/>
    <w:multiLevelType w:val="multilevel"/>
    <w:tmpl w:val="5B312A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BBF769F"/>
    <w:multiLevelType w:val="multilevel"/>
    <w:tmpl w:val="DD605542"/>
    <w:lvl w:ilvl="0">
      <w:start w:val="1"/>
      <w:numFmt w:val="lowerRoman"/>
      <w:lvlText w:val="(%1)"/>
      <w:lvlJc w:val="left"/>
      <w:pPr>
        <w:ind w:left="1080" w:hanging="720"/>
      </w:pPr>
      <w:rPr>
        <w:rFonts w:asciiTheme="minorHAnsi" w:eastAsia="宋体" w:hAnsiTheme="minorHAnsi" w:cstheme="minorHAnsi"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60C373D5"/>
    <w:multiLevelType w:val="multilevel"/>
    <w:tmpl w:val="9CC6CE64"/>
    <w:lvl w:ilvl="0">
      <w:start w:val="1"/>
      <w:numFmt w:val="decimal"/>
      <w:lvlText w:val="%1."/>
      <w:lvlJc w:val="left"/>
      <w:pPr>
        <w:ind w:left="360" w:hanging="360"/>
      </w:pPr>
      <w:rPr>
        <w:rFonts w:asciiTheme="minorHAnsi" w:eastAsiaTheme="minorEastAsia" w:hAnsiTheme="minorHAnsi" w:cstheme="minorHAnsi" w:hint="default"/>
        <w:caps w:val="0"/>
      </w:rPr>
    </w:lvl>
    <w:lvl w:ilvl="1">
      <w:start w:val="1"/>
      <w:numFmt w:val="decimal"/>
      <w:lvlText w:val="%1.%2."/>
      <w:lvlJc w:val="left"/>
      <w:pPr>
        <w:ind w:left="1872" w:hanging="432"/>
      </w:pPr>
      <w:rPr>
        <w:rFonts w:cs="Times New Roman" w:hint="eastAsia"/>
      </w:rPr>
    </w:lvl>
    <w:lvl w:ilvl="2">
      <w:start w:val="1"/>
      <w:numFmt w:val="decimal"/>
      <w:lvlText w:val="%1.%2.%3."/>
      <w:lvlJc w:val="left"/>
      <w:pPr>
        <w:ind w:left="1224" w:hanging="504"/>
      </w:pPr>
      <w:rPr>
        <w:rFonts w:cs="Times New Roman" w:hint="eastAsia"/>
        <w:b/>
      </w:rPr>
    </w:lvl>
    <w:lvl w:ilvl="3">
      <w:start w:val="1"/>
      <w:numFmt w:val="decimal"/>
      <w:lvlText w:val="%1.%2.%3.%4."/>
      <w:lvlJc w:val="left"/>
      <w:pPr>
        <w:ind w:left="1728" w:hanging="648"/>
      </w:pPr>
      <w:rPr>
        <w:rFonts w:cs="Times New Roman" w:hint="eastAsia"/>
      </w:rPr>
    </w:lvl>
    <w:lvl w:ilvl="4">
      <w:start w:val="1"/>
      <w:numFmt w:val="decimal"/>
      <w:lvlText w:val="%1.%2.%3.%4.%5."/>
      <w:lvlJc w:val="left"/>
      <w:pPr>
        <w:ind w:left="2232" w:hanging="792"/>
      </w:pPr>
      <w:rPr>
        <w:rFonts w:cs="Times New Roman" w:hint="eastAsia"/>
      </w:rPr>
    </w:lvl>
    <w:lvl w:ilvl="5">
      <w:start w:val="1"/>
      <w:numFmt w:val="decimal"/>
      <w:lvlText w:val="%1.%2.%3.%4.%5.%6."/>
      <w:lvlJc w:val="left"/>
      <w:pPr>
        <w:ind w:left="2736" w:hanging="936"/>
      </w:pPr>
      <w:rPr>
        <w:rFonts w:cs="Times New Roman" w:hint="eastAsia"/>
      </w:rPr>
    </w:lvl>
    <w:lvl w:ilvl="6">
      <w:start w:val="1"/>
      <w:numFmt w:val="decimal"/>
      <w:lvlText w:val="%1.%2.%3.%4.%5.%6.%7."/>
      <w:lvlJc w:val="left"/>
      <w:pPr>
        <w:ind w:left="3240" w:hanging="1080"/>
      </w:pPr>
      <w:rPr>
        <w:rFonts w:cs="Times New Roman" w:hint="eastAsia"/>
      </w:rPr>
    </w:lvl>
    <w:lvl w:ilvl="7">
      <w:start w:val="1"/>
      <w:numFmt w:val="decimal"/>
      <w:lvlText w:val="%1.%2.%3.%4.%5.%6.%7.%8."/>
      <w:lvlJc w:val="left"/>
      <w:pPr>
        <w:ind w:left="3744" w:hanging="1224"/>
      </w:pPr>
      <w:rPr>
        <w:rFonts w:cs="Times New Roman" w:hint="eastAsia"/>
      </w:rPr>
    </w:lvl>
    <w:lvl w:ilvl="8">
      <w:start w:val="1"/>
      <w:numFmt w:val="decimal"/>
      <w:lvlText w:val="%1.%2.%3.%4.%5.%6.%7.%8.%9."/>
      <w:lvlJc w:val="left"/>
      <w:pPr>
        <w:ind w:left="4320" w:hanging="1440"/>
      </w:pPr>
      <w:rPr>
        <w:rFonts w:cs="Times New Roman" w:hint="eastAsia"/>
      </w:rPr>
    </w:lvl>
  </w:abstractNum>
  <w:abstractNum w:abstractNumId="47" w15:restartNumberingAfterBreak="0">
    <w:nsid w:val="63271722"/>
    <w:multiLevelType w:val="multilevel"/>
    <w:tmpl w:val="5F2A2D36"/>
    <w:lvl w:ilvl="0">
      <w:start w:val="1"/>
      <w:numFmt w:val="lowerLetter"/>
      <w:lvlText w:val="%1."/>
      <w:lvlJc w:val="left"/>
      <w:pPr>
        <w:ind w:left="720" w:hanging="360"/>
      </w:pPr>
      <w:rPr>
        <w:rFonts w:asciiTheme="minorHAnsi" w:hAnsiTheme="minorHAnsi" w:cstheme="minorHAnsi"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41F4958"/>
    <w:multiLevelType w:val="hybridMultilevel"/>
    <w:tmpl w:val="D35AB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52C0525"/>
    <w:multiLevelType w:val="multilevel"/>
    <w:tmpl w:val="652C0525"/>
    <w:lvl w:ilvl="0">
      <w:start w:val="1"/>
      <w:numFmt w:val="decimal"/>
      <w:lvlText w:val="%1."/>
      <w:lvlJc w:val="left"/>
      <w:pPr>
        <w:ind w:left="720" w:hanging="360"/>
      </w:pPr>
      <w:rPr>
        <w:rFonts w:ascii="Arial" w:hAnsi="Arial" w:cs="Arial" w:hint="default"/>
        <w:b w:val="0"/>
        <w:i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58C7EA8"/>
    <w:multiLevelType w:val="multilevel"/>
    <w:tmpl w:val="658C7EA8"/>
    <w:lvl w:ilvl="0">
      <w:start w:val="1"/>
      <w:numFmt w:val="bullet"/>
      <w:pStyle w:val="Bullets"/>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67DC3EB0"/>
    <w:multiLevelType w:val="multilevel"/>
    <w:tmpl w:val="39780DF4"/>
    <w:lvl w:ilvl="0">
      <w:start w:val="1"/>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52" w15:restartNumberingAfterBreak="0">
    <w:nsid w:val="6A981B3F"/>
    <w:multiLevelType w:val="hybridMultilevel"/>
    <w:tmpl w:val="22A2EA3A"/>
    <w:lvl w:ilvl="0" w:tplc="4C364808">
      <w:start w:val="1"/>
      <w:numFmt w:val="lowerRoman"/>
      <w:lvlText w:val="(%1)"/>
      <w:lvlJc w:val="left"/>
      <w:pPr>
        <w:ind w:left="1080" w:hanging="720"/>
      </w:pPr>
      <w:rPr>
        <w:rFonts w:ascii="Times New Roman" w:eastAsia="宋体"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C2507D0"/>
    <w:multiLevelType w:val="hybridMultilevel"/>
    <w:tmpl w:val="DE085420"/>
    <w:lvl w:ilvl="0" w:tplc="B464FAC6">
      <w:start w:val="1"/>
      <w:numFmt w:val="lowerLetter"/>
      <w:lvlText w:val="%1)"/>
      <w:lvlJc w:val="left"/>
      <w:pPr>
        <w:ind w:left="-622" w:hanging="360"/>
      </w:pPr>
      <w:rPr>
        <w:lang w:val="es-ES"/>
      </w:rPr>
    </w:lvl>
    <w:lvl w:ilvl="1" w:tplc="2C0A0019">
      <w:start w:val="1"/>
      <w:numFmt w:val="lowerLetter"/>
      <w:lvlText w:val="%2."/>
      <w:lvlJc w:val="left"/>
      <w:pPr>
        <w:ind w:left="98" w:hanging="360"/>
      </w:pPr>
    </w:lvl>
    <w:lvl w:ilvl="2" w:tplc="2C0A001B" w:tentative="1">
      <w:start w:val="1"/>
      <w:numFmt w:val="lowerRoman"/>
      <w:lvlText w:val="%3."/>
      <w:lvlJc w:val="right"/>
      <w:pPr>
        <w:ind w:left="818" w:hanging="180"/>
      </w:pPr>
    </w:lvl>
    <w:lvl w:ilvl="3" w:tplc="2C0A000F" w:tentative="1">
      <w:start w:val="1"/>
      <w:numFmt w:val="decimal"/>
      <w:lvlText w:val="%4."/>
      <w:lvlJc w:val="left"/>
      <w:pPr>
        <w:ind w:left="1538" w:hanging="360"/>
      </w:pPr>
    </w:lvl>
    <w:lvl w:ilvl="4" w:tplc="2C0A0019" w:tentative="1">
      <w:start w:val="1"/>
      <w:numFmt w:val="lowerLetter"/>
      <w:lvlText w:val="%5."/>
      <w:lvlJc w:val="left"/>
      <w:pPr>
        <w:ind w:left="2258" w:hanging="360"/>
      </w:pPr>
    </w:lvl>
    <w:lvl w:ilvl="5" w:tplc="2C0A001B" w:tentative="1">
      <w:start w:val="1"/>
      <w:numFmt w:val="lowerRoman"/>
      <w:lvlText w:val="%6."/>
      <w:lvlJc w:val="right"/>
      <w:pPr>
        <w:ind w:left="2978" w:hanging="180"/>
      </w:pPr>
    </w:lvl>
    <w:lvl w:ilvl="6" w:tplc="2C0A000F" w:tentative="1">
      <w:start w:val="1"/>
      <w:numFmt w:val="decimal"/>
      <w:lvlText w:val="%7."/>
      <w:lvlJc w:val="left"/>
      <w:pPr>
        <w:ind w:left="3698" w:hanging="360"/>
      </w:pPr>
    </w:lvl>
    <w:lvl w:ilvl="7" w:tplc="2C0A0019" w:tentative="1">
      <w:start w:val="1"/>
      <w:numFmt w:val="lowerLetter"/>
      <w:lvlText w:val="%8."/>
      <w:lvlJc w:val="left"/>
      <w:pPr>
        <w:ind w:left="4418" w:hanging="360"/>
      </w:pPr>
    </w:lvl>
    <w:lvl w:ilvl="8" w:tplc="2C0A001B" w:tentative="1">
      <w:start w:val="1"/>
      <w:numFmt w:val="lowerRoman"/>
      <w:lvlText w:val="%9."/>
      <w:lvlJc w:val="right"/>
      <w:pPr>
        <w:ind w:left="5138" w:hanging="180"/>
      </w:pPr>
    </w:lvl>
  </w:abstractNum>
  <w:abstractNum w:abstractNumId="54" w15:restartNumberingAfterBreak="0">
    <w:nsid w:val="6F444F03"/>
    <w:multiLevelType w:val="hybridMultilevel"/>
    <w:tmpl w:val="E6B2EFF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5" w15:restartNumberingAfterBreak="0">
    <w:nsid w:val="71120D7A"/>
    <w:multiLevelType w:val="multilevel"/>
    <w:tmpl w:val="71120D7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6" w15:restartNumberingAfterBreak="0">
    <w:nsid w:val="74081541"/>
    <w:multiLevelType w:val="multilevel"/>
    <w:tmpl w:val="7408154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7C180028"/>
    <w:multiLevelType w:val="multilevel"/>
    <w:tmpl w:val="942E1E6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7CA46755"/>
    <w:multiLevelType w:val="multilevel"/>
    <w:tmpl w:val="7CA46755"/>
    <w:lvl w:ilvl="0">
      <w:start w:val="5"/>
      <w:numFmt w:val="bullet"/>
      <w:lvlText w:val="-"/>
      <w:lvlJc w:val="left"/>
      <w:pPr>
        <w:ind w:left="720" w:hanging="360"/>
      </w:pPr>
      <w:rPr>
        <w:rFonts w:ascii="Calibri" w:eastAsia="MS Mincho"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D1C7389"/>
    <w:multiLevelType w:val="multilevel"/>
    <w:tmpl w:val="58CA9544"/>
    <w:lvl w:ilvl="0">
      <w:start w:val="1"/>
      <w:numFmt w:val="lowerRoman"/>
      <w:lvlText w:val="(%1)"/>
      <w:lvlJc w:val="left"/>
      <w:pPr>
        <w:ind w:left="1080" w:hanging="720"/>
      </w:pPr>
      <w:rPr>
        <w:rFonts w:asciiTheme="minorHAnsi" w:eastAsia="宋体" w:hAnsiTheme="minorHAnsi" w:cs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F0668CF"/>
    <w:multiLevelType w:val="multilevel"/>
    <w:tmpl w:val="7F0668CF"/>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0"/>
      <w:numFmt w:val="upperLetter"/>
      <w:lvlText w:val="%4."/>
      <w:lvlJc w:val="left"/>
      <w:pPr>
        <w:ind w:left="2520" w:hanging="360"/>
      </w:pPr>
      <w:rPr>
        <w:rFonts w:ascii="Calibri" w:hAnsi="Calibri"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6"/>
  </w:num>
  <w:num w:numId="2">
    <w:abstractNumId w:val="3"/>
  </w:num>
  <w:num w:numId="3">
    <w:abstractNumId w:val="50"/>
  </w:num>
  <w:num w:numId="4">
    <w:abstractNumId w:val="24"/>
  </w:num>
  <w:num w:numId="5">
    <w:abstractNumId w:val="28"/>
  </w:num>
  <w:num w:numId="6">
    <w:abstractNumId w:val="9"/>
  </w:num>
  <w:num w:numId="7">
    <w:abstractNumId w:val="41"/>
  </w:num>
  <w:num w:numId="8">
    <w:abstractNumId w:val="34"/>
  </w:num>
  <w:num w:numId="9">
    <w:abstractNumId w:val="14"/>
  </w:num>
  <w:num w:numId="10">
    <w:abstractNumId w:val="18"/>
  </w:num>
  <w:num w:numId="11">
    <w:abstractNumId w:val="59"/>
  </w:num>
  <w:num w:numId="12">
    <w:abstractNumId w:val="44"/>
  </w:num>
  <w:num w:numId="13">
    <w:abstractNumId w:val="55"/>
  </w:num>
  <w:num w:numId="14">
    <w:abstractNumId w:val="47"/>
  </w:num>
  <w:num w:numId="15">
    <w:abstractNumId w:val="8"/>
  </w:num>
  <w:num w:numId="16">
    <w:abstractNumId w:val="39"/>
  </w:num>
  <w:num w:numId="17">
    <w:abstractNumId w:val="36"/>
  </w:num>
  <w:num w:numId="18">
    <w:abstractNumId w:val="25"/>
  </w:num>
  <w:num w:numId="19">
    <w:abstractNumId w:val="49"/>
  </w:num>
  <w:num w:numId="20">
    <w:abstractNumId w:val="15"/>
  </w:num>
  <w:num w:numId="21">
    <w:abstractNumId w:val="17"/>
  </w:num>
  <w:num w:numId="22">
    <w:abstractNumId w:val="60"/>
  </w:num>
  <w:num w:numId="23">
    <w:abstractNumId w:val="35"/>
  </w:num>
  <w:num w:numId="24">
    <w:abstractNumId w:val="58"/>
  </w:num>
  <w:num w:numId="25">
    <w:abstractNumId w:val="20"/>
  </w:num>
  <w:num w:numId="26">
    <w:abstractNumId w:val="37"/>
  </w:num>
  <w:num w:numId="27">
    <w:abstractNumId w:val="7"/>
  </w:num>
  <w:num w:numId="28">
    <w:abstractNumId w:val="0"/>
  </w:num>
  <w:num w:numId="29">
    <w:abstractNumId w:val="56"/>
  </w:num>
  <w:num w:numId="30">
    <w:abstractNumId w:val="12"/>
  </w:num>
  <w:num w:numId="31">
    <w:abstractNumId w:val="30"/>
  </w:num>
  <w:num w:numId="32">
    <w:abstractNumId w:val="31"/>
  </w:num>
  <w:num w:numId="33">
    <w:abstractNumId w:val="10"/>
  </w:num>
  <w:num w:numId="34">
    <w:abstractNumId w:val="53"/>
  </w:num>
  <w:num w:numId="35">
    <w:abstractNumId w:val="22"/>
  </w:num>
  <w:num w:numId="36">
    <w:abstractNumId w:val="13"/>
  </w:num>
  <w:num w:numId="37">
    <w:abstractNumId w:val="21"/>
  </w:num>
  <w:num w:numId="38">
    <w:abstractNumId w:val="38"/>
  </w:num>
  <w:num w:numId="39">
    <w:abstractNumId w:val="2"/>
  </w:num>
  <w:num w:numId="40">
    <w:abstractNumId w:val="1"/>
  </w:num>
  <w:num w:numId="41">
    <w:abstractNumId w:val="23"/>
  </w:num>
  <w:num w:numId="42">
    <w:abstractNumId w:val="29"/>
  </w:num>
  <w:num w:numId="43">
    <w:abstractNumId w:val="45"/>
  </w:num>
  <w:num w:numId="44">
    <w:abstractNumId w:val="6"/>
  </w:num>
  <w:num w:numId="45">
    <w:abstractNumId w:val="43"/>
  </w:num>
  <w:num w:numId="46">
    <w:abstractNumId w:val="46"/>
  </w:num>
  <w:num w:numId="47">
    <w:abstractNumId w:val="42"/>
  </w:num>
  <w:num w:numId="48">
    <w:abstractNumId w:val="51"/>
  </w:num>
  <w:num w:numId="49">
    <w:abstractNumId w:val="4"/>
  </w:num>
  <w:num w:numId="50">
    <w:abstractNumId w:val="48"/>
  </w:num>
  <w:num w:numId="51">
    <w:abstractNumId w:val="33"/>
  </w:num>
  <w:num w:numId="52">
    <w:abstractNumId w:val="5"/>
  </w:num>
  <w:num w:numId="53">
    <w:abstractNumId w:val="26"/>
  </w:num>
  <w:num w:numId="54">
    <w:abstractNumId w:val="19"/>
  </w:num>
  <w:num w:numId="55">
    <w:abstractNumId w:val="54"/>
  </w:num>
  <w:num w:numId="56">
    <w:abstractNumId w:val="40"/>
  </w:num>
  <w:num w:numId="57">
    <w:abstractNumId w:val="11"/>
  </w:num>
  <w:num w:numId="58">
    <w:abstractNumId w:val="57"/>
  </w:num>
  <w:num w:numId="59">
    <w:abstractNumId w:val="32"/>
  </w:num>
  <w:num w:numId="60">
    <w:abstractNumId w:val="52"/>
  </w:num>
  <w:num w:numId="61">
    <w:abstractNumId w:val="2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bordersDoNotSurroundHeader/>
  <w:bordersDoNotSurroundFooter/>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zh-CN" w:vendorID="64" w:dllVersion="0"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proofState w:spelling="clean" w:grammar="clean"/>
  <w:documentProtection w:edit="readOnly" w:enforcement="0"/>
  <w:defaultTabStop w:val="400"/>
  <w:drawingGridHorizontalSpacing w:val="110"/>
  <w:displayHorizontalDrawingGridEvery w:val="0"/>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FF7"/>
    <w:rsid w:val="0000081D"/>
    <w:rsid w:val="00000BFD"/>
    <w:rsid w:val="00000CA8"/>
    <w:rsid w:val="00000D7D"/>
    <w:rsid w:val="00000FCD"/>
    <w:rsid w:val="00001D86"/>
    <w:rsid w:val="0000278F"/>
    <w:rsid w:val="00002A5F"/>
    <w:rsid w:val="00002ACB"/>
    <w:rsid w:val="00002CC1"/>
    <w:rsid w:val="00002CE3"/>
    <w:rsid w:val="00002FE5"/>
    <w:rsid w:val="00003C72"/>
    <w:rsid w:val="00003CDE"/>
    <w:rsid w:val="000040DA"/>
    <w:rsid w:val="00004157"/>
    <w:rsid w:val="00004308"/>
    <w:rsid w:val="00004427"/>
    <w:rsid w:val="00004A84"/>
    <w:rsid w:val="00005125"/>
    <w:rsid w:val="00005320"/>
    <w:rsid w:val="00005456"/>
    <w:rsid w:val="000055CE"/>
    <w:rsid w:val="000057AA"/>
    <w:rsid w:val="00005845"/>
    <w:rsid w:val="0000586A"/>
    <w:rsid w:val="00005D48"/>
    <w:rsid w:val="0000683B"/>
    <w:rsid w:val="000075A3"/>
    <w:rsid w:val="000077F2"/>
    <w:rsid w:val="00007B01"/>
    <w:rsid w:val="000101B0"/>
    <w:rsid w:val="000107D3"/>
    <w:rsid w:val="0001093E"/>
    <w:rsid w:val="00010E68"/>
    <w:rsid w:val="00011183"/>
    <w:rsid w:val="0001134C"/>
    <w:rsid w:val="0001168F"/>
    <w:rsid w:val="00011819"/>
    <w:rsid w:val="000122EA"/>
    <w:rsid w:val="000125B2"/>
    <w:rsid w:val="00012692"/>
    <w:rsid w:val="00012A1A"/>
    <w:rsid w:val="000131D9"/>
    <w:rsid w:val="000134B0"/>
    <w:rsid w:val="00013523"/>
    <w:rsid w:val="0001393F"/>
    <w:rsid w:val="00013ADE"/>
    <w:rsid w:val="00013B21"/>
    <w:rsid w:val="0001441D"/>
    <w:rsid w:val="000145E0"/>
    <w:rsid w:val="00015267"/>
    <w:rsid w:val="00015639"/>
    <w:rsid w:val="00015653"/>
    <w:rsid w:val="00015860"/>
    <w:rsid w:val="00015B0E"/>
    <w:rsid w:val="00015B6A"/>
    <w:rsid w:val="00015E4B"/>
    <w:rsid w:val="00016649"/>
    <w:rsid w:val="0001695A"/>
    <w:rsid w:val="000169CA"/>
    <w:rsid w:val="000177A8"/>
    <w:rsid w:val="000177F6"/>
    <w:rsid w:val="00017BFE"/>
    <w:rsid w:val="00017D90"/>
    <w:rsid w:val="00017E10"/>
    <w:rsid w:val="00017E90"/>
    <w:rsid w:val="00020108"/>
    <w:rsid w:val="000205AF"/>
    <w:rsid w:val="00020AA0"/>
    <w:rsid w:val="00020C2B"/>
    <w:rsid w:val="00021004"/>
    <w:rsid w:val="00021238"/>
    <w:rsid w:val="00021669"/>
    <w:rsid w:val="000217F5"/>
    <w:rsid w:val="000219AC"/>
    <w:rsid w:val="00021B90"/>
    <w:rsid w:val="00021D9A"/>
    <w:rsid w:val="00022401"/>
    <w:rsid w:val="000224C8"/>
    <w:rsid w:val="0002252F"/>
    <w:rsid w:val="000225BF"/>
    <w:rsid w:val="00022CB1"/>
    <w:rsid w:val="00022DE9"/>
    <w:rsid w:val="00022ECC"/>
    <w:rsid w:val="000230A3"/>
    <w:rsid w:val="00023435"/>
    <w:rsid w:val="000234A8"/>
    <w:rsid w:val="000234FE"/>
    <w:rsid w:val="0002367A"/>
    <w:rsid w:val="00023900"/>
    <w:rsid w:val="00023A76"/>
    <w:rsid w:val="00023B58"/>
    <w:rsid w:val="00023C29"/>
    <w:rsid w:val="00024002"/>
    <w:rsid w:val="00024142"/>
    <w:rsid w:val="000243EC"/>
    <w:rsid w:val="00024495"/>
    <w:rsid w:val="0002489D"/>
    <w:rsid w:val="00024B21"/>
    <w:rsid w:val="00025012"/>
    <w:rsid w:val="0002530B"/>
    <w:rsid w:val="00025C9A"/>
    <w:rsid w:val="00025E57"/>
    <w:rsid w:val="00025ED3"/>
    <w:rsid w:val="000260FF"/>
    <w:rsid w:val="00026455"/>
    <w:rsid w:val="0002661F"/>
    <w:rsid w:val="000266D2"/>
    <w:rsid w:val="00026888"/>
    <w:rsid w:val="00026C3E"/>
    <w:rsid w:val="00027162"/>
    <w:rsid w:val="00027A6B"/>
    <w:rsid w:val="00030007"/>
    <w:rsid w:val="0003071B"/>
    <w:rsid w:val="00030822"/>
    <w:rsid w:val="000308C1"/>
    <w:rsid w:val="00030AD2"/>
    <w:rsid w:val="00030EEE"/>
    <w:rsid w:val="00031118"/>
    <w:rsid w:val="0003122B"/>
    <w:rsid w:val="0003158A"/>
    <w:rsid w:val="00031E16"/>
    <w:rsid w:val="00031E84"/>
    <w:rsid w:val="0003214C"/>
    <w:rsid w:val="00032241"/>
    <w:rsid w:val="00032E37"/>
    <w:rsid w:val="00032F1D"/>
    <w:rsid w:val="000336EF"/>
    <w:rsid w:val="00033828"/>
    <w:rsid w:val="00033869"/>
    <w:rsid w:val="00033EB5"/>
    <w:rsid w:val="00033F65"/>
    <w:rsid w:val="000341EA"/>
    <w:rsid w:val="00034508"/>
    <w:rsid w:val="000347A0"/>
    <w:rsid w:val="000348DE"/>
    <w:rsid w:val="00034B29"/>
    <w:rsid w:val="00035019"/>
    <w:rsid w:val="000352D8"/>
    <w:rsid w:val="0003544E"/>
    <w:rsid w:val="00035830"/>
    <w:rsid w:val="00035D96"/>
    <w:rsid w:val="0003614C"/>
    <w:rsid w:val="0003646E"/>
    <w:rsid w:val="00036804"/>
    <w:rsid w:val="00036A5C"/>
    <w:rsid w:val="00036F60"/>
    <w:rsid w:val="0003763F"/>
    <w:rsid w:val="000377AB"/>
    <w:rsid w:val="0003782E"/>
    <w:rsid w:val="00037A3E"/>
    <w:rsid w:val="00037E21"/>
    <w:rsid w:val="00040511"/>
    <w:rsid w:val="00040AD0"/>
    <w:rsid w:val="00040B34"/>
    <w:rsid w:val="00040D78"/>
    <w:rsid w:val="00041B17"/>
    <w:rsid w:val="00041E0C"/>
    <w:rsid w:val="00041FE0"/>
    <w:rsid w:val="00042BB9"/>
    <w:rsid w:val="00042E63"/>
    <w:rsid w:val="00042E81"/>
    <w:rsid w:val="00043249"/>
    <w:rsid w:val="0004344E"/>
    <w:rsid w:val="000438C6"/>
    <w:rsid w:val="00043A4B"/>
    <w:rsid w:val="00043EBA"/>
    <w:rsid w:val="000440F9"/>
    <w:rsid w:val="00044177"/>
    <w:rsid w:val="00044239"/>
    <w:rsid w:val="00044298"/>
    <w:rsid w:val="0004450C"/>
    <w:rsid w:val="000445AD"/>
    <w:rsid w:val="00044654"/>
    <w:rsid w:val="00044655"/>
    <w:rsid w:val="00044701"/>
    <w:rsid w:val="00044883"/>
    <w:rsid w:val="00044B8D"/>
    <w:rsid w:val="00044BD9"/>
    <w:rsid w:val="00044C24"/>
    <w:rsid w:val="00044FDD"/>
    <w:rsid w:val="0004557F"/>
    <w:rsid w:val="000459A0"/>
    <w:rsid w:val="00045A2A"/>
    <w:rsid w:val="000462C8"/>
    <w:rsid w:val="000464F1"/>
    <w:rsid w:val="00046804"/>
    <w:rsid w:val="00046CF8"/>
    <w:rsid w:val="0004759E"/>
    <w:rsid w:val="000477B7"/>
    <w:rsid w:val="0004785A"/>
    <w:rsid w:val="00047973"/>
    <w:rsid w:val="00047FF1"/>
    <w:rsid w:val="00050021"/>
    <w:rsid w:val="00050658"/>
    <w:rsid w:val="000509F3"/>
    <w:rsid w:val="00050D84"/>
    <w:rsid w:val="000510AA"/>
    <w:rsid w:val="000512D6"/>
    <w:rsid w:val="0005135E"/>
    <w:rsid w:val="0005159D"/>
    <w:rsid w:val="00051A25"/>
    <w:rsid w:val="00051A7A"/>
    <w:rsid w:val="00051F3D"/>
    <w:rsid w:val="0005232E"/>
    <w:rsid w:val="00052B41"/>
    <w:rsid w:val="00052DA3"/>
    <w:rsid w:val="00052EF5"/>
    <w:rsid w:val="000533D2"/>
    <w:rsid w:val="00053494"/>
    <w:rsid w:val="0005351F"/>
    <w:rsid w:val="0005378F"/>
    <w:rsid w:val="00053D0A"/>
    <w:rsid w:val="000540EE"/>
    <w:rsid w:val="0005435C"/>
    <w:rsid w:val="00054895"/>
    <w:rsid w:val="000548D9"/>
    <w:rsid w:val="000549A0"/>
    <w:rsid w:val="000549F9"/>
    <w:rsid w:val="00054AC0"/>
    <w:rsid w:val="00054B0C"/>
    <w:rsid w:val="00054D48"/>
    <w:rsid w:val="00054D64"/>
    <w:rsid w:val="00054EB2"/>
    <w:rsid w:val="0005530F"/>
    <w:rsid w:val="00055372"/>
    <w:rsid w:val="00055627"/>
    <w:rsid w:val="000556B9"/>
    <w:rsid w:val="000556CB"/>
    <w:rsid w:val="0005571B"/>
    <w:rsid w:val="00055972"/>
    <w:rsid w:val="00055AC7"/>
    <w:rsid w:val="00055F28"/>
    <w:rsid w:val="0005609D"/>
    <w:rsid w:val="00056113"/>
    <w:rsid w:val="000561E4"/>
    <w:rsid w:val="00056567"/>
    <w:rsid w:val="000565AB"/>
    <w:rsid w:val="00056879"/>
    <w:rsid w:val="0005699F"/>
    <w:rsid w:val="00056B16"/>
    <w:rsid w:val="00056B99"/>
    <w:rsid w:val="00057360"/>
    <w:rsid w:val="000575CF"/>
    <w:rsid w:val="000577A8"/>
    <w:rsid w:val="00057D7D"/>
    <w:rsid w:val="00057E03"/>
    <w:rsid w:val="00057F1E"/>
    <w:rsid w:val="00057FD1"/>
    <w:rsid w:val="0006004C"/>
    <w:rsid w:val="0006010A"/>
    <w:rsid w:val="00060241"/>
    <w:rsid w:val="0006041E"/>
    <w:rsid w:val="000608AA"/>
    <w:rsid w:val="00060D9A"/>
    <w:rsid w:val="00060E4F"/>
    <w:rsid w:val="0006129A"/>
    <w:rsid w:val="00061536"/>
    <w:rsid w:val="0006184E"/>
    <w:rsid w:val="00061B53"/>
    <w:rsid w:val="00062063"/>
    <w:rsid w:val="00062792"/>
    <w:rsid w:val="00062BD3"/>
    <w:rsid w:val="00062D2E"/>
    <w:rsid w:val="00062E78"/>
    <w:rsid w:val="00063097"/>
    <w:rsid w:val="00063762"/>
    <w:rsid w:val="00063935"/>
    <w:rsid w:val="00063B77"/>
    <w:rsid w:val="00063D70"/>
    <w:rsid w:val="00063DD1"/>
    <w:rsid w:val="00063E7C"/>
    <w:rsid w:val="000644F8"/>
    <w:rsid w:val="0006474F"/>
    <w:rsid w:val="000647A0"/>
    <w:rsid w:val="00064A5C"/>
    <w:rsid w:val="00064A64"/>
    <w:rsid w:val="00064BBE"/>
    <w:rsid w:val="000655EA"/>
    <w:rsid w:val="0006562F"/>
    <w:rsid w:val="00065E08"/>
    <w:rsid w:val="00066A40"/>
    <w:rsid w:val="00066A76"/>
    <w:rsid w:val="00066C4E"/>
    <w:rsid w:val="00066E5B"/>
    <w:rsid w:val="00066F0E"/>
    <w:rsid w:val="0006712D"/>
    <w:rsid w:val="0006741E"/>
    <w:rsid w:val="0006793B"/>
    <w:rsid w:val="00067AB1"/>
    <w:rsid w:val="00067C2A"/>
    <w:rsid w:val="00067FC8"/>
    <w:rsid w:val="000700BE"/>
    <w:rsid w:val="00070127"/>
    <w:rsid w:val="0007025D"/>
    <w:rsid w:val="0007034C"/>
    <w:rsid w:val="00070353"/>
    <w:rsid w:val="00070391"/>
    <w:rsid w:val="00070B1A"/>
    <w:rsid w:val="00070B4F"/>
    <w:rsid w:val="0007109C"/>
    <w:rsid w:val="000710ED"/>
    <w:rsid w:val="0007137A"/>
    <w:rsid w:val="0007156B"/>
    <w:rsid w:val="000715AE"/>
    <w:rsid w:val="000716EB"/>
    <w:rsid w:val="00071C66"/>
    <w:rsid w:val="00071E65"/>
    <w:rsid w:val="00071F11"/>
    <w:rsid w:val="00072232"/>
    <w:rsid w:val="00072768"/>
    <w:rsid w:val="000729D2"/>
    <w:rsid w:val="00072A7A"/>
    <w:rsid w:val="00072CB3"/>
    <w:rsid w:val="00072DC0"/>
    <w:rsid w:val="000734D7"/>
    <w:rsid w:val="000734EF"/>
    <w:rsid w:val="00073A79"/>
    <w:rsid w:val="00073B5C"/>
    <w:rsid w:val="0007404F"/>
    <w:rsid w:val="00074763"/>
    <w:rsid w:val="0007479A"/>
    <w:rsid w:val="000748DB"/>
    <w:rsid w:val="000748FE"/>
    <w:rsid w:val="00074AC1"/>
    <w:rsid w:val="00074B7D"/>
    <w:rsid w:val="00074D27"/>
    <w:rsid w:val="00075056"/>
    <w:rsid w:val="00075100"/>
    <w:rsid w:val="00075324"/>
    <w:rsid w:val="00075577"/>
    <w:rsid w:val="00075CD0"/>
    <w:rsid w:val="00075FD8"/>
    <w:rsid w:val="000761BB"/>
    <w:rsid w:val="000761BF"/>
    <w:rsid w:val="000761DB"/>
    <w:rsid w:val="00076AF1"/>
    <w:rsid w:val="00076FBB"/>
    <w:rsid w:val="00076FE0"/>
    <w:rsid w:val="0007719F"/>
    <w:rsid w:val="00077232"/>
    <w:rsid w:val="00077367"/>
    <w:rsid w:val="00077F20"/>
    <w:rsid w:val="00077FD0"/>
    <w:rsid w:val="000804A6"/>
    <w:rsid w:val="00080BD1"/>
    <w:rsid w:val="00080EAA"/>
    <w:rsid w:val="00081289"/>
    <w:rsid w:val="000812B4"/>
    <w:rsid w:val="000816B1"/>
    <w:rsid w:val="00081B5A"/>
    <w:rsid w:val="000824D6"/>
    <w:rsid w:val="00082896"/>
    <w:rsid w:val="00082B33"/>
    <w:rsid w:val="00082B40"/>
    <w:rsid w:val="00082E59"/>
    <w:rsid w:val="00082E9E"/>
    <w:rsid w:val="0008309A"/>
    <w:rsid w:val="00083CA8"/>
    <w:rsid w:val="000843F3"/>
    <w:rsid w:val="0008485F"/>
    <w:rsid w:val="00084C30"/>
    <w:rsid w:val="00084E2B"/>
    <w:rsid w:val="00085230"/>
    <w:rsid w:val="0008558D"/>
    <w:rsid w:val="000860FC"/>
    <w:rsid w:val="0008615E"/>
    <w:rsid w:val="00086185"/>
    <w:rsid w:val="000867F9"/>
    <w:rsid w:val="00086965"/>
    <w:rsid w:val="00086998"/>
    <w:rsid w:val="00086D18"/>
    <w:rsid w:val="00086FA9"/>
    <w:rsid w:val="000874C9"/>
    <w:rsid w:val="00087DCC"/>
    <w:rsid w:val="000902FD"/>
    <w:rsid w:val="00090966"/>
    <w:rsid w:val="00090A53"/>
    <w:rsid w:val="00090AF2"/>
    <w:rsid w:val="00090BF9"/>
    <w:rsid w:val="00090CD1"/>
    <w:rsid w:val="00090D3E"/>
    <w:rsid w:val="00090EB0"/>
    <w:rsid w:val="0009100C"/>
    <w:rsid w:val="0009107D"/>
    <w:rsid w:val="000911AA"/>
    <w:rsid w:val="000915CD"/>
    <w:rsid w:val="0009185D"/>
    <w:rsid w:val="000923DC"/>
    <w:rsid w:val="0009337F"/>
    <w:rsid w:val="00093385"/>
    <w:rsid w:val="000938C2"/>
    <w:rsid w:val="00094204"/>
    <w:rsid w:val="0009424B"/>
    <w:rsid w:val="000944FE"/>
    <w:rsid w:val="000948F8"/>
    <w:rsid w:val="00094E53"/>
    <w:rsid w:val="0009539A"/>
    <w:rsid w:val="00095885"/>
    <w:rsid w:val="00095F6D"/>
    <w:rsid w:val="00096087"/>
    <w:rsid w:val="00096807"/>
    <w:rsid w:val="0009688F"/>
    <w:rsid w:val="00096B56"/>
    <w:rsid w:val="00096C29"/>
    <w:rsid w:val="00097017"/>
    <w:rsid w:val="000971A7"/>
    <w:rsid w:val="000973F9"/>
    <w:rsid w:val="00097632"/>
    <w:rsid w:val="000977CC"/>
    <w:rsid w:val="00097A1E"/>
    <w:rsid w:val="00097F0F"/>
    <w:rsid w:val="00097F96"/>
    <w:rsid w:val="000A013F"/>
    <w:rsid w:val="000A024F"/>
    <w:rsid w:val="000A0289"/>
    <w:rsid w:val="000A0830"/>
    <w:rsid w:val="000A08E0"/>
    <w:rsid w:val="000A0B46"/>
    <w:rsid w:val="000A0E18"/>
    <w:rsid w:val="000A0F4C"/>
    <w:rsid w:val="000A1016"/>
    <w:rsid w:val="000A1352"/>
    <w:rsid w:val="000A1533"/>
    <w:rsid w:val="000A1C6C"/>
    <w:rsid w:val="000A20A2"/>
    <w:rsid w:val="000A21B8"/>
    <w:rsid w:val="000A2229"/>
    <w:rsid w:val="000A28B3"/>
    <w:rsid w:val="000A2C62"/>
    <w:rsid w:val="000A2F7D"/>
    <w:rsid w:val="000A308B"/>
    <w:rsid w:val="000A3778"/>
    <w:rsid w:val="000A40F6"/>
    <w:rsid w:val="000A4287"/>
    <w:rsid w:val="000A44E4"/>
    <w:rsid w:val="000A4779"/>
    <w:rsid w:val="000A47FB"/>
    <w:rsid w:val="000A498F"/>
    <w:rsid w:val="000A5086"/>
    <w:rsid w:val="000A52A8"/>
    <w:rsid w:val="000A5408"/>
    <w:rsid w:val="000A562A"/>
    <w:rsid w:val="000A5C6D"/>
    <w:rsid w:val="000A5D6B"/>
    <w:rsid w:val="000A5FFD"/>
    <w:rsid w:val="000A60FE"/>
    <w:rsid w:val="000A6186"/>
    <w:rsid w:val="000A62EA"/>
    <w:rsid w:val="000A6583"/>
    <w:rsid w:val="000A6722"/>
    <w:rsid w:val="000A6A7D"/>
    <w:rsid w:val="000A6CEB"/>
    <w:rsid w:val="000A6D37"/>
    <w:rsid w:val="000A6D40"/>
    <w:rsid w:val="000A6EF8"/>
    <w:rsid w:val="000A74B2"/>
    <w:rsid w:val="000A798A"/>
    <w:rsid w:val="000A7ABD"/>
    <w:rsid w:val="000A7B8A"/>
    <w:rsid w:val="000B0FE0"/>
    <w:rsid w:val="000B12AD"/>
    <w:rsid w:val="000B14C7"/>
    <w:rsid w:val="000B16F0"/>
    <w:rsid w:val="000B1BA8"/>
    <w:rsid w:val="000B1DAC"/>
    <w:rsid w:val="000B2393"/>
    <w:rsid w:val="000B24C3"/>
    <w:rsid w:val="000B2753"/>
    <w:rsid w:val="000B2A62"/>
    <w:rsid w:val="000B2BCC"/>
    <w:rsid w:val="000B2D0B"/>
    <w:rsid w:val="000B3616"/>
    <w:rsid w:val="000B36AF"/>
    <w:rsid w:val="000B3A46"/>
    <w:rsid w:val="000B3BF2"/>
    <w:rsid w:val="000B3D40"/>
    <w:rsid w:val="000B3D4F"/>
    <w:rsid w:val="000B48A6"/>
    <w:rsid w:val="000B4C07"/>
    <w:rsid w:val="000B4E04"/>
    <w:rsid w:val="000B5072"/>
    <w:rsid w:val="000B508E"/>
    <w:rsid w:val="000B527F"/>
    <w:rsid w:val="000B5523"/>
    <w:rsid w:val="000B5606"/>
    <w:rsid w:val="000B5696"/>
    <w:rsid w:val="000B582A"/>
    <w:rsid w:val="000B5B4D"/>
    <w:rsid w:val="000B5E17"/>
    <w:rsid w:val="000B6132"/>
    <w:rsid w:val="000B6775"/>
    <w:rsid w:val="000B69ED"/>
    <w:rsid w:val="000B6EBD"/>
    <w:rsid w:val="000B7B8A"/>
    <w:rsid w:val="000C0415"/>
    <w:rsid w:val="000C06D6"/>
    <w:rsid w:val="000C06D7"/>
    <w:rsid w:val="000C0FA6"/>
    <w:rsid w:val="000C14D7"/>
    <w:rsid w:val="000C1847"/>
    <w:rsid w:val="000C1D2C"/>
    <w:rsid w:val="000C20CD"/>
    <w:rsid w:val="000C2545"/>
    <w:rsid w:val="000C2571"/>
    <w:rsid w:val="000C2632"/>
    <w:rsid w:val="000C27AC"/>
    <w:rsid w:val="000C295E"/>
    <w:rsid w:val="000C29F7"/>
    <w:rsid w:val="000C308F"/>
    <w:rsid w:val="000C352C"/>
    <w:rsid w:val="000C3975"/>
    <w:rsid w:val="000C3999"/>
    <w:rsid w:val="000C3BA4"/>
    <w:rsid w:val="000C3D1A"/>
    <w:rsid w:val="000C3FF2"/>
    <w:rsid w:val="000C4354"/>
    <w:rsid w:val="000C448B"/>
    <w:rsid w:val="000C4672"/>
    <w:rsid w:val="000C498C"/>
    <w:rsid w:val="000C4A02"/>
    <w:rsid w:val="000C4BDC"/>
    <w:rsid w:val="000C4DDD"/>
    <w:rsid w:val="000C4F9B"/>
    <w:rsid w:val="000C506D"/>
    <w:rsid w:val="000C5234"/>
    <w:rsid w:val="000C52F3"/>
    <w:rsid w:val="000C533E"/>
    <w:rsid w:val="000C53C5"/>
    <w:rsid w:val="000C56C6"/>
    <w:rsid w:val="000C5C1D"/>
    <w:rsid w:val="000C5F12"/>
    <w:rsid w:val="000C66BF"/>
    <w:rsid w:val="000C67DE"/>
    <w:rsid w:val="000C6CBA"/>
    <w:rsid w:val="000C6F08"/>
    <w:rsid w:val="000C7202"/>
    <w:rsid w:val="000C7760"/>
    <w:rsid w:val="000C78C6"/>
    <w:rsid w:val="000D00F9"/>
    <w:rsid w:val="000D048C"/>
    <w:rsid w:val="000D05BB"/>
    <w:rsid w:val="000D07D6"/>
    <w:rsid w:val="000D0818"/>
    <w:rsid w:val="000D0920"/>
    <w:rsid w:val="000D0A87"/>
    <w:rsid w:val="000D0ABB"/>
    <w:rsid w:val="000D0F9F"/>
    <w:rsid w:val="000D0FD6"/>
    <w:rsid w:val="000D11EC"/>
    <w:rsid w:val="000D1449"/>
    <w:rsid w:val="000D1E42"/>
    <w:rsid w:val="000D1EE9"/>
    <w:rsid w:val="000D285B"/>
    <w:rsid w:val="000D28EB"/>
    <w:rsid w:val="000D2A72"/>
    <w:rsid w:val="000D2A90"/>
    <w:rsid w:val="000D2DF2"/>
    <w:rsid w:val="000D2E10"/>
    <w:rsid w:val="000D3449"/>
    <w:rsid w:val="000D398D"/>
    <w:rsid w:val="000D3D7D"/>
    <w:rsid w:val="000D41A1"/>
    <w:rsid w:val="000D43BE"/>
    <w:rsid w:val="000D451E"/>
    <w:rsid w:val="000D45C5"/>
    <w:rsid w:val="000D45FB"/>
    <w:rsid w:val="000D4924"/>
    <w:rsid w:val="000D4E89"/>
    <w:rsid w:val="000D5052"/>
    <w:rsid w:val="000D5135"/>
    <w:rsid w:val="000D5385"/>
    <w:rsid w:val="000D544E"/>
    <w:rsid w:val="000D6124"/>
    <w:rsid w:val="000D6334"/>
    <w:rsid w:val="000D643F"/>
    <w:rsid w:val="000D65C1"/>
    <w:rsid w:val="000D6F4F"/>
    <w:rsid w:val="000D7AC5"/>
    <w:rsid w:val="000E00DD"/>
    <w:rsid w:val="000E03A8"/>
    <w:rsid w:val="000E072D"/>
    <w:rsid w:val="000E089B"/>
    <w:rsid w:val="000E0ACD"/>
    <w:rsid w:val="000E0CA4"/>
    <w:rsid w:val="000E0DAD"/>
    <w:rsid w:val="000E17BD"/>
    <w:rsid w:val="000E1C96"/>
    <w:rsid w:val="000E2363"/>
    <w:rsid w:val="000E24EA"/>
    <w:rsid w:val="000E28BB"/>
    <w:rsid w:val="000E2CEB"/>
    <w:rsid w:val="000E3049"/>
    <w:rsid w:val="000E3117"/>
    <w:rsid w:val="000E3150"/>
    <w:rsid w:val="000E3178"/>
    <w:rsid w:val="000E33DF"/>
    <w:rsid w:val="000E3C19"/>
    <w:rsid w:val="000E3CBE"/>
    <w:rsid w:val="000E4BC8"/>
    <w:rsid w:val="000E505E"/>
    <w:rsid w:val="000E506E"/>
    <w:rsid w:val="000E586B"/>
    <w:rsid w:val="000E587B"/>
    <w:rsid w:val="000E5B28"/>
    <w:rsid w:val="000E6178"/>
    <w:rsid w:val="000E6481"/>
    <w:rsid w:val="000E6550"/>
    <w:rsid w:val="000E66DA"/>
    <w:rsid w:val="000E6707"/>
    <w:rsid w:val="000E6748"/>
    <w:rsid w:val="000E6930"/>
    <w:rsid w:val="000E7595"/>
    <w:rsid w:val="000E7618"/>
    <w:rsid w:val="000E778B"/>
    <w:rsid w:val="000E7AD0"/>
    <w:rsid w:val="000E7CA2"/>
    <w:rsid w:val="000F0BC8"/>
    <w:rsid w:val="000F0E78"/>
    <w:rsid w:val="000F1149"/>
    <w:rsid w:val="000F17C2"/>
    <w:rsid w:val="000F1997"/>
    <w:rsid w:val="000F1A04"/>
    <w:rsid w:val="000F225E"/>
    <w:rsid w:val="000F2B73"/>
    <w:rsid w:val="000F2C3A"/>
    <w:rsid w:val="000F2E84"/>
    <w:rsid w:val="000F3057"/>
    <w:rsid w:val="000F32EE"/>
    <w:rsid w:val="000F3503"/>
    <w:rsid w:val="000F384F"/>
    <w:rsid w:val="000F3BFC"/>
    <w:rsid w:val="000F4082"/>
    <w:rsid w:val="000F41B2"/>
    <w:rsid w:val="000F4475"/>
    <w:rsid w:val="000F468D"/>
    <w:rsid w:val="000F477E"/>
    <w:rsid w:val="000F4FF6"/>
    <w:rsid w:val="000F5015"/>
    <w:rsid w:val="000F512C"/>
    <w:rsid w:val="000F51C9"/>
    <w:rsid w:val="000F5389"/>
    <w:rsid w:val="000F55A3"/>
    <w:rsid w:val="000F5920"/>
    <w:rsid w:val="000F5CDD"/>
    <w:rsid w:val="000F5DE0"/>
    <w:rsid w:val="000F612B"/>
    <w:rsid w:val="000F615E"/>
    <w:rsid w:val="000F6317"/>
    <w:rsid w:val="000F635E"/>
    <w:rsid w:val="000F64F0"/>
    <w:rsid w:val="000F6504"/>
    <w:rsid w:val="000F6944"/>
    <w:rsid w:val="000F6AFE"/>
    <w:rsid w:val="000F7171"/>
    <w:rsid w:val="000F72C7"/>
    <w:rsid w:val="000F797F"/>
    <w:rsid w:val="001003F0"/>
    <w:rsid w:val="0010065E"/>
    <w:rsid w:val="0010116A"/>
    <w:rsid w:val="001011C4"/>
    <w:rsid w:val="00101F60"/>
    <w:rsid w:val="00102C1E"/>
    <w:rsid w:val="00103DC8"/>
    <w:rsid w:val="00103E01"/>
    <w:rsid w:val="00104240"/>
    <w:rsid w:val="00104483"/>
    <w:rsid w:val="001047C6"/>
    <w:rsid w:val="001053A8"/>
    <w:rsid w:val="00105D4D"/>
    <w:rsid w:val="00105EF0"/>
    <w:rsid w:val="001060F5"/>
    <w:rsid w:val="001066E3"/>
    <w:rsid w:val="001068EA"/>
    <w:rsid w:val="00106B90"/>
    <w:rsid w:val="00106D42"/>
    <w:rsid w:val="001071AE"/>
    <w:rsid w:val="00107472"/>
    <w:rsid w:val="001077D3"/>
    <w:rsid w:val="00107D07"/>
    <w:rsid w:val="00107F7C"/>
    <w:rsid w:val="00110171"/>
    <w:rsid w:val="001106D9"/>
    <w:rsid w:val="001107FC"/>
    <w:rsid w:val="00110869"/>
    <w:rsid w:val="00110B0F"/>
    <w:rsid w:val="00110D22"/>
    <w:rsid w:val="00111347"/>
    <w:rsid w:val="0011158A"/>
    <w:rsid w:val="00111710"/>
    <w:rsid w:val="00111777"/>
    <w:rsid w:val="00111F0E"/>
    <w:rsid w:val="0011208F"/>
    <w:rsid w:val="00112309"/>
    <w:rsid w:val="001123E5"/>
    <w:rsid w:val="0011260C"/>
    <w:rsid w:val="00112769"/>
    <w:rsid w:val="00112F30"/>
    <w:rsid w:val="00113106"/>
    <w:rsid w:val="001134AE"/>
    <w:rsid w:val="001139BB"/>
    <w:rsid w:val="00113B22"/>
    <w:rsid w:val="0011459A"/>
    <w:rsid w:val="001149D1"/>
    <w:rsid w:val="00114EDB"/>
    <w:rsid w:val="001151F8"/>
    <w:rsid w:val="00115B6D"/>
    <w:rsid w:val="00115EED"/>
    <w:rsid w:val="001166C1"/>
    <w:rsid w:val="00116B8F"/>
    <w:rsid w:val="00116C5F"/>
    <w:rsid w:val="0011725F"/>
    <w:rsid w:val="001178BB"/>
    <w:rsid w:val="001179FB"/>
    <w:rsid w:val="00117E23"/>
    <w:rsid w:val="00117FD1"/>
    <w:rsid w:val="00120135"/>
    <w:rsid w:val="0012047E"/>
    <w:rsid w:val="00120545"/>
    <w:rsid w:val="0012128B"/>
    <w:rsid w:val="00121376"/>
    <w:rsid w:val="00121C4F"/>
    <w:rsid w:val="00121DBA"/>
    <w:rsid w:val="00121FAE"/>
    <w:rsid w:val="00122301"/>
    <w:rsid w:val="001225E3"/>
    <w:rsid w:val="00123865"/>
    <w:rsid w:val="00123959"/>
    <w:rsid w:val="00123B59"/>
    <w:rsid w:val="00124080"/>
    <w:rsid w:val="00124147"/>
    <w:rsid w:val="001248BB"/>
    <w:rsid w:val="00124EF1"/>
    <w:rsid w:val="001252EE"/>
    <w:rsid w:val="0012547F"/>
    <w:rsid w:val="0012585C"/>
    <w:rsid w:val="00125D2A"/>
    <w:rsid w:val="00125E42"/>
    <w:rsid w:val="00126575"/>
    <w:rsid w:val="00126D7F"/>
    <w:rsid w:val="0012711C"/>
    <w:rsid w:val="001274AB"/>
    <w:rsid w:val="00127591"/>
    <w:rsid w:val="00127659"/>
    <w:rsid w:val="00127866"/>
    <w:rsid w:val="00127D0D"/>
    <w:rsid w:val="001304B5"/>
    <w:rsid w:val="00130603"/>
    <w:rsid w:val="0013084B"/>
    <w:rsid w:val="001309D3"/>
    <w:rsid w:val="001310FB"/>
    <w:rsid w:val="0013167C"/>
    <w:rsid w:val="00131A2B"/>
    <w:rsid w:val="00132248"/>
    <w:rsid w:val="001327E0"/>
    <w:rsid w:val="001328EF"/>
    <w:rsid w:val="001329E6"/>
    <w:rsid w:val="00132F0D"/>
    <w:rsid w:val="00133018"/>
    <w:rsid w:val="001330DE"/>
    <w:rsid w:val="001331CC"/>
    <w:rsid w:val="001331F0"/>
    <w:rsid w:val="00133902"/>
    <w:rsid w:val="00133CD3"/>
    <w:rsid w:val="00133D5F"/>
    <w:rsid w:val="00133F11"/>
    <w:rsid w:val="00134214"/>
    <w:rsid w:val="001348D8"/>
    <w:rsid w:val="00134F15"/>
    <w:rsid w:val="00135392"/>
    <w:rsid w:val="001354E3"/>
    <w:rsid w:val="00135677"/>
    <w:rsid w:val="00135706"/>
    <w:rsid w:val="00135D7E"/>
    <w:rsid w:val="00136450"/>
    <w:rsid w:val="00136B4B"/>
    <w:rsid w:val="00137C16"/>
    <w:rsid w:val="00137F67"/>
    <w:rsid w:val="0014093E"/>
    <w:rsid w:val="00140A39"/>
    <w:rsid w:val="00140EE1"/>
    <w:rsid w:val="00140FA1"/>
    <w:rsid w:val="001411C6"/>
    <w:rsid w:val="00141459"/>
    <w:rsid w:val="00141823"/>
    <w:rsid w:val="00141B89"/>
    <w:rsid w:val="001420F8"/>
    <w:rsid w:val="00142535"/>
    <w:rsid w:val="00142791"/>
    <w:rsid w:val="00142B69"/>
    <w:rsid w:val="00142D7F"/>
    <w:rsid w:val="00142F51"/>
    <w:rsid w:val="0014332A"/>
    <w:rsid w:val="00143544"/>
    <w:rsid w:val="001438F4"/>
    <w:rsid w:val="00143B00"/>
    <w:rsid w:val="00143B91"/>
    <w:rsid w:val="00143D63"/>
    <w:rsid w:val="00143F97"/>
    <w:rsid w:val="001441A6"/>
    <w:rsid w:val="001443C3"/>
    <w:rsid w:val="001447EB"/>
    <w:rsid w:val="00145010"/>
    <w:rsid w:val="001455F1"/>
    <w:rsid w:val="00145816"/>
    <w:rsid w:val="00146150"/>
    <w:rsid w:val="00146321"/>
    <w:rsid w:val="00146350"/>
    <w:rsid w:val="0014641A"/>
    <w:rsid w:val="0014662F"/>
    <w:rsid w:val="0014673C"/>
    <w:rsid w:val="0014674B"/>
    <w:rsid w:val="00146769"/>
    <w:rsid w:val="00146C58"/>
    <w:rsid w:val="00146D5A"/>
    <w:rsid w:val="00146DAC"/>
    <w:rsid w:val="00146DAE"/>
    <w:rsid w:val="00146DBA"/>
    <w:rsid w:val="00147529"/>
    <w:rsid w:val="00147A34"/>
    <w:rsid w:val="0015002F"/>
    <w:rsid w:val="0015031A"/>
    <w:rsid w:val="0015056C"/>
    <w:rsid w:val="00150C86"/>
    <w:rsid w:val="001517E8"/>
    <w:rsid w:val="0015241F"/>
    <w:rsid w:val="00152AC3"/>
    <w:rsid w:val="00152CDF"/>
    <w:rsid w:val="00152D55"/>
    <w:rsid w:val="0015306C"/>
    <w:rsid w:val="00153156"/>
    <w:rsid w:val="001535D0"/>
    <w:rsid w:val="001536E8"/>
    <w:rsid w:val="00153794"/>
    <w:rsid w:val="00153A85"/>
    <w:rsid w:val="00153CF9"/>
    <w:rsid w:val="00153DFA"/>
    <w:rsid w:val="00153E02"/>
    <w:rsid w:val="001540FE"/>
    <w:rsid w:val="00154ADC"/>
    <w:rsid w:val="00155458"/>
    <w:rsid w:val="00155610"/>
    <w:rsid w:val="0015568A"/>
    <w:rsid w:val="00155772"/>
    <w:rsid w:val="00155911"/>
    <w:rsid w:val="00155D98"/>
    <w:rsid w:val="0015600E"/>
    <w:rsid w:val="001566BA"/>
    <w:rsid w:val="001567E7"/>
    <w:rsid w:val="0015686F"/>
    <w:rsid w:val="00156889"/>
    <w:rsid w:val="00156C3E"/>
    <w:rsid w:val="001571F9"/>
    <w:rsid w:val="0015737E"/>
    <w:rsid w:val="00157CFD"/>
    <w:rsid w:val="00157E85"/>
    <w:rsid w:val="0016045E"/>
    <w:rsid w:val="00160C62"/>
    <w:rsid w:val="00160F58"/>
    <w:rsid w:val="0016121C"/>
    <w:rsid w:val="001614C3"/>
    <w:rsid w:val="001614E1"/>
    <w:rsid w:val="00161686"/>
    <w:rsid w:val="001617DC"/>
    <w:rsid w:val="00161809"/>
    <w:rsid w:val="0016180B"/>
    <w:rsid w:val="00161C3D"/>
    <w:rsid w:val="00161F04"/>
    <w:rsid w:val="00161FD6"/>
    <w:rsid w:val="00162037"/>
    <w:rsid w:val="00162192"/>
    <w:rsid w:val="001622A5"/>
    <w:rsid w:val="001624B9"/>
    <w:rsid w:val="00162560"/>
    <w:rsid w:val="001625D0"/>
    <w:rsid w:val="00162B97"/>
    <w:rsid w:val="00162C8F"/>
    <w:rsid w:val="00162D2A"/>
    <w:rsid w:val="00162DAA"/>
    <w:rsid w:val="00163050"/>
    <w:rsid w:val="00163153"/>
    <w:rsid w:val="001633AE"/>
    <w:rsid w:val="00163494"/>
    <w:rsid w:val="001638EC"/>
    <w:rsid w:val="001639D9"/>
    <w:rsid w:val="001640F4"/>
    <w:rsid w:val="00164123"/>
    <w:rsid w:val="001643BA"/>
    <w:rsid w:val="00164C94"/>
    <w:rsid w:val="00164D85"/>
    <w:rsid w:val="00165DCA"/>
    <w:rsid w:val="001662C6"/>
    <w:rsid w:val="00166EBA"/>
    <w:rsid w:val="00167101"/>
    <w:rsid w:val="001671DD"/>
    <w:rsid w:val="0016799E"/>
    <w:rsid w:val="00167D48"/>
    <w:rsid w:val="0017005A"/>
    <w:rsid w:val="00170380"/>
    <w:rsid w:val="00170DFF"/>
    <w:rsid w:val="00171022"/>
    <w:rsid w:val="00171F0E"/>
    <w:rsid w:val="00172009"/>
    <w:rsid w:val="001726EB"/>
    <w:rsid w:val="00172B6E"/>
    <w:rsid w:val="00172BBE"/>
    <w:rsid w:val="00172E20"/>
    <w:rsid w:val="0017375D"/>
    <w:rsid w:val="00173799"/>
    <w:rsid w:val="0017399E"/>
    <w:rsid w:val="00173A3D"/>
    <w:rsid w:val="00173D7D"/>
    <w:rsid w:val="0017403C"/>
    <w:rsid w:val="00174151"/>
    <w:rsid w:val="0017456D"/>
    <w:rsid w:val="001748C7"/>
    <w:rsid w:val="00174BB4"/>
    <w:rsid w:val="00174F5B"/>
    <w:rsid w:val="00174F8B"/>
    <w:rsid w:val="00175107"/>
    <w:rsid w:val="00175260"/>
    <w:rsid w:val="001754B1"/>
    <w:rsid w:val="001754E4"/>
    <w:rsid w:val="001755F4"/>
    <w:rsid w:val="001758C1"/>
    <w:rsid w:val="00175918"/>
    <w:rsid w:val="00175F05"/>
    <w:rsid w:val="00176215"/>
    <w:rsid w:val="0017626D"/>
    <w:rsid w:val="0017651C"/>
    <w:rsid w:val="00176704"/>
    <w:rsid w:val="0017674A"/>
    <w:rsid w:val="00176DEF"/>
    <w:rsid w:val="00176EB5"/>
    <w:rsid w:val="00177056"/>
    <w:rsid w:val="0017747C"/>
    <w:rsid w:val="001774AD"/>
    <w:rsid w:val="00177976"/>
    <w:rsid w:val="00177A33"/>
    <w:rsid w:val="00177C81"/>
    <w:rsid w:val="00177F10"/>
    <w:rsid w:val="0018005C"/>
    <w:rsid w:val="0018013B"/>
    <w:rsid w:val="0018089C"/>
    <w:rsid w:val="00180F6E"/>
    <w:rsid w:val="00181244"/>
    <w:rsid w:val="0018126A"/>
    <w:rsid w:val="001812B3"/>
    <w:rsid w:val="00181656"/>
    <w:rsid w:val="001817B0"/>
    <w:rsid w:val="001818A5"/>
    <w:rsid w:val="00181983"/>
    <w:rsid w:val="00181A9C"/>
    <w:rsid w:val="00181BBD"/>
    <w:rsid w:val="00181C67"/>
    <w:rsid w:val="00181D07"/>
    <w:rsid w:val="00181E7A"/>
    <w:rsid w:val="0018211F"/>
    <w:rsid w:val="00182292"/>
    <w:rsid w:val="001825A1"/>
    <w:rsid w:val="00182770"/>
    <w:rsid w:val="001829B4"/>
    <w:rsid w:val="00182CA1"/>
    <w:rsid w:val="0018347B"/>
    <w:rsid w:val="00183819"/>
    <w:rsid w:val="00183B61"/>
    <w:rsid w:val="00183CCE"/>
    <w:rsid w:val="0018429F"/>
    <w:rsid w:val="00184869"/>
    <w:rsid w:val="00184AA4"/>
    <w:rsid w:val="00184B18"/>
    <w:rsid w:val="00184BCE"/>
    <w:rsid w:val="0018509D"/>
    <w:rsid w:val="001854A5"/>
    <w:rsid w:val="00185527"/>
    <w:rsid w:val="00185A10"/>
    <w:rsid w:val="00185D47"/>
    <w:rsid w:val="00185FE5"/>
    <w:rsid w:val="0018613E"/>
    <w:rsid w:val="0018637D"/>
    <w:rsid w:val="00186638"/>
    <w:rsid w:val="00186B8E"/>
    <w:rsid w:val="00186D11"/>
    <w:rsid w:val="00186E1B"/>
    <w:rsid w:val="001879E7"/>
    <w:rsid w:val="00187A7D"/>
    <w:rsid w:val="00190406"/>
    <w:rsid w:val="00190860"/>
    <w:rsid w:val="001909E5"/>
    <w:rsid w:val="00190E3D"/>
    <w:rsid w:val="00190F06"/>
    <w:rsid w:val="00191551"/>
    <w:rsid w:val="00191A38"/>
    <w:rsid w:val="00191A6D"/>
    <w:rsid w:val="00191C39"/>
    <w:rsid w:val="00191D2F"/>
    <w:rsid w:val="00191EF8"/>
    <w:rsid w:val="00191F69"/>
    <w:rsid w:val="00192102"/>
    <w:rsid w:val="001922C9"/>
    <w:rsid w:val="001922D9"/>
    <w:rsid w:val="001923E3"/>
    <w:rsid w:val="00192531"/>
    <w:rsid w:val="00192618"/>
    <w:rsid w:val="0019272C"/>
    <w:rsid w:val="00192812"/>
    <w:rsid w:val="00192AE9"/>
    <w:rsid w:val="001939D9"/>
    <w:rsid w:val="001939F8"/>
    <w:rsid w:val="00193BFC"/>
    <w:rsid w:val="00193C6D"/>
    <w:rsid w:val="001941FA"/>
    <w:rsid w:val="00194333"/>
    <w:rsid w:val="00194BA9"/>
    <w:rsid w:val="00194EE1"/>
    <w:rsid w:val="00195256"/>
    <w:rsid w:val="00195548"/>
    <w:rsid w:val="00195F54"/>
    <w:rsid w:val="00196502"/>
    <w:rsid w:val="00196AC3"/>
    <w:rsid w:val="00196DB7"/>
    <w:rsid w:val="00196E4C"/>
    <w:rsid w:val="00197102"/>
    <w:rsid w:val="0019734A"/>
    <w:rsid w:val="0019742F"/>
    <w:rsid w:val="0019755B"/>
    <w:rsid w:val="0019774B"/>
    <w:rsid w:val="00197758"/>
    <w:rsid w:val="00197AC9"/>
    <w:rsid w:val="00197B08"/>
    <w:rsid w:val="00197C6F"/>
    <w:rsid w:val="00197DE3"/>
    <w:rsid w:val="001A07EF"/>
    <w:rsid w:val="001A0917"/>
    <w:rsid w:val="001A0CB6"/>
    <w:rsid w:val="001A1150"/>
    <w:rsid w:val="001A13CD"/>
    <w:rsid w:val="001A1400"/>
    <w:rsid w:val="001A17A2"/>
    <w:rsid w:val="001A1822"/>
    <w:rsid w:val="001A1BF2"/>
    <w:rsid w:val="001A1E4A"/>
    <w:rsid w:val="001A2021"/>
    <w:rsid w:val="001A2986"/>
    <w:rsid w:val="001A2B30"/>
    <w:rsid w:val="001A2D26"/>
    <w:rsid w:val="001A30B3"/>
    <w:rsid w:val="001A3922"/>
    <w:rsid w:val="001A3B22"/>
    <w:rsid w:val="001A3E87"/>
    <w:rsid w:val="001A44AC"/>
    <w:rsid w:val="001A4528"/>
    <w:rsid w:val="001A4769"/>
    <w:rsid w:val="001A497E"/>
    <w:rsid w:val="001A49C9"/>
    <w:rsid w:val="001A4BE6"/>
    <w:rsid w:val="001A5465"/>
    <w:rsid w:val="001A5491"/>
    <w:rsid w:val="001A579A"/>
    <w:rsid w:val="001A584F"/>
    <w:rsid w:val="001A594E"/>
    <w:rsid w:val="001A5CD7"/>
    <w:rsid w:val="001A60F2"/>
    <w:rsid w:val="001A61D1"/>
    <w:rsid w:val="001A6DAD"/>
    <w:rsid w:val="001A6FB1"/>
    <w:rsid w:val="001A7113"/>
    <w:rsid w:val="001A753E"/>
    <w:rsid w:val="001A7B9D"/>
    <w:rsid w:val="001A7D44"/>
    <w:rsid w:val="001A7F0F"/>
    <w:rsid w:val="001B030E"/>
    <w:rsid w:val="001B063C"/>
    <w:rsid w:val="001B0CD7"/>
    <w:rsid w:val="001B0CF4"/>
    <w:rsid w:val="001B0DA6"/>
    <w:rsid w:val="001B0DD9"/>
    <w:rsid w:val="001B0E7B"/>
    <w:rsid w:val="001B0F61"/>
    <w:rsid w:val="001B0F8B"/>
    <w:rsid w:val="001B14E4"/>
    <w:rsid w:val="001B1915"/>
    <w:rsid w:val="001B1BCE"/>
    <w:rsid w:val="001B22CF"/>
    <w:rsid w:val="001B2519"/>
    <w:rsid w:val="001B25DA"/>
    <w:rsid w:val="001B263B"/>
    <w:rsid w:val="001B2AEE"/>
    <w:rsid w:val="001B2B3F"/>
    <w:rsid w:val="001B2F8C"/>
    <w:rsid w:val="001B3329"/>
    <w:rsid w:val="001B3622"/>
    <w:rsid w:val="001B3854"/>
    <w:rsid w:val="001B3A9E"/>
    <w:rsid w:val="001B4315"/>
    <w:rsid w:val="001B43BC"/>
    <w:rsid w:val="001B46D9"/>
    <w:rsid w:val="001B4D60"/>
    <w:rsid w:val="001B4EFB"/>
    <w:rsid w:val="001B56A2"/>
    <w:rsid w:val="001B570B"/>
    <w:rsid w:val="001B5A8E"/>
    <w:rsid w:val="001B5ADB"/>
    <w:rsid w:val="001B5F65"/>
    <w:rsid w:val="001B6223"/>
    <w:rsid w:val="001B6A44"/>
    <w:rsid w:val="001B6B6B"/>
    <w:rsid w:val="001B7015"/>
    <w:rsid w:val="001B7151"/>
    <w:rsid w:val="001B7A8D"/>
    <w:rsid w:val="001B7DD7"/>
    <w:rsid w:val="001C05C4"/>
    <w:rsid w:val="001C0BBD"/>
    <w:rsid w:val="001C127F"/>
    <w:rsid w:val="001C1A16"/>
    <w:rsid w:val="001C2765"/>
    <w:rsid w:val="001C27F8"/>
    <w:rsid w:val="001C2A72"/>
    <w:rsid w:val="001C2B79"/>
    <w:rsid w:val="001C3F4A"/>
    <w:rsid w:val="001C4139"/>
    <w:rsid w:val="001C4202"/>
    <w:rsid w:val="001C4924"/>
    <w:rsid w:val="001C4A7A"/>
    <w:rsid w:val="001C4F5E"/>
    <w:rsid w:val="001C502A"/>
    <w:rsid w:val="001C505F"/>
    <w:rsid w:val="001C53C6"/>
    <w:rsid w:val="001C5460"/>
    <w:rsid w:val="001C559F"/>
    <w:rsid w:val="001C576B"/>
    <w:rsid w:val="001C577A"/>
    <w:rsid w:val="001C57D4"/>
    <w:rsid w:val="001C59E3"/>
    <w:rsid w:val="001C5D45"/>
    <w:rsid w:val="001C60E3"/>
    <w:rsid w:val="001C621F"/>
    <w:rsid w:val="001C64FC"/>
    <w:rsid w:val="001C66AB"/>
    <w:rsid w:val="001C677D"/>
    <w:rsid w:val="001C6898"/>
    <w:rsid w:val="001C6E29"/>
    <w:rsid w:val="001C6E41"/>
    <w:rsid w:val="001C6F98"/>
    <w:rsid w:val="001C7024"/>
    <w:rsid w:val="001C71A7"/>
    <w:rsid w:val="001C7E82"/>
    <w:rsid w:val="001D066F"/>
    <w:rsid w:val="001D085B"/>
    <w:rsid w:val="001D0B24"/>
    <w:rsid w:val="001D0B98"/>
    <w:rsid w:val="001D0F8F"/>
    <w:rsid w:val="001D124F"/>
    <w:rsid w:val="001D1262"/>
    <w:rsid w:val="001D1482"/>
    <w:rsid w:val="001D15C1"/>
    <w:rsid w:val="001D1EB5"/>
    <w:rsid w:val="001D2097"/>
    <w:rsid w:val="001D222F"/>
    <w:rsid w:val="001D2681"/>
    <w:rsid w:val="001D3679"/>
    <w:rsid w:val="001D37BE"/>
    <w:rsid w:val="001D3AB7"/>
    <w:rsid w:val="001D4190"/>
    <w:rsid w:val="001D45FA"/>
    <w:rsid w:val="001D4798"/>
    <w:rsid w:val="001D542A"/>
    <w:rsid w:val="001D5B18"/>
    <w:rsid w:val="001D669C"/>
    <w:rsid w:val="001D6EC3"/>
    <w:rsid w:val="001D734E"/>
    <w:rsid w:val="001D7438"/>
    <w:rsid w:val="001D7AD6"/>
    <w:rsid w:val="001D7CB4"/>
    <w:rsid w:val="001D7E2C"/>
    <w:rsid w:val="001D7E35"/>
    <w:rsid w:val="001E0176"/>
    <w:rsid w:val="001E0A62"/>
    <w:rsid w:val="001E0F01"/>
    <w:rsid w:val="001E12BB"/>
    <w:rsid w:val="001E152F"/>
    <w:rsid w:val="001E1BC0"/>
    <w:rsid w:val="001E2955"/>
    <w:rsid w:val="001E3017"/>
    <w:rsid w:val="001E361F"/>
    <w:rsid w:val="001E3650"/>
    <w:rsid w:val="001E3874"/>
    <w:rsid w:val="001E401E"/>
    <w:rsid w:val="001E4241"/>
    <w:rsid w:val="001E44CA"/>
    <w:rsid w:val="001E47F4"/>
    <w:rsid w:val="001E48FD"/>
    <w:rsid w:val="001E4C96"/>
    <w:rsid w:val="001E4D96"/>
    <w:rsid w:val="001E53A1"/>
    <w:rsid w:val="001E5527"/>
    <w:rsid w:val="001E5562"/>
    <w:rsid w:val="001E5B15"/>
    <w:rsid w:val="001E5C20"/>
    <w:rsid w:val="001E5CAF"/>
    <w:rsid w:val="001E61F7"/>
    <w:rsid w:val="001E6563"/>
    <w:rsid w:val="001E65AE"/>
    <w:rsid w:val="001E6B7D"/>
    <w:rsid w:val="001E7335"/>
    <w:rsid w:val="001E7476"/>
    <w:rsid w:val="001E77E5"/>
    <w:rsid w:val="001E78BD"/>
    <w:rsid w:val="001E78CE"/>
    <w:rsid w:val="001E79C5"/>
    <w:rsid w:val="001E7C29"/>
    <w:rsid w:val="001E7D8C"/>
    <w:rsid w:val="001E7E99"/>
    <w:rsid w:val="001E7FE6"/>
    <w:rsid w:val="001F0014"/>
    <w:rsid w:val="001F0209"/>
    <w:rsid w:val="001F0632"/>
    <w:rsid w:val="001F0D77"/>
    <w:rsid w:val="001F0DE9"/>
    <w:rsid w:val="001F0F81"/>
    <w:rsid w:val="001F12F8"/>
    <w:rsid w:val="001F131B"/>
    <w:rsid w:val="001F1397"/>
    <w:rsid w:val="001F1973"/>
    <w:rsid w:val="001F1A8A"/>
    <w:rsid w:val="001F1C72"/>
    <w:rsid w:val="001F1D15"/>
    <w:rsid w:val="001F2C6A"/>
    <w:rsid w:val="001F4133"/>
    <w:rsid w:val="001F41A3"/>
    <w:rsid w:val="001F4467"/>
    <w:rsid w:val="001F44E0"/>
    <w:rsid w:val="001F4987"/>
    <w:rsid w:val="001F49F2"/>
    <w:rsid w:val="001F4B06"/>
    <w:rsid w:val="001F4BA5"/>
    <w:rsid w:val="001F4D67"/>
    <w:rsid w:val="001F4E51"/>
    <w:rsid w:val="001F4EE0"/>
    <w:rsid w:val="001F5114"/>
    <w:rsid w:val="001F515C"/>
    <w:rsid w:val="001F51F2"/>
    <w:rsid w:val="001F61BB"/>
    <w:rsid w:val="001F627B"/>
    <w:rsid w:val="001F6948"/>
    <w:rsid w:val="001F6E52"/>
    <w:rsid w:val="001F731B"/>
    <w:rsid w:val="001F76D4"/>
    <w:rsid w:val="001F77EF"/>
    <w:rsid w:val="001F7909"/>
    <w:rsid w:val="001F79B8"/>
    <w:rsid w:val="001F7ABA"/>
    <w:rsid w:val="001F7BE8"/>
    <w:rsid w:val="001F7E36"/>
    <w:rsid w:val="00200053"/>
    <w:rsid w:val="0020006C"/>
    <w:rsid w:val="0020059F"/>
    <w:rsid w:val="00200A71"/>
    <w:rsid w:val="00200AF5"/>
    <w:rsid w:val="00201008"/>
    <w:rsid w:val="002010F2"/>
    <w:rsid w:val="002018E2"/>
    <w:rsid w:val="00201B77"/>
    <w:rsid w:val="00202084"/>
    <w:rsid w:val="002022B1"/>
    <w:rsid w:val="00202506"/>
    <w:rsid w:val="002026B3"/>
    <w:rsid w:val="0020280D"/>
    <w:rsid w:val="00202E24"/>
    <w:rsid w:val="0020310F"/>
    <w:rsid w:val="00203328"/>
    <w:rsid w:val="0020342A"/>
    <w:rsid w:val="0020351D"/>
    <w:rsid w:val="00203894"/>
    <w:rsid w:val="00203A61"/>
    <w:rsid w:val="00203C11"/>
    <w:rsid w:val="00204315"/>
    <w:rsid w:val="0020477E"/>
    <w:rsid w:val="00204AF1"/>
    <w:rsid w:val="00204B8C"/>
    <w:rsid w:val="00204C05"/>
    <w:rsid w:val="00204E38"/>
    <w:rsid w:val="00204FE1"/>
    <w:rsid w:val="00205234"/>
    <w:rsid w:val="0020563D"/>
    <w:rsid w:val="00205829"/>
    <w:rsid w:val="00205A02"/>
    <w:rsid w:val="00205A53"/>
    <w:rsid w:val="00205B65"/>
    <w:rsid w:val="0020620C"/>
    <w:rsid w:val="002067D4"/>
    <w:rsid w:val="002068FA"/>
    <w:rsid w:val="002078C3"/>
    <w:rsid w:val="002102D3"/>
    <w:rsid w:val="00210381"/>
    <w:rsid w:val="002106F7"/>
    <w:rsid w:val="00210C35"/>
    <w:rsid w:val="00210CB9"/>
    <w:rsid w:val="00211045"/>
    <w:rsid w:val="00211050"/>
    <w:rsid w:val="0021113D"/>
    <w:rsid w:val="00211319"/>
    <w:rsid w:val="0021155A"/>
    <w:rsid w:val="00211622"/>
    <w:rsid w:val="00211985"/>
    <w:rsid w:val="00211AE1"/>
    <w:rsid w:val="00211B40"/>
    <w:rsid w:val="00211BEA"/>
    <w:rsid w:val="00211D8B"/>
    <w:rsid w:val="0021218B"/>
    <w:rsid w:val="0021263D"/>
    <w:rsid w:val="002128F2"/>
    <w:rsid w:val="00212B0D"/>
    <w:rsid w:val="00212E44"/>
    <w:rsid w:val="00212ED0"/>
    <w:rsid w:val="00212F0C"/>
    <w:rsid w:val="00212F82"/>
    <w:rsid w:val="0021324D"/>
    <w:rsid w:val="002136F7"/>
    <w:rsid w:val="00213AEE"/>
    <w:rsid w:val="00213B3C"/>
    <w:rsid w:val="00213EF2"/>
    <w:rsid w:val="00214157"/>
    <w:rsid w:val="002141BC"/>
    <w:rsid w:val="00214320"/>
    <w:rsid w:val="002148F9"/>
    <w:rsid w:val="00214C11"/>
    <w:rsid w:val="002157E8"/>
    <w:rsid w:val="0021581F"/>
    <w:rsid w:val="00215AC2"/>
    <w:rsid w:val="00216441"/>
    <w:rsid w:val="002165C8"/>
    <w:rsid w:val="002168D9"/>
    <w:rsid w:val="0021693A"/>
    <w:rsid w:val="00216945"/>
    <w:rsid w:val="00216D28"/>
    <w:rsid w:val="00216D60"/>
    <w:rsid w:val="00217471"/>
    <w:rsid w:val="00217A5E"/>
    <w:rsid w:val="00220076"/>
    <w:rsid w:val="0022056A"/>
    <w:rsid w:val="0022073C"/>
    <w:rsid w:val="00221020"/>
    <w:rsid w:val="00221416"/>
    <w:rsid w:val="002218F8"/>
    <w:rsid w:val="00221CCB"/>
    <w:rsid w:val="00221DB3"/>
    <w:rsid w:val="00221EB9"/>
    <w:rsid w:val="00221ED4"/>
    <w:rsid w:val="00222128"/>
    <w:rsid w:val="002224CF"/>
    <w:rsid w:val="0022282B"/>
    <w:rsid w:val="00222B46"/>
    <w:rsid w:val="00222B80"/>
    <w:rsid w:val="002231C2"/>
    <w:rsid w:val="002233DA"/>
    <w:rsid w:val="0022359C"/>
    <w:rsid w:val="0022366A"/>
    <w:rsid w:val="002239A2"/>
    <w:rsid w:val="00223E6D"/>
    <w:rsid w:val="00223EB8"/>
    <w:rsid w:val="00223FD3"/>
    <w:rsid w:val="002242E9"/>
    <w:rsid w:val="00224417"/>
    <w:rsid w:val="002245D9"/>
    <w:rsid w:val="00224938"/>
    <w:rsid w:val="00224D8C"/>
    <w:rsid w:val="002250C4"/>
    <w:rsid w:val="00225248"/>
    <w:rsid w:val="002253D3"/>
    <w:rsid w:val="0022541B"/>
    <w:rsid w:val="002255BB"/>
    <w:rsid w:val="00225652"/>
    <w:rsid w:val="00225AFE"/>
    <w:rsid w:val="002260A4"/>
    <w:rsid w:val="0022640B"/>
    <w:rsid w:val="00226584"/>
    <w:rsid w:val="00226878"/>
    <w:rsid w:val="00226ADE"/>
    <w:rsid w:val="00226D1B"/>
    <w:rsid w:val="0022718C"/>
    <w:rsid w:val="00227811"/>
    <w:rsid w:val="00227BA7"/>
    <w:rsid w:val="00227D00"/>
    <w:rsid w:val="0023034D"/>
    <w:rsid w:val="00231380"/>
    <w:rsid w:val="00231598"/>
    <w:rsid w:val="002317AF"/>
    <w:rsid w:val="00231A45"/>
    <w:rsid w:val="00231CF8"/>
    <w:rsid w:val="00231E36"/>
    <w:rsid w:val="00231EBF"/>
    <w:rsid w:val="00232838"/>
    <w:rsid w:val="002329E3"/>
    <w:rsid w:val="00233370"/>
    <w:rsid w:val="00233434"/>
    <w:rsid w:val="00233710"/>
    <w:rsid w:val="002337A7"/>
    <w:rsid w:val="00233B1C"/>
    <w:rsid w:val="00233F11"/>
    <w:rsid w:val="002343A9"/>
    <w:rsid w:val="00234446"/>
    <w:rsid w:val="002348D7"/>
    <w:rsid w:val="00234A45"/>
    <w:rsid w:val="00234D78"/>
    <w:rsid w:val="00234E8E"/>
    <w:rsid w:val="00234E92"/>
    <w:rsid w:val="0023518E"/>
    <w:rsid w:val="00235AE4"/>
    <w:rsid w:val="00235F3D"/>
    <w:rsid w:val="00236261"/>
    <w:rsid w:val="00236288"/>
    <w:rsid w:val="002367DC"/>
    <w:rsid w:val="0023688D"/>
    <w:rsid w:val="002369B0"/>
    <w:rsid w:val="00236A33"/>
    <w:rsid w:val="00236D08"/>
    <w:rsid w:val="00236E5E"/>
    <w:rsid w:val="0023749D"/>
    <w:rsid w:val="00237643"/>
    <w:rsid w:val="002378BA"/>
    <w:rsid w:val="00237FE5"/>
    <w:rsid w:val="002401F6"/>
    <w:rsid w:val="00240789"/>
    <w:rsid w:val="00240BF7"/>
    <w:rsid w:val="00241BA7"/>
    <w:rsid w:val="00241CD9"/>
    <w:rsid w:val="002425E0"/>
    <w:rsid w:val="002427E2"/>
    <w:rsid w:val="00242B34"/>
    <w:rsid w:val="00243032"/>
    <w:rsid w:val="00243069"/>
    <w:rsid w:val="0024349A"/>
    <w:rsid w:val="00243572"/>
    <w:rsid w:val="002438E1"/>
    <w:rsid w:val="00243AFD"/>
    <w:rsid w:val="00243C36"/>
    <w:rsid w:val="00243D31"/>
    <w:rsid w:val="00243DCD"/>
    <w:rsid w:val="00243F9A"/>
    <w:rsid w:val="0024405D"/>
    <w:rsid w:val="002459DC"/>
    <w:rsid w:val="00245C33"/>
    <w:rsid w:val="002460CE"/>
    <w:rsid w:val="002462B2"/>
    <w:rsid w:val="00246539"/>
    <w:rsid w:val="002465A5"/>
    <w:rsid w:val="002466CA"/>
    <w:rsid w:val="00246833"/>
    <w:rsid w:val="00246A0A"/>
    <w:rsid w:val="00246BB8"/>
    <w:rsid w:val="00247233"/>
    <w:rsid w:val="00247730"/>
    <w:rsid w:val="002479BE"/>
    <w:rsid w:val="00247DAF"/>
    <w:rsid w:val="00247DE8"/>
    <w:rsid w:val="00247F33"/>
    <w:rsid w:val="002500DF"/>
    <w:rsid w:val="002500E5"/>
    <w:rsid w:val="00250105"/>
    <w:rsid w:val="0025014B"/>
    <w:rsid w:val="00250252"/>
    <w:rsid w:val="002502E8"/>
    <w:rsid w:val="00250821"/>
    <w:rsid w:val="00250882"/>
    <w:rsid w:val="00250F60"/>
    <w:rsid w:val="002516D4"/>
    <w:rsid w:val="00251A3B"/>
    <w:rsid w:val="00251CD1"/>
    <w:rsid w:val="00251D3E"/>
    <w:rsid w:val="0025203A"/>
    <w:rsid w:val="0025249D"/>
    <w:rsid w:val="0025249E"/>
    <w:rsid w:val="002525B0"/>
    <w:rsid w:val="002528C2"/>
    <w:rsid w:val="00252AFE"/>
    <w:rsid w:val="00253219"/>
    <w:rsid w:val="002532C6"/>
    <w:rsid w:val="00253370"/>
    <w:rsid w:val="0025345F"/>
    <w:rsid w:val="00253502"/>
    <w:rsid w:val="002535D2"/>
    <w:rsid w:val="002537BB"/>
    <w:rsid w:val="002538D8"/>
    <w:rsid w:val="00254005"/>
    <w:rsid w:val="0025469D"/>
    <w:rsid w:val="0025478C"/>
    <w:rsid w:val="00254E0E"/>
    <w:rsid w:val="00254F75"/>
    <w:rsid w:val="00254FC2"/>
    <w:rsid w:val="0025519D"/>
    <w:rsid w:val="002555EF"/>
    <w:rsid w:val="00255C9D"/>
    <w:rsid w:val="002565F0"/>
    <w:rsid w:val="00256632"/>
    <w:rsid w:val="00256C71"/>
    <w:rsid w:val="002572B9"/>
    <w:rsid w:val="002572BD"/>
    <w:rsid w:val="00260299"/>
    <w:rsid w:val="002603D4"/>
    <w:rsid w:val="00260583"/>
    <w:rsid w:val="00260802"/>
    <w:rsid w:val="00260E56"/>
    <w:rsid w:val="002610BE"/>
    <w:rsid w:val="002612D0"/>
    <w:rsid w:val="0026145E"/>
    <w:rsid w:val="002616CF"/>
    <w:rsid w:val="0026179E"/>
    <w:rsid w:val="00261C22"/>
    <w:rsid w:val="00261F8B"/>
    <w:rsid w:val="00262401"/>
    <w:rsid w:val="00262443"/>
    <w:rsid w:val="00262BFE"/>
    <w:rsid w:val="00262E1F"/>
    <w:rsid w:val="0026364E"/>
    <w:rsid w:val="00263814"/>
    <w:rsid w:val="002638A7"/>
    <w:rsid w:val="00263A5F"/>
    <w:rsid w:val="00263CD5"/>
    <w:rsid w:val="00263E5D"/>
    <w:rsid w:val="00263F74"/>
    <w:rsid w:val="00264073"/>
    <w:rsid w:val="002641E8"/>
    <w:rsid w:val="002644B0"/>
    <w:rsid w:val="002647B5"/>
    <w:rsid w:val="002654C0"/>
    <w:rsid w:val="002657EC"/>
    <w:rsid w:val="002657EF"/>
    <w:rsid w:val="00265B4C"/>
    <w:rsid w:val="0026637D"/>
    <w:rsid w:val="002664A8"/>
    <w:rsid w:val="002664F9"/>
    <w:rsid w:val="00266594"/>
    <w:rsid w:val="0026686B"/>
    <w:rsid w:val="002668C2"/>
    <w:rsid w:val="00266E8F"/>
    <w:rsid w:val="00266ED9"/>
    <w:rsid w:val="00266FAC"/>
    <w:rsid w:val="00267145"/>
    <w:rsid w:val="002675A6"/>
    <w:rsid w:val="00267856"/>
    <w:rsid w:val="0027098C"/>
    <w:rsid w:val="002709F1"/>
    <w:rsid w:val="00270C8B"/>
    <w:rsid w:val="00270D02"/>
    <w:rsid w:val="00270E7B"/>
    <w:rsid w:val="0027111B"/>
    <w:rsid w:val="0027113A"/>
    <w:rsid w:val="00271377"/>
    <w:rsid w:val="00271599"/>
    <w:rsid w:val="00271CFC"/>
    <w:rsid w:val="00271E6B"/>
    <w:rsid w:val="002721A8"/>
    <w:rsid w:val="00272435"/>
    <w:rsid w:val="0027284E"/>
    <w:rsid w:val="00272864"/>
    <w:rsid w:val="002729F4"/>
    <w:rsid w:val="00272ABC"/>
    <w:rsid w:val="00273186"/>
    <w:rsid w:val="0027330C"/>
    <w:rsid w:val="00273769"/>
    <w:rsid w:val="00273BB9"/>
    <w:rsid w:val="00273F23"/>
    <w:rsid w:val="00274187"/>
    <w:rsid w:val="0027428A"/>
    <w:rsid w:val="002745C0"/>
    <w:rsid w:val="00274AD6"/>
    <w:rsid w:val="002752DC"/>
    <w:rsid w:val="00275F2B"/>
    <w:rsid w:val="00275FDE"/>
    <w:rsid w:val="002760E7"/>
    <w:rsid w:val="00276136"/>
    <w:rsid w:val="00276422"/>
    <w:rsid w:val="00276555"/>
    <w:rsid w:val="002765D8"/>
    <w:rsid w:val="002767C0"/>
    <w:rsid w:val="00276CDA"/>
    <w:rsid w:val="002770D7"/>
    <w:rsid w:val="00277114"/>
    <w:rsid w:val="00277383"/>
    <w:rsid w:val="002773F8"/>
    <w:rsid w:val="002777BA"/>
    <w:rsid w:val="0027799A"/>
    <w:rsid w:val="00277DFD"/>
    <w:rsid w:val="00277E9A"/>
    <w:rsid w:val="00280224"/>
    <w:rsid w:val="00280250"/>
    <w:rsid w:val="00280771"/>
    <w:rsid w:val="00280818"/>
    <w:rsid w:val="0028083C"/>
    <w:rsid w:val="00280A0C"/>
    <w:rsid w:val="00280A24"/>
    <w:rsid w:val="00280C29"/>
    <w:rsid w:val="00280DC6"/>
    <w:rsid w:val="002811A8"/>
    <w:rsid w:val="002813DA"/>
    <w:rsid w:val="002814C1"/>
    <w:rsid w:val="002815B4"/>
    <w:rsid w:val="00281E03"/>
    <w:rsid w:val="0028206C"/>
    <w:rsid w:val="00282154"/>
    <w:rsid w:val="0028279F"/>
    <w:rsid w:val="00282E27"/>
    <w:rsid w:val="00282E2B"/>
    <w:rsid w:val="00283042"/>
    <w:rsid w:val="00283533"/>
    <w:rsid w:val="00283BAD"/>
    <w:rsid w:val="00283BC6"/>
    <w:rsid w:val="00283E36"/>
    <w:rsid w:val="002842AC"/>
    <w:rsid w:val="0028478A"/>
    <w:rsid w:val="00284A80"/>
    <w:rsid w:val="00284BA8"/>
    <w:rsid w:val="00284BB5"/>
    <w:rsid w:val="00284C4E"/>
    <w:rsid w:val="00284FE6"/>
    <w:rsid w:val="0028508A"/>
    <w:rsid w:val="0028508B"/>
    <w:rsid w:val="002859FC"/>
    <w:rsid w:val="00285A7D"/>
    <w:rsid w:val="002862F7"/>
    <w:rsid w:val="002867AD"/>
    <w:rsid w:val="00286816"/>
    <w:rsid w:val="00286A84"/>
    <w:rsid w:val="00286E02"/>
    <w:rsid w:val="00287241"/>
    <w:rsid w:val="002872A4"/>
    <w:rsid w:val="00287491"/>
    <w:rsid w:val="00287606"/>
    <w:rsid w:val="00287759"/>
    <w:rsid w:val="0028789A"/>
    <w:rsid w:val="0028799E"/>
    <w:rsid w:val="00287C16"/>
    <w:rsid w:val="00290145"/>
    <w:rsid w:val="0029044E"/>
    <w:rsid w:val="002906AA"/>
    <w:rsid w:val="002908AB"/>
    <w:rsid w:val="00291BF8"/>
    <w:rsid w:val="002925D3"/>
    <w:rsid w:val="00292721"/>
    <w:rsid w:val="00292737"/>
    <w:rsid w:val="00292797"/>
    <w:rsid w:val="00292A1D"/>
    <w:rsid w:val="00293643"/>
    <w:rsid w:val="00293647"/>
    <w:rsid w:val="00293C23"/>
    <w:rsid w:val="00293CC4"/>
    <w:rsid w:val="00293D40"/>
    <w:rsid w:val="00293E23"/>
    <w:rsid w:val="00293E2C"/>
    <w:rsid w:val="00294602"/>
    <w:rsid w:val="0029467D"/>
    <w:rsid w:val="0029468D"/>
    <w:rsid w:val="002946AC"/>
    <w:rsid w:val="00294A51"/>
    <w:rsid w:val="00294CE8"/>
    <w:rsid w:val="00294EC6"/>
    <w:rsid w:val="0029500E"/>
    <w:rsid w:val="0029536D"/>
    <w:rsid w:val="002954E9"/>
    <w:rsid w:val="002956B3"/>
    <w:rsid w:val="00295809"/>
    <w:rsid w:val="00295B70"/>
    <w:rsid w:val="002960B4"/>
    <w:rsid w:val="00296497"/>
    <w:rsid w:val="0029674B"/>
    <w:rsid w:val="00296C6F"/>
    <w:rsid w:val="00296D6B"/>
    <w:rsid w:val="00296E09"/>
    <w:rsid w:val="00297719"/>
    <w:rsid w:val="00297969"/>
    <w:rsid w:val="00297B5C"/>
    <w:rsid w:val="00297F36"/>
    <w:rsid w:val="002A05C3"/>
    <w:rsid w:val="002A065B"/>
    <w:rsid w:val="002A0900"/>
    <w:rsid w:val="002A09C4"/>
    <w:rsid w:val="002A0F34"/>
    <w:rsid w:val="002A118F"/>
    <w:rsid w:val="002A120B"/>
    <w:rsid w:val="002A1376"/>
    <w:rsid w:val="002A1923"/>
    <w:rsid w:val="002A1CD6"/>
    <w:rsid w:val="002A2120"/>
    <w:rsid w:val="002A231B"/>
    <w:rsid w:val="002A2398"/>
    <w:rsid w:val="002A243E"/>
    <w:rsid w:val="002A2552"/>
    <w:rsid w:val="002A2615"/>
    <w:rsid w:val="002A28A0"/>
    <w:rsid w:val="002A2F09"/>
    <w:rsid w:val="002A3373"/>
    <w:rsid w:val="002A3557"/>
    <w:rsid w:val="002A3786"/>
    <w:rsid w:val="002A38BB"/>
    <w:rsid w:val="002A528B"/>
    <w:rsid w:val="002A55F4"/>
    <w:rsid w:val="002A58F3"/>
    <w:rsid w:val="002A5AD3"/>
    <w:rsid w:val="002A5C87"/>
    <w:rsid w:val="002A5D81"/>
    <w:rsid w:val="002A5E27"/>
    <w:rsid w:val="002A5FA6"/>
    <w:rsid w:val="002A62FD"/>
    <w:rsid w:val="002A6344"/>
    <w:rsid w:val="002A6BEC"/>
    <w:rsid w:val="002A6FFA"/>
    <w:rsid w:val="002A7138"/>
    <w:rsid w:val="002A7441"/>
    <w:rsid w:val="002A77E6"/>
    <w:rsid w:val="002A79D3"/>
    <w:rsid w:val="002B0824"/>
    <w:rsid w:val="002B09B5"/>
    <w:rsid w:val="002B0F37"/>
    <w:rsid w:val="002B0FE8"/>
    <w:rsid w:val="002B1456"/>
    <w:rsid w:val="002B1958"/>
    <w:rsid w:val="002B19A4"/>
    <w:rsid w:val="002B1FDE"/>
    <w:rsid w:val="002B25F0"/>
    <w:rsid w:val="002B2ABA"/>
    <w:rsid w:val="002B2F61"/>
    <w:rsid w:val="002B3222"/>
    <w:rsid w:val="002B32E3"/>
    <w:rsid w:val="002B3466"/>
    <w:rsid w:val="002B3943"/>
    <w:rsid w:val="002B3CFB"/>
    <w:rsid w:val="002B43A2"/>
    <w:rsid w:val="002B4745"/>
    <w:rsid w:val="002B4784"/>
    <w:rsid w:val="002B4D5D"/>
    <w:rsid w:val="002B4FAC"/>
    <w:rsid w:val="002B505C"/>
    <w:rsid w:val="002B51C9"/>
    <w:rsid w:val="002B5220"/>
    <w:rsid w:val="002B528B"/>
    <w:rsid w:val="002B55D3"/>
    <w:rsid w:val="002B5ABD"/>
    <w:rsid w:val="002B5B98"/>
    <w:rsid w:val="002B5DE9"/>
    <w:rsid w:val="002B62CB"/>
    <w:rsid w:val="002B6694"/>
    <w:rsid w:val="002B6846"/>
    <w:rsid w:val="002B6AB6"/>
    <w:rsid w:val="002B6AD8"/>
    <w:rsid w:val="002B6E4F"/>
    <w:rsid w:val="002B6F8C"/>
    <w:rsid w:val="002B6FD2"/>
    <w:rsid w:val="002B7249"/>
    <w:rsid w:val="002B78D5"/>
    <w:rsid w:val="002B7966"/>
    <w:rsid w:val="002B7C21"/>
    <w:rsid w:val="002B7C8C"/>
    <w:rsid w:val="002B7E61"/>
    <w:rsid w:val="002C06C4"/>
    <w:rsid w:val="002C0F24"/>
    <w:rsid w:val="002C0F44"/>
    <w:rsid w:val="002C1326"/>
    <w:rsid w:val="002C133E"/>
    <w:rsid w:val="002C14B4"/>
    <w:rsid w:val="002C1804"/>
    <w:rsid w:val="002C22C6"/>
    <w:rsid w:val="002C23EF"/>
    <w:rsid w:val="002C27BE"/>
    <w:rsid w:val="002C297C"/>
    <w:rsid w:val="002C2DE0"/>
    <w:rsid w:val="002C3189"/>
    <w:rsid w:val="002C3867"/>
    <w:rsid w:val="002C3C9A"/>
    <w:rsid w:val="002C3CEB"/>
    <w:rsid w:val="002C3DE5"/>
    <w:rsid w:val="002C3F19"/>
    <w:rsid w:val="002C4072"/>
    <w:rsid w:val="002C47C5"/>
    <w:rsid w:val="002C48F2"/>
    <w:rsid w:val="002C49B0"/>
    <w:rsid w:val="002C510E"/>
    <w:rsid w:val="002C52B9"/>
    <w:rsid w:val="002C5D13"/>
    <w:rsid w:val="002C5E24"/>
    <w:rsid w:val="002C6099"/>
    <w:rsid w:val="002C629B"/>
    <w:rsid w:val="002C69AE"/>
    <w:rsid w:val="002C7073"/>
    <w:rsid w:val="002C72D1"/>
    <w:rsid w:val="002C7E86"/>
    <w:rsid w:val="002D0504"/>
    <w:rsid w:val="002D0513"/>
    <w:rsid w:val="002D1057"/>
    <w:rsid w:val="002D16C4"/>
    <w:rsid w:val="002D17F8"/>
    <w:rsid w:val="002D19B3"/>
    <w:rsid w:val="002D2081"/>
    <w:rsid w:val="002D2257"/>
    <w:rsid w:val="002D244C"/>
    <w:rsid w:val="002D255B"/>
    <w:rsid w:val="002D25F7"/>
    <w:rsid w:val="002D2714"/>
    <w:rsid w:val="002D2818"/>
    <w:rsid w:val="002D29DF"/>
    <w:rsid w:val="002D33E4"/>
    <w:rsid w:val="002D345E"/>
    <w:rsid w:val="002D3873"/>
    <w:rsid w:val="002D38E5"/>
    <w:rsid w:val="002D3D34"/>
    <w:rsid w:val="002D3DDA"/>
    <w:rsid w:val="002D421E"/>
    <w:rsid w:val="002D4975"/>
    <w:rsid w:val="002D49DD"/>
    <w:rsid w:val="002D4A31"/>
    <w:rsid w:val="002D4D67"/>
    <w:rsid w:val="002D4DF8"/>
    <w:rsid w:val="002D4F8E"/>
    <w:rsid w:val="002D5146"/>
    <w:rsid w:val="002D52E4"/>
    <w:rsid w:val="002D5383"/>
    <w:rsid w:val="002D5860"/>
    <w:rsid w:val="002D5993"/>
    <w:rsid w:val="002D59BE"/>
    <w:rsid w:val="002D608A"/>
    <w:rsid w:val="002D624A"/>
    <w:rsid w:val="002D6356"/>
    <w:rsid w:val="002D72F3"/>
    <w:rsid w:val="002D7431"/>
    <w:rsid w:val="002D752D"/>
    <w:rsid w:val="002D78F3"/>
    <w:rsid w:val="002D7ADF"/>
    <w:rsid w:val="002E02BD"/>
    <w:rsid w:val="002E0472"/>
    <w:rsid w:val="002E1516"/>
    <w:rsid w:val="002E18F7"/>
    <w:rsid w:val="002E1C7E"/>
    <w:rsid w:val="002E1D0B"/>
    <w:rsid w:val="002E21E5"/>
    <w:rsid w:val="002E23B4"/>
    <w:rsid w:val="002E23B8"/>
    <w:rsid w:val="002E2496"/>
    <w:rsid w:val="002E2536"/>
    <w:rsid w:val="002E2C88"/>
    <w:rsid w:val="002E337C"/>
    <w:rsid w:val="002E3A9B"/>
    <w:rsid w:val="002E402B"/>
    <w:rsid w:val="002E46C8"/>
    <w:rsid w:val="002E48FD"/>
    <w:rsid w:val="002E4E8A"/>
    <w:rsid w:val="002E4F8C"/>
    <w:rsid w:val="002E511A"/>
    <w:rsid w:val="002E54D7"/>
    <w:rsid w:val="002E5E3E"/>
    <w:rsid w:val="002E617F"/>
    <w:rsid w:val="002E6666"/>
    <w:rsid w:val="002E76B5"/>
    <w:rsid w:val="002E7733"/>
    <w:rsid w:val="002E7AFA"/>
    <w:rsid w:val="002E7F8F"/>
    <w:rsid w:val="002F01E0"/>
    <w:rsid w:val="002F0275"/>
    <w:rsid w:val="002F0711"/>
    <w:rsid w:val="002F07FC"/>
    <w:rsid w:val="002F1015"/>
    <w:rsid w:val="002F1903"/>
    <w:rsid w:val="002F1AC5"/>
    <w:rsid w:val="002F1D35"/>
    <w:rsid w:val="002F2392"/>
    <w:rsid w:val="002F241D"/>
    <w:rsid w:val="002F269E"/>
    <w:rsid w:val="002F3084"/>
    <w:rsid w:val="002F3600"/>
    <w:rsid w:val="002F3761"/>
    <w:rsid w:val="002F3C64"/>
    <w:rsid w:val="002F3C93"/>
    <w:rsid w:val="002F3DE6"/>
    <w:rsid w:val="002F3F23"/>
    <w:rsid w:val="002F4203"/>
    <w:rsid w:val="002F4657"/>
    <w:rsid w:val="002F4685"/>
    <w:rsid w:val="002F4718"/>
    <w:rsid w:val="002F49B6"/>
    <w:rsid w:val="002F4BB6"/>
    <w:rsid w:val="002F5065"/>
    <w:rsid w:val="002F5094"/>
    <w:rsid w:val="002F5823"/>
    <w:rsid w:val="002F5827"/>
    <w:rsid w:val="002F588E"/>
    <w:rsid w:val="002F5C64"/>
    <w:rsid w:val="002F5D75"/>
    <w:rsid w:val="002F5DEA"/>
    <w:rsid w:val="002F6148"/>
    <w:rsid w:val="002F67A7"/>
    <w:rsid w:val="002F7027"/>
    <w:rsid w:val="002F70FF"/>
    <w:rsid w:val="002F7A47"/>
    <w:rsid w:val="002F7BF3"/>
    <w:rsid w:val="002F7D83"/>
    <w:rsid w:val="002F7D93"/>
    <w:rsid w:val="0030009F"/>
    <w:rsid w:val="003001B7"/>
    <w:rsid w:val="00300463"/>
    <w:rsid w:val="0030092A"/>
    <w:rsid w:val="00301044"/>
    <w:rsid w:val="003011A0"/>
    <w:rsid w:val="00301519"/>
    <w:rsid w:val="00301941"/>
    <w:rsid w:val="00301DF0"/>
    <w:rsid w:val="00301FDD"/>
    <w:rsid w:val="003020BD"/>
    <w:rsid w:val="00302277"/>
    <w:rsid w:val="00302288"/>
    <w:rsid w:val="003024B7"/>
    <w:rsid w:val="003027DB"/>
    <w:rsid w:val="0030398D"/>
    <w:rsid w:val="003039EF"/>
    <w:rsid w:val="00303C1B"/>
    <w:rsid w:val="00303C7A"/>
    <w:rsid w:val="00303C7B"/>
    <w:rsid w:val="00303E81"/>
    <w:rsid w:val="00304259"/>
    <w:rsid w:val="0030464A"/>
    <w:rsid w:val="003055CB"/>
    <w:rsid w:val="00305738"/>
    <w:rsid w:val="003057A8"/>
    <w:rsid w:val="00305A10"/>
    <w:rsid w:val="00305C59"/>
    <w:rsid w:val="00305EAA"/>
    <w:rsid w:val="00306048"/>
    <w:rsid w:val="003065F7"/>
    <w:rsid w:val="0030661A"/>
    <w:rsid w:val="0030669B"/>
    <w:rsid w:val="00306770"/>
    <w:rsid w:val="00306C5C"/>
    <w:rsid w:val="00306E2C"/>
    <w:rsid w:val="00307273"/>
    <w:rsid w:val="0030784D"/>
    <w:rsid w:val="0030798F"/>
    <w:rsid w:val="00307B5A"/>
    <w:rsid w:val="003107C2"/>
    <w:rsid w:val="00310A6A"/>
    <w:rsid w:val="0031106C"/>
    <w:rsid w:val="00311BD3"/>
    <w:rsid w:val="00311EFA"/>
    <w:rsid w:val="00311FFB"/>
    <w:rsid w:val="003121A2"/>
    <w:rsid w:val="003121E2"/>
    <w:rsid w:val="003122C4"/>
    <w:rsid w:val="003129F7"/>
    <w:rsid w:val="00312DB4"/>
    <w:rsid w:val="003138B6"/>
    <w:rsid w:val="00313B34"/>
    <w:rsid w:val="003144EC"/>
    <w:rsid w:val="00314B45"/>
    <w:rsid w:val="003155E3"/>
    <w:rsid w:val="00315ADA"/>
    <w:rsid w:val="00315C4E"/>
    <w:rsid w:val="00315DAA"/>
    <w:rsid w:val="00315FE4"/>
    <w:rsid w:val="003160C0"/>
    <w:rsid w:val="003164E5"/>
    <w:rsid w:val="0031678D"/>
    <w:rsid w:val="003167AE"/>
    <w:rsid w:val="00317025"/>
    <w:rsid w:val="0031715A"/>
    <w:rsid w:val="0031730F"/>
    <w:rsid w:val="003174B4"/>
    <w:rsid w:val="003177DA"/>
    <w:rsid w:val="0031784F"/>
    <w:rsid w:val="00317881"/>
    <w:rsid w:val="00317898"/>
    <w:rsid w:val="003179FD"/>
    <w:rsid w:val="00317C55"/>
    <w:rsid w:val="00317F4E"/>
    <w:rsid w:val="00317FB3"/>
    <w:rsid w:val="00317FEC"/>
    <w:rsid w:val="0031889B"/>
    <w:rsid w:val="00320044"/>
    <w:rsid w:val="0032007D"/>
    <w:rsid w:val="00320666"/>
    <w:rsid w:val="003209B7"/>
    <w:rsid w:val="00320DF2"/>
    <w:rsid w:val="00320E63"/>
    <w:rsid w:val="00321457"/>
    <w:rsid w:val="0032183A"/>
    <w:rsid w:val="00321E8B"/>
    <w:rsid w:val="003220D7"/>
    <w:rsid w:val="00322347"/>
    <w:rsid w:val="00322406"/>
    <w:rsid w:val="0032260E"/>
    <w:rsid w:val="00322B55"/>
    <w:rsid w:val="00322E65"/>
    <w:rsid w:val="00323437"/>
    <w:rsid w:val="003234CA"/>
    <w:rsid w:val="003235A3"/>
    <w:rsid w:val="00323613"/>
    <w:rsid w:val="0032376A"/>
    <w:rsid w:val="00323D78"/>
    <w:rsid w:val="00324017"/>
    <w:rsid w:val="00324873"/>
    <w:rsid w:val="003248B6"/>
    <w:rsid w:val="00324A1F"/>
    <w:rsid w:val="00324E58"/>
    <w:rsid w:val="003250AD"/>
    <w:rsid w:val="0032513E"/>
    <w:rsid w:val="003252B7"/>
    <w:rsid w:val="003255CA"/>
    <w:rsid w:val="00325BA4"/>
    <w:rsid w:val="00325FC5"/>
    <w:rsid w:val="00326350"/>
    <w:rsid w:val="00326589"/>
    <w:rsid w:val="00326F87"/>
    <w:rsid w:val="00327203"/>
    <w:rsid w:val="00327284"/>
    <w:rsid w:val="0032735B"/>
    <w:rsid w:val="003276EC"/>
    <w:rsid w:val="00327998"/>
    <w:rsid w:val="00327BDD"/>
    <w:rsid w:val="00327D3D"/>
    <w:rsid w:val="00327ED3"/>
    <w:rsid w:val="0033072B"/>
    <w:rsid w:val="00330863"/>
    <w:rsid w:val="0033100A"/>
    <w:rsid w:val="00331053"/>
    <w:rsid w:val="00331487"/>
    <w:rsid w:val="003315F6"/>
    <w:rsid w:val="00331619"/>
    <w:rsid w:val="003316A1"/>
    <w:rsid w:val="00331AD5"/>
    <w:rsid w:val="00331BEE"/>
    <w:rsid w:val="00331FFA"/>
    <w:rsid w:val="0033211B"/>
    <w:rsid w:val="0033222E"/>
    <w:rsid w:val="00332383"/>
    <w:rsid w:val="003327B6"/>
    <w:rsid w:val="0033295F"/>
    <w:rsid w:val="00332BBE"/>
    <w:rsid w:val="00332CBE"/>
    <w:rsid w:val="00332D41"/>
    <w:rsid w:val="00333636"/>
    <w:rsid w:val="003336F0"/>
    <w:rsid w:val="003336FB"/>
    <w:rsid w:val="0033373A"/>
    <w:rsid w:val="003338AC"/>
    <w:rsid w:val="0033391A"/>
    <w:rsid w:val="00333AB1"/>
    <w:rsid w:val="0033444C"/>
    <w:rsid w:val="0033479E"/>
    <w:rsid w:val="00334A73"/>
    <w:rsid w:val="00335154"/>
    <w:rsid w:val="00335299"/>
    <w:rsid w:val="0033584C"/>
    <w:rsid w:val="003358C6"/>
    <w:rsid w:val="00335A0C"/>
    <w:rsid w:val="00335CDF"/>
    <w:rsid w:val="00335E8B"/>
    <w:rsid w:val="0033635D"/>
    <w:rsid w:val="003364CC"/>
    <w:rsid w:val="003366A6"/>
    <w:rsid w:val="00336AEE"/>
    <w:rsid w:val="00336B96"/>
    <w:rsid w:val="00336CA4"/>
    <w:rsid w:val="0033712F"/>
    <w:rsid w:val="003374C5"/>
    <w:rsid w:val="00337540"/>
    <w:rsid w:val="003375C3"/>
    <w:rsid w:val="00337768"/>
    <w:rsid w:val="003378E4"/>
    <w:rsid w:val="00337AEC"/>
    <w:rsid w:val="003401ED"/>
    <w:rsid w:val="00340781"/>
    <w:rsid w:val="00340A20"/>
    <w:rsid w:val="00340E23"/>
    <w:rsid w:val="00341005"/>
    <w:rsid w:val="003412AA"/>
    <w:rsid w:val="0034145C"/>
    <w:rsid w:val="003416D9"/>
    <w:rsid w:val="0034178C"/>
    <w:rsid w:val="00341D7C"/>
    <w:rsid w:val="003421CC"/>
    <w:rsid w:val="00342439"/>
    <w:rsid w:val="00342E3F"/>
    <w:rsid w:val="00342E82"/>
    <w:rsid w:val="0034322A"/>
    <w:rsid w:val="0034324F"/>
    <w:rsid w:val="0034342B"/>
    <w:rsid w:val="003436D8"/>
    <w:rsid w:val="00343718"/>
    <w:rsid w:val="003437CE"/>
    <w:rsid w:val="003437E5"/>
    <w:rsid w:val="00343A13"/>
    <w:rsid w:val="00343CCA"/>
    <w:rsid w:val="00344336"/>
    <w:rsid w:val="0034481F"/>
    <w:rsid w:val="00344F5D"/>
    <w:rsid w:val="00345239"/>
    <w:rsid w:val="00345530"/>
    <w:rsid w:val="0034575E"/>
    <w:rsid w:val="00345D39"/>
    <w:rsid w:val="00345FF5"/>
    <w:rsid w:val="00346100"/>
    <w:rsid w:val="00346650"/>
    <w:rsid w:val="00346D8A"/>
    <w:rsid w:val="00346F20"/>
    <w:rsid w:val="003470C2"/>
    <w:rsid w:val="00347790"/>
    <w:rsid w:val="00347953"/>
    <w:rsid w:val="00347998"/>
    <w:rsid w:val="00347F8D"/>
    <w:rsid w:val="00347FAB"/>
    <w:rsid w:val="00347FD9"/>
    <w:rsid w:val="0035027B"/>
    <w:rsid w:val="0035056B"/>
    <w:rsid w:val="00351043"/>
    <w:rsid w:val="00351143"/>
    <w:rsid w:val="003512CF"/>
    <w:rsid w:val="00351987"/>
    <w:rsid w:val="003519E7"/>
    <w:rsid w:val="00351AC2"/>
    <w:rsid w:val="0035223A"/>
    <w:rsid w:val="00352526"/>
    <w:rsid w:val="00352558"/>
    <w:rsid w:val="0035273E"/>
    <w:rsid w:val="003531C7"/>
    <w:rsid w:val="00353546"/>
    <w:rsid w:val="00353CB0"/>
    <w:rsid w:val="00353F26"/>
    <w:rsid w:val="0035406A"/>
    <w:rsid w:val="0035489D"/>
    <w:rsid w:val="00354950"/>
    <w:rsid w:val="00354F0E"/>
    <w:rsid w:val="00355270"/>
    <w:rsid w:val="00355954"/>
    <w:rsid w:val="00355B1D"/>
    <w:rsid w:val="00355D08"/>
    <w:rsid w:val="00356039"/>
    <w:rsid w:val="003564F2"/>
    <w:rsid w:val="00356510"/>
    <w:rsid w:val="003567A2"/>
    <w:rsid w:val="00356BB7"/>
    <w:rsid w:val="00356C1F"/>
    <w:rsid w:val="003571CD"/>
    <w:rsid w:val="0035786D"/>
    <w:rsid w:val="00357938"/>
    <w:rsid w:val="00357C53"/>
    <w:rsid w:val="00357F46"/>
    <w:rsid w:val="00360395"/>
    <w:rsid w:val="00361028"/>
    <w:rsid w:val="00361037"/>
    <w:rsid w:val="0036165F"/>
    <w:rsid w:val="00361728"/>
    <w:rsid w:val="0036179E"/>
    <w:rsid w:val="0036189E"/>
    <w:rsid w:val="00361BB0"/>
    <w:rsid w:val="00362019"/>
    <w:rsid w:val="003622A7"/>
    <w:rsid w:val="003622EA"/>
    <w:rsid w:val="0036237E"/>
    <w:rsid w:val="00362677"/>
    <w:rsid w:val="0036275A"/>
    <w:rsid w:val="00362855"/>
    <w:rsid w:val="00363529"/>
    <w:rsid w:val="00363658"/>
    <w:rsid w:val="00363724"/>
    <w:rsid w:val="00363B0B"/>
    <w:rsid w:val="00363D15"/>
    <w:rsid w:val="00363D28"/>
    <w:rsid w:val="00363DBD"/>
    <w:rsid w:val="003640F7"/>
    <w:rsid w:val="0036411F"/>
    <w:rsid w:val="00364234"/>
    <w:rsid w:val="003644BD"/>
    <w:rsid w:val="003645CC"/>
    <w:rsid w:val="003647CD"/>
    <w:rsid w:val="00364990"/>
    <w:rsid w:val="00364C2A"/>
    <w:rsid w:val="003650FF"/>
    <w:rsid w:val="0036517D"/>
    <w:rsid w:val="00365385"/>
    <w:rsid w:val="00365981"/>
    <w:rsid w:val="00365AB1"/>
    <w:rsid w:val="00365FC2"/>
    <w:rsid w:val="003660AC"/>
    <w:rsid w:val="003669F4"/>
    <w:rsid w:val="00366BFE"/>
    <w:rsid w:val="003670B6"/>
    <w:rsid w:val="003673A0"/>
    <w:rsid w:val="00367508"/>
    <w:rsid w:val="00367806"/>
    <w:rsid w:val="00367AD4"/>
    <w:rsid w:val="00370138"/>
    <w:rsid w:val="003702F2"/>
    <w:rsid w:val="003707A4"/>
    <w:rsid w:val="003709D3"/>
    <w:rsid w:val="00370E9D"/>
    <w:rsid w:val="0037132E"/>
    <w:rsid w:val="003714D3"/>
    <w:rsid w:val="00371622"/>
    <w:rsid w:val="00371B0D"/>
    <w:rsid w:val="00371B8F"/>
    <w:rsid w:val="00371D96"/>
    <w:rsid w:val="00371FA3"/>
    <w:rsid w:val="0037209D"/>
    <w:rsid w:val="003721DB"/>
    <w:rsid w:val="0037228D"/>
    <w:rsid w:val="00372364"/>
    <w:rsid w:val="003723DF"/>
    <w:rsid w:val="0037247E"/>
    <w:rsid w:val="00372CE6"/>
    <w:rsid w:val="00372F33"/>
    <w:rsid w:val="00372FF7"/>
    <w:rsid w:val="00373232"/>
    <w:rsid w:val="0037350D"/>
    <w:rsid w:val="00373D4F"/>
    <w:rsid w:val="00374009"/>
    <w:rsid w:val="00374126"/>
    <w:rsid w:val="00374478"/>
    <w:rsid w:val="00374482"/>
    <w:rsid w:val="003747AD"/>
    <w:rsid w:val="00374CBE"/>
    <w:rsid w:val="003750DD"/>
    <w:rsid w:val="00375887"/>
    <w:rsid w:val="003758BF"/>
    <w:rsid w:val="003758CA"/>
    <w:rsid w:val="00375E94"/>
    <w:rsid w:val="00376100"/>
    <w:rsid w:val="00376C16"/>
    <w:rsid w:val="00376DE1"/>
    <w:rsid w:val="003770A9"/>
    <w:rsid w:val="00377357"/>
    <w:rsid w:val="0037737A"/>
    <w:rsid w:val="003777AE"/>
    <w:rsid w:val="003801B9"/>
    <w:rsid w:val="003806E9"/>
    <w:rsid w:val="00380786"/>
    <w:rsid w:val="003809B8"/>
    <w:rsid w:val="00380B7C"/>
    <w:rsid w:val="00380F6A"/>
    <w:rsid w:val="003810DA"/>
    <w:rsid w:val="003811C1"/>
    <w:rsid w:val="00381757"/>
    <w:rsid w:val="00381A45"/>
    <w:rsid w:val="00381A47"/>
    <w:rsid w:val="00381C37"/>
    <w:rsid w:val="00381F20"/>
    <w:rsid w:val="00382D11"/>
    <w:rsid w:val="003831E3"/>
    <w:rsid w:val="00383606"/>
    <w:rsid w:val="0038370B"/>
    <w:rsid w:val="00383AAE"/>
    <w:rsid w:val="00383DD0"/>
    <w:rsid w:val="00383E4E"/>
    <w:rsid w:val="003840D3"/>
    <w:rsid w:val="0038417E"/>
    <w:rsid w:val="003842DA"/>
    <w:rsid w:val="003847E4"/>
    <w:rsid w:val="00384DB9"/>
    <w:rsid w:val="003850CA"/>
    <w:rsid w:val="003850F4"/>
    <w:rsid w:val="00385517"/>
    <w:rsid w:val="00385BFD"/>
    <w:rsid w:val="00385F64"/>
    <w:rsid w:val="00385FD2"/>
    <w:rsid w:val="0038611F"/>
    <w:rsid w:val="00386693"/>
    <w:rsid w:val="00386795"/>
    <w:rsid w:val="00386971"/>
    <w:rsid w:val="00386D33"/>
    <w:rsid w:val="00386F0C"/>
    <w:rsid w:val="00386F9A"/>
    <w:rsid w:val="00387287"/>
    <w:rsid w:val="00387376"/>
    <w:rsid w:val="00387486"/>
    <w:rsid w:val="003875A5"/>
    <w:rsid w:val="003875E8"/>
    <w:rsid w:val="00387C24"/>
    <w:rsid w:val="00387D0E"/>
    <w:rsid w:val="00387E71"/>
    <w:rsid w:val="00390E04"/>
    <w:rsid w:val="00391506"/>
    <w:rsid w:val="00391701"/>
    <w:rsid w:val="00391978"/>
    <w:rsid w:val="00391F78"/>
    <w:rsid w:val="00392188"/>
    <w:rsid w:val="00392560"/>
    <w:rsid w:val="0039283A"/>
    <w:rsid w:val="0039283F"/>
    <w:rsid w:val="00392AD2"/>
    <w:rsid w:val="00392E99"/>
    <w:rsid w:val="0039317D"/>
    <w:rsid w:val="00393241"/>
    <w:rsid w:val="00393350"/>
    <w:rsid w:val="0039354F"/>
    <w:rsid w:val="0039379E"/>
    <w:rsid w:val="00393AE1"/>
    <w:rsid w:val="003942EE"/>
    <w:rsid w:val="00394C21"/>
    <w:rsid w:val="0039516A"/>
    <w:rsid w:val="0039547D"/>
    <w:rsid w:val="003954AC"/>
    <w:rsid w:val="00395816"/>
    <w:rsid w:val="00395CA9"/>
    <w:rsid w:val="00395DB5"/>
    <w:rsid w:val="0039626C"/>
    <w:rsid w:val="003963B5"/>
    <w:rsid w:val="00396601"/>
    <w:rsid w:val="00396A36"/>
    <w:rsid w:val="00396EB2"/>
    <w:rsid w:val="003970BC"/>
    <w:rsid w:val="003976AC"/>
    <w:rsid w:val="003977F6"/>
    <w:rsid w:val="0039782D"/>
    <w:rsid w:val="0039788B"/>
    <w:rsid w:val="00397921"/>
    <w:rsid w:val="00397AA6"/>
    <w:rsid w:val="00397AAF"/>
    <w:rsid w:val="00397DE6"/>
    <w:rsid w:val="003A01F2"/>
    <w:rsid w:val="003A03A5"/>
    <w:rsid w:val="003A08D6"/>
    <w:rsid w:val="003A0FAF"/>
    <w:rsid w:val="003A102F"/>
    <w:rsid w:val="003A11EA"/>
    <w:rsid w:val="003A171F"/>
    <w:rsid w:val="003A1BE9"/>
    <w:rsid w:val="003A1C9A"/>
    <w:rsid w:val="003A245E"/>
    <w:rsid w:val="003A2789"/>
    <w:rsid w:val="003A3228"/>
    <w:rsid w:val="003A3403"/>
    <w:rsid w:val="003A4074"/>
    <w:rsid w:val="003A4542"/>
    <w:rsid w:val="003A466E"/>
    <w:rsid w:val="003A46A8"/>
    <w:rsid w:val="003A4C6D"/>
    <w:rsid w:val="003A5219"/>
    <w:rsid w:val="003A5299"/>
    <w:rsid w:val="003A5372"/>
    <w:rsid w:val="003A54A5"/>
    <w:rsid w:val="003A592A"/>
    <w:rsid w:val="003A5B9D"/>
    <w:rsid w:val="003A68B4"/>
    <w:rsid w:val="003A6BE2"/>
    <w:rsid w:val="003A6D8C"/>
    <w:rsid w:val="003A6FFD"/>
    <w:rsid w:val="003A70F8"/>
    <w:rsid w:val="003A7490"/>
    <w:rsid w:val="003A77C8"/>
    <w:rsid w:val="003A7C96"/>
    <w:rsid w:val="003A7F91"/>
    <w:rsid w:val="003B0440"/>
    <w:rsid w:val="003B0971"/>
    <w:rsid w:val="003B0AE6"/>
    <w:rsid w:val="003B0B3E"/>
    <w:rsid w:val="003B0DF2"/>
    <w:rsid w:val="003B0E56"/>
    <w:rsid w:val="003B0E68"/>
    <w:rsid w:val="003B11C3"/>
    <w:rsid w:val="003B14CF"/>
    <w:rsid w:val="003B17C5"/>
    <w:rsid w:val="003B1B69"/>
    <w:rsid w:val="003B215C"/>
    <w:rsid w:val="003B21CA"/>
    <w:rsid w:val="003B2233"/>
    <w:rsid w:val="003B29A9"/>
    <w:rsid w:val="003B2A79"/>
    <w:rsid w:val="003B32FC"/>
    <w:rsid w:val="003B357C"/>
    <w:rsid w:val="003B3926"/>
    <w:rsid w:val="003B42F0"/>
    <w:rsid w:val="003B4345"/>
    <w:rsid w:val="003B45DC"/>
    <w:rsid w:val="003B45E9"/>
    <w:rsid w:val="003B4B95"/>
    <w:rsid w:val="003B4DEC"/>
    <w:rsid w:val="003B50FF"/>
    <w:rsid w:val="003B54FD"/>
    <w:rsid w:val="003B573E"/>
    <w:rsid w:val="003B5A5B"/>
    <w:rsid w:val="003B5C2D"/>
    <w:rsid w:val="003B6162"/>
    <w:rsid w:val="003B6488"/>
    <w:rsid w:val="003B64A7"/>
    <w:rsid w:val="003B6502"/>
    <w:rsid w:val="003B6528"/>
    <w:rsid w:val="003B6735"/>
    <w:rsid w:val="003B68DF"/>
    <w:rsid w:val="003B7A89"/>
    <w:rsid w:val="003B7B05"/>
    <w:rsid w:val="003C029C"/>
    <w:rsid w:val="003C0371"/>
    <w:rsid w:val="003C0423"/>
    <w:rsid w:val="003C0446"/>
    <w:rsid w:val="003C0568"/>
    <w:rsid w:val="003C0BBB"/>
    <w:rsid w:val="003C0C73"/>
    <w:rsid w:val="003C0EA7"/>
    <w:rsid w:val="003C1611"/>
    <w:rsid w:val="003C1A63"/>
    <w:rsid w:val="003C1C76"/>
    <w:rsid w:val="003C1F2C"/>
    <w:rsid w:val="003C2228"/>
    <w:rsid w:val="003C2386"/>
    <w:rsid w:val="003C276A"/>
    <w:rsid w:val="003C290D"/>
    <w:rsid w:val="003C2914"/>
    <w:rsid w:val="003C2BF3"/>
    <w:rsid w:val="003C2D66"/>
    <w:rsid w:val="003C2F90"/>
    <w:rsid w:val="003C3AB9"/>
    <w:rsid w:val="003C3B22"/>
    <w:rsid w:val="003C3BC2"/>
    <w:rsid w:val="003C3E2F"/>
    <w:rsid w:val="003C42D3"/>
    <w:rsid w:val="003C4791"/>
    <w:rsid w:val="003C4B11"/>
    <w:rsid w:val="003C4FE3"/>
    <w:rsid w:val="003C500C"/>
    <w:rsid w:val="003C5264"/>
    <w:rsid w:val="003C5620"/>
    <w:rsid w:val="003C586A"/>
    <w:rsid w:val="003C5876"/>
    <w:rsid w:val="003C5AB9"/>
    <w:rsid w:val="003C5F35"/>
    <w:rsid w:val="003C6499"/>
    <w:rsid w:val="003C64D3"/>
    <w:rsid w:val="003C6699"/>
    <w:rsid w:val="003C681C"/>
    <w:rsid w:val="003C6EAE"/>
    <w:rsid w:val="003C6F8C"/>
    <w:rsid w:val="003C7435"/>
    <w:rsid w:val="003C7C1A"/>
    <w:rsid w:val="003D0427"/>
    <w:rsid w:val="003D0908"/>
    <w:rsid w:val="003D0C3A"/>
    <w:rsid w:val="003D227B"/>
    <w:rsid w:val="003D27A7"/>
    <w:rsid w:val="003D2C23"/>
    <w:rsid w:val="003D2CD8"/>
    <w:rsid w:val="003D2D00"/>
    <w:rsid w:val="003D2D7E"/>
    <w:rsid w:val="003D38B0"/>
    <w:rsid w:val="003D3E2D"/>
    <w:rsid w:val="003D445B"/>
    <w:rsid w:val="003D461A"/>
    <w:rsid w:val="003D4674"/>
    <w:rsid w:val="003D4868"/>
    <w:rsid w:val="003D4903"/>
    <w:rsid w:val="003D4A6D"/>
    <w:rsid w:val="003D5134"/>
    <w:rsid w:val="003D51D2"/>
    <w:rsid w:val="003D53D6"/>
    <w:rsid w:val="003D58C6"/>
    <w:rsid w:val="003D5B3A"/>
    <w:rsid w:val="003D5B9E"/>
    <w:rsid w:val="003D5BAA"/>
    <w:rsid w:val="003D6360"/>
    <w:rsid w:val="003D66AA"/>
    <w:rsid w:val="003D69C1"/>
    <w:rsid w:val="003D6AD1"/>
    <w:rsid w:val="003D6C8A"/>
    <w:rsid w:val="003D6E31"/>
    <w:rsid w:val="003D6FE3"/>
    <w:rsid w:val="003D743F"/>
    <w:rsid w:val="003D7521"/>
    <w:rsid w:val="003D77D8"/>
    <w:rsid w:val="003D7936"/>
    <w:rsid w:val="003D7CC3"/>
    <w:rsid w:val="003D7D06"/>
    <w:rsid w:val="003D7DA2"/>
    <w:rsid w:val="003E0327"/>
    <w:rsid w:val="003E03CE"/>
    <w:rsid w:val="003E0CDB"/>
    <w:rsid w:val="003E0F17"/>
    <w:rsid w:val="003E15B4"/>
    <w:rsid w:val="003E1C96"/>
    <w:rsid w:val="003E1CBA"/>
    <w:rsid w:val="003E1F71"/>
    <w:rsid w:val="003E2279"/>
    <w:rsid w:val="003E266B"/>
    <w:rsid w:val="003E2982"/>
    <w:rsid w:val="003E2999"/>
    <w:rsid w:val="003E29DE"/>
    <w:rsid w:val="003E2B56"/>
    <w:rsid w:val="003E2CAA"/>
    <w:rsid w:val="003E2CCE"/>
    <w:rsid w:val="003E3100"/>
    <w:rsid w:val="003E34FE"/>
    <w:rsid w:val="003E3ABA"/>
    <w:rsid w:val="003E41E0"/>
    <w:rsid w:val="003E455D"/>
    <w:rsid w:val="003E4B9D"/>
    <w:rsid w:val="003E4F8C"/>
    <w:rsid w:val="003E5487"/>
    <w:rsid w:val="003E5768"/>
    <w:rsid w:val="003E585F"/>
    <w:rsid w:val="003E5B2E"/>
    <w:rsid w:val="003E5C8B"/>
    <w:rsid w:val="003E6089"/>
    <w:rsid w:val="003E6852"/>
    <w:rsid w:val="003E70CC"/>
    <w:rsid w:val="003E7392"/>
    <w:rsid w:val="003E73EB"/>
    <w:rsid w:val="003E74DF"/>
    <w:rsid w:val="003E7547"/>
    <w:rsid w:val="003E76AB"/>
    <w:rsid w:val="003E785A"/>
    <w:rsid w:val="003E7860"/>
    <w:rsid w:val="003E7919"/>
    <w:rsid w:val="003E7D66"/>
    <w:rsid w:val="003E7D93"/>
    <w:rsid w:val="003E7E3D"/>
    <w:rsid w:val="003F03FE"/>
    <w:rsid w:val="003F0771"/>
    <w:rsid w:val="003F091E"/>
    <w:rsid w:val="003F0F21"/>
    <w:rsid w:val="003F1173"/>
    <w:rsid w:val="003F123E"/>
    <w:rsid w:val="003F13B3"/>
    <w:rsid w:val="003F22CA"/>
    <w:rsid w:val="003F2425"/>
    <w:rsid w:val="003F2900"/>
    <w:rsid w:val="003F2D3D"/>
    <w:rsid w:val="003F2F54"/>
    <w:rsid w:val="003F306E"/>
    <w:rsid w:val="003F3155"/>
    <w:rsid w:val="003F3430"/>
    <w:rsid w:val="003F354C"/>
    <w:rsid w:val="003F3960"/>
    <w:rsid w:val="003F3AE0"/>
    <w:rsid w:val="003F3BC5"/>
    <w:rsid w:val="003F3E6A"/>
    <w:rsid w:val="003F41F8"/>
    <w:rsid w:val="003F4389"/>
    <w:rsid w:val="003F492C"/>
    <w:rsid w:val="003F4B2D"/>
    <w:rsid w:val="003F4F7F"/>
    <w:rsid w:val="003F5534"/>
    <w:rsid w:val="003F5615"/>
    <w:rsid w:val="003F56A9"/>
    <w:rsid w:val="003F59ED"/>
    <w:rsid w:val="003F60EA"/>
    <w:rsid w:val="003F6121"/>
    <w:rsid w:val="003F6411"/>
    <w:rsid w:val="003F6443"/>
    <w:rsid w:val="003F6490"/>
    <w:rsid w:val="003F7121"/>
    <w:rsid w:val="003F7169"/>
    <w:rsid w:val="003F75BE"/>
    <w:rsid w:val="003F77BC"/>
    <w:rsid w:val="003F786D"/>
    <w:rsid w:val="003F7A29"/>
    <w:rsid w:val="003F7A52"/>
    <w:rsid w:val="00400132"/>
    <w:rsid w:val="0040014B"/>
    <w:rsid w:val="00400171"/>
    <w:rsid w:val="00400208"/>
    <w:rsid w:val="00400802"/>
    <w:rsid w:val="00400E97"/>
    <w:rsid w:val="00400EC8"/>
    <w:rsid w:val="0040122B"/>
    <w:rsid w:val="00401701"/>
    <w:rsid w:val="00401E58"/>
    <w:rsid w:val="00401F01"/>
    <w:rsid w:val="004022E7"/>
    <w:rsid w:val="004024C9"/>
    <w:rsid w:val="0040253E"/>
    <w:rsid w:val="00402743"/>
    <w:rsid w:val="0040351D"/>
    <w:rsid w:val="004036F1"/>
    <w:rsid w:val="00403A4B"/>
    <w:rsid w:val="00403EA8"/>
    <w:rsid w:val="00404D1F"/>
    <w:rsid w:val="00405DCD"/>
    <w:rsid w:val="00405E60"/>
    <w:rsid w:val="004063EA"/>
    <w:rsid w:val="00406452"/>
    <w:rsid w:val="00406578"/>
    <w:rsid w:val="00406995"/>
    <w:rsid w:val="00406AC5"/>
    <w:rsid w:val="00406CA5"/>
    <w:rsid w:val="004070E5"/>
    <w:rsid w:val="00407483"/>
    <w:rsid w:val="00407586"/>
    <w:rsid w:val="0040793A"/>
    <w:rsid w:val="00407C7F"/>
    <w:rsid w:val="00407CE5"/>
    <w:rsid w:val="00410429"/>
    <w:rsid w:val="00410C07"/>
    <w:rsid w:val="00410E31"/>
    <w:rsid w:val="00410E7B"/>
    <w:rsid w:val="0041108A"/>
    <w:rsid w:val="004110E3"/>
    <w:rsid w:val="004111DD"/>
    <w:rsid w:val="004113D4"/>
    <w:rsid w:val="00411D2C"/>
    <w:rsid w:val="00411F4F"/>
    <w:rsid w:val="004120A8"/>
    <w:rsid w:val="004126FF"/>
    <w:rsid w:val="004128E0"/>
    <w:rsid w:val="004129AF"/>
    <w:rsid w:val="00412A28"/>
    <w:rsid w:val="00412F3C"/>
    <w:rsid w:val="00413011"/>
    <w:rsid w:val="0041323A"/>
    <w:rsid w:val="0041349F"/>
    <w:rsid w:val="004139F7"/>
    <w:rsid w:val="00413B53"/>
    <w:rsid w:val="004141A2"/>
    <w:rsid w:val="004144A3"/>
    <w:rsid w:val="00414949"/>
    <w:rsid w:val="00414957"/>
    <w:rsid w:val="00414B3B"/>
    <w:rsid w:val="00414EBD"/>
    <w:rsid w:val="00415091"/>
    <w:rsid w:val="004156F1"/>
    <w:rsid w:val="00415C0B"/>
    <w:rsid w:val="00415D87"/>
    <w:rsid w:val="004162B1"/>
    <w:rsid w:val="004165DC"/>
    <w:rsid w:val="00416667"/>
    <w:rsid w:val="004167C3"/>
    <w:rsid w:val="00416AEF"/>
    <w:rsid w:val="00416B45"/>
    <w:rsid w:val="00416D14"/>
    <w:rsid w:val="00416E2A"/>
    <w:rsid w:val="0041701A"/>
    <w:rsid w:val="00417B1D"/>
    <w:rsid w:val="00417C3C"/>
    <w:rsid w:val="00417D9F"/>
    <w:rsid w:val="004205E1"/>
    <w:rsid w:val="0042087A"/>
    <w:rsid w:val="004209B7"/>
    <w:rsid w:val="0042197D"/>
    <w:rsid w:val="00421A49"/>
    <w:rsid w:val="00421D1B"/>
    <w:rsid w:val="00421E4E"/>
    <w:rsid w:val="00421FD8"/>
    <w:rsid w:val="00422057"/>
    <w:rsid w:val="004221B6"/>
    <w:rsid w:val="0042237F"/>
    <w:rsid w:val="00422D9E"/>
    <w:rsid w:val="00423735"/>
    <w:rsid w:val="00423D13"/>
    <w:rsid w:val="00423EAD"/>
    <w:rsid w:val="00423F5D"/>
    <w:rsid w:val="00424229"/>
    <w:rsid w:val="00424365"/>
    <w:rsid w:val="00424483"/>
    <w:rsid w:val="004248E2"/>
    <w:rsid w:val="00424D09"/>
    <w:rsid w:val="00424E8C"/>
    <w:rsid w:val="0042562F"/>
    <w:rsid w:val="004268C3"/>
    <w:rsid w:val="00426A97"/>
    <w:rsid w:val="00426AA2"/>
    <w:rsid w:val="00426F66"/>
    <w:rsid w:val="00427181"/>
    <w:rsid w:val="00427367"/>
    <w:rsid w:val="004300A2"/>
    <w:rsid w:val="004304F5"/>
    <w:rsid w:val="004305E4"/>
    <w:rsid w:val="0043075F"/>
    <w:rsid w:val="00430D70"/>
    <w:rsid w:val="0043121A"/>
    <w:rsid w:val="004313B7"/>
    <w:rsid w:val="00431491"/>
    <w:rsid w:val="004316DE"/>
    <w:rsid w:val="00431793"/>
    <w:rsid w:val="00431D59"/>
    <w:rsid w:val="00432BFA"/>
    <w:rsid w:val="00432D24"/>
    <w:rsid w:val="0043386E"/>
    <w:rsid w:val="0043446D"/>
    <w:rsid w:val="00434C02"/>
    <w:rsid w:val="0043514A"/>
    <w:rsid w:val="004358DB"/>
    <w:rsid w:val="00435C35"/>
    <w:rsid w:val="00435D3C"/>
    <w:rsid w:val="00435E89"/>
    <w:rsid w:val="00435F65"/>
    <w:rsid w:val="0043623C"/>
    <w:rsid w:val="0043644E"/>
    <w:rsid w:val="00436635"/>
    <w:rsid w:val="00436645"/>
    <w:rsid w:val="00437167"/>
    <w:rsid w:val="0043725B"/>
    <w:rsid w:val="00437834"/>
    <w:rsid w:val="004378B8"/>
    <w:rsid w:val="00437950"/>
    <w:rsid w:val="00437AC4"/>
    <w:rsid w:val="00437C2C"/>
    <w:rsid w:val="0044057F"/>
    <w:rsid w:val="004405FA"/>
    <w:rsid w:val="0044077A"/>
    <w:rsid w:val="0044123F"/>
    <w:rsid w:val="004412AB"/>
    <w:rsid w:val="004414EB"/>
    <w:rsid w:val="00441749"/>
    <w:rsid w:val="00441802"/>
    <w:rsid w:val="00441961"/>
    <w:rsid w:val="00441F64"/>
    <w:rsid w:val="00441FB8"/>
    <w:rsid w:val="004421E1"/>
    <w:rsid w:val="0044278D"/>
    <w:rsid w:val="00442E1A"/>
    <w:rsid w:val="00442E8C"/>
    <w:rsid w:val="0044391C"/>
    <w:rsid w:val="00443AAA"/>
    <w:rsid w:val="00443BAA"/>
    <w:rsid w:val="004440C2"/>
    <w:rsid w:val="0044424C"/>
    <w:rsid w:val="00444382"/>
    <w:rsid w:val="00444597"/>
    <w:rsid w:val="00445633"/>
    <w:rsid w:val="00445C35"/>
    <w:rsid w:val="00445DBA"/>
    <w:rsid w:val="00445F82"/>
    <w:rsid w:val="0044609E"/>
    <w:rsid w:val="00446366"/>
    <w:rsid w:val="004466C3"/>
    <w:rsid w:val="00446D08"/>
    <w:rsid w:val="00446D7A"/>
    <w:rsid w:val="00446F71"/>
    <w:rsid w:val="004470DE"/>
    <w:rsid w:val="0044712D"/>
    <w:rsid w:val="004478D9"/>
    <w:rsid w:val="00447B5B"/>
    <w:rsid w:val="00447F78"/>
    <w:rsid w:val="004501B9"/>
    <w:rsid w:val="00450429"/>
    <w:rsid w:val="00450470"/>
    <w:rsid w:val="00450604"/>
    <w:rsid w:val="00450A7C"/>
    <w:rsid w:val="00451696"/>
    <w:rsid w:val="0045185A"/>
    <w:rsid w:val="00451D88"/>
    <w:rsid w:val="00452144"/>
    <w:rsid w:val="0045217A"/>
    <w:rsid w:val="00452195"/>
    <w:rsid w:val="00452572"/>
    <w:rsid w:val="004528AF"/>
    <w:rsid w:val="00453452"/>
    <w:rsid w:val="0045391F"/>
    <w:rsid w:val="00453D4C"/>
    <w:rsid w:val="004541AC"/>
    <w:rsid w:val="0045435C"/>
    <w:rsid w:val="004546F5"/>
    <w:rsid w:val="004547F9"/>
    <w:rsid w:val="004548A2"/>
    <w:rsid w:val="00454932"/>
    <w:rsid w:val="00454A59"/>
    <w:rsid w:val="00454C5A"/>
    <w:rsid w:val="00454D3E"/>
    <w:rsid w:val="00455106"/>
    <w:rsid w:val="0045549B"/>
    <w:rsid w:val="00455AA1"/>
    <w:rsid w:val="00455F60"/>
    <w:rsid w:val="00456028"/>
    <w:rsid w:val="00456467"/>
    <w:rsid w:val="0045724E"/>
    <w:rsid w:val="0045750B"/>
    <w:rsid w:val="00457E6E"/>
    <w:rsid w:val="004601A6"/>
    <w:rsid w:val="004602F7"/>
    <w:rsid w:val="00460566"/>
    <w:rsid w:val="00460B93"/>
    <w:rsid w:val="00460DB4"/>
    <w:rsid w:val="004611C7"/>
    <w:rsid w:val="004617EE"/>
    <w:rsid w:val="00461AC4"/>
    <w:rsid w:val="00461D0A"/>
    <w:rsid w:val="00461D61"/>
    <w:rsid w:val="004620D0"/>
    <w:rsid w:val="004620F7"/>
    <w:rsid w:val="00462A23"/>
    <w:rsid w:val="00462AA0"/>
    <w:rsid w:val="00463248"/>
    <w:rsid w:val="00463276"/>
    <w:rsid w:val="00463387"/>
    <w:rsid w:val="00463496"/>
    <w:rsid w:val="004634A9"/>
    <w:rsid w:val="00463DDF"/>
    <w:rsid w:val="00463F31"/>
    <w:rsid w:val="004643BE"/>
    <w:rsid w:val="004643D6"/>
    <w:rsid w:val="0046450D"/>
    <w:rsid w:val="0046476B"/>
    <w:rsid w:val="0046490D"/>
    <w:rsid w:val="00464B12"/>
    <w:rsid w:val="00464D42"/>
    <w:rsid w:val="00464FA5"/>
    <w:rsid w:val="0046500E"/>
    <w:rsid w:val="0046544E"/>
    <w:rsid w:val="0046565B"/>
    <w:rsid w:val="0046577E"/>
    <w:rsid w:val="00465A54"/>
    <w:rsid w:val="00465F2D"/>
    <w:rsid w:val="00466184"/>
    <w:rsid w:val="00466231"/>
    <w:rsid w:val="00466632"/>
    <w:rsid w:val="004669B2"/>
    <w:rsid w:val="0046717A"/>
    <w:rsid w:val="0046717C"/>
    <w:rsid w:val="00467243"/>
    <w:rsid w:val="004673D9"/>
    <w:rsid w:val="00467BF4"/>
    <w:rsid w:val="00467F61"/>
    <w:rsid w:val="0047010E"/>
    <w:rsid w:val="00470442"/>
    <w:rsid w:val="00470E9A"/>
    <w:rsid w:val="00471133"/>
    <w:rsid w:val="0047136E"/>
    <w:rsid w:val="00471A18"/>
    <w:rsid w:val="00471C19"/>
    <w:rsid w:val="0047203B"/>
    <w:rsid w:val="00472393"/>
    <w:rsid w:val="004723D1"/>
    <w:rsid w:val="0047242D"/>
    <w:rsid w:val="00472782"/>
    <w:rsid w:val="0047285B"/>
    <w:rsid w:val="00472ACC"/>
    <w:rsid w:val="00472F5D"/>
    <w:rsid w:val="004731BC"/>
    <w:rsid w:val="00473226"/>
    <w:rsid w:val="0047345E"/>
    <w:rsid w:val="0047361B"/>
    <w:rsid w:val="00474291"/>
    <w:rsid w:val="00474A34"/>
    <w:rsid w:val="0047541A"/>
    <w:rsid w:val="00475907"/>
    <w:rsid w:val="0047620B"/>
    <w:rsid w:val="004763E0"/>
    <w:rsid w:val="00476904"/>
    <w:rsid w:val="00477083"/>
    <w:rsid w:val="00477E70"/>
    <w:rsid w:val="00480204"/>
    <w:rsid w:val="00480719"/>
    <w:rsid w:val="004807F0"/>
    <w:rsid w:val="00480B1E"/>
    <w:rsid w:val="00480B8E"/>
    <w:rsid w:val="0048129E"/>
    <w:rsid w:val="004817F4"/>
    <w:rsid w:val="0048185D"/>
    <w:rsid w:val="00481BCE"/>
    <w:rsid w:val="00481FE1"/>
    <w:rsid w:val="004820D2"/>
    <w:rsid w:val="00482271"/>
    <w:rsid w:val="00482B02"/>
    <w:rsid w:val="00482B76"/>
    <w:rsid w:val="00483371"/>
    <w:rsid w:val="004837D5"/>
    <w:rsid w:val="0048395B"/>
    <w:rsid w:val="00483987"/>
    <w:rsid w:val="00483A63"/>
    <w:rsid w:val="00483D48"/>
    <w:rsid w:val="00483FA3"/>
    <w:rsid w:val="00483FCB"/>
    <w:rsid w:val="0048435B"/>
    <w:rsid w:val="004849BF"/>
    <w:rsid w:val="00484B9D"/>
    <w:rsid w:val="00484BC6"/>
    <w:rsid w:val="0048528B"/>
    <w:rsid w:val="0048540A"/>
    <w:rsid w:val="004854E9"/>
    <w:rsid w:val="004855BD"/>
    <w:rsid w:val="0048588C"/>
    <w:rsid w:val="004859B2"/>
    <w:rsid w:val="00485D9F"/>
    <w:rsid w:val="00485E6A"/>
    <w:rsid w:val="0048713A"/>
    <w:rsid w:val="00487416"/>
    <w:rsid w:val="00490742"/>
    <w:rsid w:val="00490935"/>
    <w:rsid w:val="00491240"/>
    <w:rsid w:val="004914CA"/>
    <w:rsid w:val="00491A40"/>
    <w:rsid w:val="00491C6B"/>
    <w:rsid w:val="00491C9F"/>
    <w:rsid w:val="00491E35"/>
    <w:rsid w:val="00492198"/>
    <w:rsid w:val="004923E4"/>
    <w:rsid w:val="004926C6"/>
    <w:rsid w:val="00492B76"/>
    <w:rsid w:val="00492CB5"/>
    <w:rsid w:val="00492E71"/>
    <w:rsid w:val="004932C0"/>
    <w:rsid w:val="004937E8"/>
    <w:rsid w:val="00493C90"/>
    <w:rsid w:val="00493F18"/>
    <w:rsid w:val="00493FBD"/>
    <w:rsid w:val="0049415E"/>
    <w:rsid w:val="00494171"/>
    <w:rsid w:val="004945F6"/>
    <w:rsid w:val="004946C8"/>
    <w:rsid w:val="00494749"/>
    <w:rsid w:val="00494C24"/>
    <w:rsid w:val="00495218"/>
    <w:rsid w:val="00495BB7"/>
    <w:rsid w:val="00495CF0"/>
    <w:rsid w:val="00495EDC"/>
    <w:rsid w:val="004962CF"/>
    <w:rsid w:val="00496BD2"/>
    <w:rsid w:val="00496EDD"/>
    <w:rsid w:val="0049733B"/>
    <w:rsid w:val="00497A22"/>
    <w:rsid w:val="00497D31"/>
    <w:rsid w:val="00497FBF"/>
    <w:rsid w:val="004A039A"/>
    <w:rsid w:val="004A03A0"/>
    <w:rsid w:val="004A046B"/>
    <w:rsid w:val="004A0527"/>
    <w:rsid w:val="004A1146"/>
    <w:rsid w:val="004A1157"/>
    <w:rsid w:val="004A1475"/>
    <w:rsid w:val="004A281B"/>
    <w:rsid w:val="004A311B"/>
    <w:rsid w:val="004A3369"/>
    <w:rsid w:val="004A39D9"/>
    <w:rsid w:val="004A3D75"/>
    <w:rsid w:val="004A40AA"/>
    <w:rsid w:val="004A40E3"/>
    <w:rsid w:val="004A4107"/>
    <w:rsid w:val="004A4705"/>
    <w:rsid w:val="004A54CF"/>
    <w:rsid w:val="004A574B"/>
    <w:rsid w:val="004A5852"/>
    <w:rsid w:val="004A59EE"/>
    <w:rsid w:val="004A5DEF"/>
    <w:rsid w:val="004A6ABD"/>
    <w:rsid w:val="004A6F41"/>
    <w:rsid w:val="004A6F99"/>
    <w:rsid w:val="004A7D62"/>
    <w:rsid w:val="004A7EB3"/>
    <w:rsid w:val="004B024E"/>
    <w:rsid w:val="004B0B41"/>
    <w:rsid w:val="004B0DEB"/>
    <w:rsid w:val="004B0F6D"/>
    <w:rsid w:val="004B13C1"/>
    <w:rsid w:val="004B153F"/>
    <w:rsid w:val="004B15B8"/>
    <w:rsid w:val="004B17AA"/>
    <w:rsid w:val="004B189A"/>
    <w:rsid w:val="004B1F50"/>
    <w:rsid w:val="004B1FF3"/>
    <w:rsid w:val="004B20AE"/>
    <w:rsid w:val="004B276B"/>
    <w:rsid w:val="004B27DC"/>
    <w:rsid w:val="004B2B5C"/>
    <w:rsid w:val="004B2D0B"/>
    <w:rsid w:val="004B331C"/>
    <w:rsid w:val="004B3536"/>
    <w:rsid w:val="004B3AA4"/>
    <w:rsid w:val="004B49B7"/>
    <w:rsid w:val="004B4BE5"/>
    <w:rsid w:val="004B4CF6"/>
    <w:rsid w:val="004B4E7A"/>
    <w:rsid w:val="004B515A"/>
    <w:rsid w:val="004B58E5"/>
    <w:rsid w:val="004B6085"/>
    <w:rsid w:val="004B612C"/>
    <w:rsid w:val="004B6303"/>
    <w:rsid w:val="004B69B5"/>
    <w:rsid w:val="004B6C12"/>
    <w:rsid w:val="004B6D7C"/>
    <w:rsid w:val="004B70C2"/>
    <w:rsid w:val="004B719F"/>
    <w:rsid w:val="004B7231"/>
    <w:rsid w:val="004B7312"/>
    <w:rsid w:val="004B79B1"/>
    <w:rsid w:val="004B7D0D"/>
    <w:rsid w:val="004C027A"/>
    <w:rsid w:val="004C059F"/>
    <w:rsid w:val="004C05DE"/>
    <w:rsid w:val="004C066B"/>
    <w:rsid w:val="004C0675"/>
    <w:rsid w:val="004C0680"/>
    <w:rsid w:val="004C0749"/>
    <w:rsid w:val="004C0851"/>
    <w:rsid w:val="004C08C5"/>
    <w:rsid w:val="004C0C60"/>
    <w:rsid w:val="004C1065"/>
    <w:rsid w:val="004C10E9"/>
    <w:rsid w:val="004C127C"/>
    <w:rsid w:val="004C15C3"/>
    <w:rsid w:val="004C16C1"/>
    <w:rsid w:val="004C1DCA"/>
    <w:rsid w:val="004C2261"/>
    <w:rsid w:val="004C2C55"/>
    <w:rsid w:val="004C2CE5"/>
    <w:rsid w:val="004C2DEA"/>
    <w:rsid w:val="004C2E7E"/>
    <w:rsid w:val="004C314C"/>
    <w:rsid w:val="004C33C6"/>
    <w:rsid w:val="004C362F"/>
    <w:rsid w:val="004C3717"/>
    <w:rsid w:val="004C3CE0"/>
    <w:rsid w:val="004C427B"/>
    <w:rsid w:val="004C42BE"/>
    <w:rsid w:val="004C454A"/>
    <w:rsid w:val="004C4C2A"/>
    <w:rsid w:val="004C4C9A"/>
    <w:rsid w:val="004C4F40"/>
    <w:rsid w:val="004C52E0"/>
    <w:rsid w:val="004C582E"/>
    <w:rsid w:val="004C647F"/>
    <w:rsid w:val="004C67A5"/>
    <w:rsid w:val="004C708B"/>
    <w:rsid w:val="004C778B"/>
    <w:rsid w:val="004C7878"/>
    <w:rsid w:val="004C7F9B"/>
    <w:rsid w:val="004D025E"/>
    <w:rsid w:val="004D03E2"/>
    <w:rsid w:val="004D1035"/>
    <w:rsid w:val="004D111F"/>
    <w:rsid w:val="004D1379"/>
    <w:rsid w:val="004D16E4"/>
    <w:rsid w:val="004D1EBD"/>
    <w:rsid w:val="004D2095"/>
    <w:rsid w:val="004D21C9"/>
    <w:rsid w:val="004D2617"/>
    <w:rsid w:val="004D279D"/>
    <w:rsid w:val="004D2BF7"/>
    <w:rsid w:val="004D2D60"/>
    <w:rsid w:val="004D2F82"/>
    <w:rsid w:val="004D3179"/>
    <w:rsid w:val="004D38A5"/>
    <w:rsid w:val="004D3EC3"/>
    <w:rsid w:val="004D4334"/>
    <w:rsid w:val="004D5053"/>
    <w:rsid w:val="004D52B7"/>
    <w:rsid w:val="004D5534"/>
    <w:rsid w:val="004D581F"/>
    <w:rsid w:val="004D5988"/>
    <w:rsid w:val="004D5AD6"/>
    <w:rsid w:val="004D60A8"/>
    <w:rsid w:val="004D687A"/>
    <w:rsid w:val="004D6AC1"/>
    <w:rsid w:val="004D6C00"/>
    <w:rsid w:val="004D6CC6"/>
    <w:rsid w:val="004D6E9B"/>
    <w:rsid w:val="004D70DE"/>
    <w:rsid w:val="004D73C8"/>
    <w:rsid w:val="004D7623"/>
    <w:rsid w:val="004D7853"/>
    <w:rsid w:val="004D78D6"/>
    <w:rsid w:val="004D7A02"/>
    <w:rsid w:val="004E030E"/>
    <w:rsid w:val="004E0494"/>
    <w:rsid w:val="004E1255"/>
    <w:rsid w:val="004E163A"/>
    <w:rsid w:val="004E18DB"/>
    <w:rsid w:val="004E1A4B"/>
    <w:rsid w:val="004E1C0F"/>
    <w:rsid w:val="004E1C6D"/>
    <w:rsid w:val="004E1D2A"/>
    <w:rsid w:val="004E1F5F"/>
    <w:rsid w:val="004E1FAC"/>
    <w:rsid w:val="004E202B"/>
    <w:rsid w:val="004E2695"/>
    <w:rsid w:val="004E3282"/>
    <w:rsid w:val="004E32F3"/>
    <w:rsid w:val="004E35AF"/>
    <w:rsid w:val="004E3D58"/>
    <w:rsid w:val="004E4428"/>
    <w:rsid w:val="004E457C"/>
    <w:rsid w:val="004E474F"/>
    <w:rsid w:val="004E4921"/>
    <w:rsid w:val="004E49D7"/>
    <w:rsid w:val="004E4A21"/>
    <w:rsid w:val="004E4A94"/>
    <w:rsid w:val="004E4AE0"/>
    <w:rsid w:val="004E4FB7"/>
    <w:rsid w:val="004E4FF9"/>
    <w:rsid w:val="004E5007"/>
    <w:rsid w:val="004E53A1"/>
    <w:rsid w:val="004E53D7"/>
    <w:rsid w:val="004E581E"/>
    <w:rsid w:val="004E5984"/>
    <w:rsid w:val="004E5B57"/>
    <w:rsid w:val="004E5B7D"/>
    <w:rsid w:val="004E5D22"/>
    <w:rsid w:val="004E637F"/>
    <w:rsid w:val="004E65EE"/>
    <w:rsid w:val="004E664E"/>
    <w:rsid w:val="004E6978"/>
    <w:rsid w:val="004E69BA"/>
    <w:rsid w:val="004E6E7C"/>
    <w:rsid w:val="004E76AD"/>
    <w:rsid w:val="004E7826"/>
    <w:rsid w:val="004E7AC9"/>
    <w:rsid w:val="004E7C49"/>
    <w:rsid w:val="004F017A"/>
    <w:rsid w:val="004F02C7"/>
    <w:rsid w:val="004F05A5"/>
    <w:rsid w:val="004F0EEC"/>
    <w:rsid w:val="004F1224"/>
    <w:rsid w:val="004F130A"/>
    <w:rsid w:val="004F148D"/>
    <w:rsid w:val="004F182F"/>
    <w:rsid w:val="004F187F"/>
    <w:rsid w:val="004F1895"/>
    <w:rsid w:val="004F21E3"/>
    <w:rsid w:val="004F2706"/>
    <w:rsid w:val="004F28ED"/>
    <w:rsid w:val="004F2985"/>
    <w:rsid w:val="004F2A0D"/>
    <w:rsid w:val="004F2A27"/>
    <w:rsid w:val="004F2A99"/>
    <w:rsid w:val="004F2BA8"/>
    <w:rsid w:val="004F2C39"/>
    <w:rsid w:val="004F3109"/>
    <w:rsid w:val="004F3683"/>
    <w:rsid w:val="004F3A51"/>
    <w:rsid w:val="004F3AFC"/>
    <w:rsid w:val="004F3B77"/>
    <w:rsid w:val="004F4269"/>
    <w:rsid w:val="004F4B00"/>
    <w:rsid w:val="004F4BE2"/>
    <w:rsid w:val="004F4DD9"/>
    <w:rsid w:val="004F4EBD"/>
    <w:rsid w:val="004F530D"/>
    <w:rsid w:val="004F6421"/>
    <w:rsid w:val="004F75CC"/>
    <w:rsid w:val="004F7F0C"/>
    <w:rsid w:val="00500A1A"/>
    <w:rsid w:val="00500B8F"/>
    <w:rsid w:val="00500DF2"/>
    <w:rsid w:val="0050143A"/>
    <w:rsid w:val="005015CF"/>
    <w:rsid w:val="00501ACB"/>
    <w:rsid w:val="00501B2E"/>
    <w:rsid w:val="00501FFA"/>
    <w:rsid w:val="0050227A"/>
    <w:rsid w:val="005022C0"/>
    <w:rsid w:val="0050245C"/>
    <w:rsid w:val="00502722"/>
    <w:rsid w:val="00502BB8"/>
    <w:rsid w:val="005033A4"/>
    <w:rsid w:val="005037E7"/>
    <w:rsid w:val="00503E8C"/>
    <w:rsid w:val="005040BE"/>
    <w:rsid w:val="005042D6"/>
    <w:rsid w:val="005046D4"/>
    <w:rsid w:val="00504D7E"/>
    <w:rsid w:val="00504F56"/>
    <w:rsid w:val="0050502B"/>
    <w:rsid w:val="00505275"/>
    <w:rsid w:val="0050542B"/>
    <w:rsid w:val="00505585"/>
    <w:rsid w:val="00505E6E"/>
    <w:rsid w:val="0050627D"/>
    <w:rsid w:val="00506698"/>
    <w:rsid w:val="00506A39"/>
    <w:rsid w:val="00506C9C"/>
    <w:rsid w:val="005072DD"/>
    <w:rsid w:val="005079C5"/>
    <w:rsid w:val="00507BDD"/>
    <w:rsid w:val="00507CB2"/>
    <w:rsid w:val="005103B1"/>
    <w:rsid w:val="00510412"/>
    <w:rsid w:val="005106F3"/>
    <w:rsid w:val="00510C42"/>
    <w:rsid w:val="00510F24"/>
    <w:rsid w:val="005110D1"/>
    <w:rsid w:val="005114DF"/>
    <w:rsid w:val="00511D66"/>
    <w:rsid w:val="005120EA"/>
    <w:rsid w:val="00512474"/>
    <w:rsid w:val="0051274E"/>
    <w:rsid w:val="00512A3A"/>
    <w:rsid w:val="00512A7C"/>
    <w:rsid w:val="00512B39"/>
    <w:rsid w:val="00513420"/>
    <w:rsid w:val="00513999"/>
    <w:rsid w:val="00513D34"/>
    <w:rsid w:val="00513EE9"/>
    <w:rsid w:val="00514147"/>
    <w:rsid w:val="005142F8"/>
    <w:rsid w:val="00514555"/>
    <w:rsid w:val="00514928"/>
    <w:rsid w:val="00514DBC"/>
    <w:rsid w:val="00514F9D"/>
    <w:rsid w:val="00515394"/>
    <w:rsid w:val="005156ED"/>
    <w:rsid w:val="00515BBE"/>
    <w:rsid w:val="00515E9E"/>
    <w:rsid w:val="005160A2"/>
    <w:rsid w:val="00516797"/>
    <w:rsid w:val="0051684A"/>
    <w:rsid w:val="0051694E"/>
    <w:rsid w:val="005169FC"/>
    <w:rsid w:val="00516BD6"/>
    <w:rsid w:val="00517108"/>
    <w:rsid w:val="00517B84"/>
    <w:rsid w:val="00517C88"/>
    <w:rsid w:val="005203F2"/>
    <w:rsid w:val="00520701"/>
    <w:rsid w:val="00520A61"/>
    <w:rsid w:val="00520B0B"/>
    <w:rsid w:val="0052111B"/>
    <w:rsid w:val="0052112C"/>
    <w:rsid w:val="005214C9"/>
    <w:rsid w:val="00521598"/>
    <w:rsid w:val="0052183C"/>
    <w:rsid w:val="0052190B"/>
    <w:rsid w:val="00521AC6"/>
    <w:rsid w:val="00521BDA"/>
    <w:rsid w:val="00521DD2"/>
    <w:rsid w:val="00521FA0"/>
    <w:rsid w:val="0052260A"/>
    <w:rsid w:val="00522997"/>
    <w:rsid w:val="00522AD1"/>
    <w:rsid w:val="00522F3F"/>
    <w:rsid w:val="005235C8"/>
    <w:rsid w:val="00523728"/>
    <w:rsid w:val="005241CC"/>
    <w:rsid w:val="005244C9"/>
    <w:rsid w:val="00524DF9"/>
    <w:rsid w:val="005250C0"/>
    <w:rsid w:val="005255F4"/>
    <w:rsid w:val="00525831"/>
    <w:rsid w:val="00525B9F"/>
    <w:rsid w:val="00525F36"/>
    <w:rsid w:val="00525F93"/>
    <w:rsid w:val="00525FCE"/>
    <w:rsid w:val="005266A7"/>
    <w:rsid w:val="005266C9"/>
    <w:rsid w:val="0052677E"/>
    <w:rsid w:val="00526C2E"/>
    <w:rsid w:val="00527052"/>
    <w:rsid w:val="005274AB"/>
    <w:rsid w:val="005279BA"/>
    <w:rsid w:val="00527E48"/>
    <w:rsid w:val="00527E4D"/>
    <w:rsid w:val="005301E8"/>
    <w:rsid w:val="00530203"/>
    <w:rsid w:val="00530606"/>
    <w:rsid w:val="00530A60"/>
    <w:rsid w:val="0053133F"/>
    <w:rsid w:val="005317E6"/>
    <w:rsid w:val="0053197A"/>
    <w:rsid w:val="005319A3"/>
    <w:rsid w:val="00531B2F"/>
    <w:rsid w:val="00531C25"/>
    <w:rsid w:val="0053213E"/>
    <w:rsid w:val="00532410"/>
    <w:rsid w:val="00532524"/>
    <w:rsid w:val="005325D0"/>
    <w:rsid w:val="00532951"/>
    <w:rsid w:val="0053299E"/>
    <w:rsid w:val="005339C9"/>
    <w:rsid w:val="00533C09"/>
    <w:rsid w:val="00533CC2"/>
    <w:rsid w:val="00533DE5"/>
    <w:rsid w:val="00533EC4"/>
    <w:rsid w:val="00533EC7"/>
    <w:rsid w:val="00533ED1"/>
    <w:rsid w:val="0053408E"/>
    <w:rsid w:val="0053442F"/>
    <w:rsid w:val="005349A3"/>
    <w:rsid w:val="00535497"/>
    <w:rsid w:val="00535750"/>
    <w:rsid w:val="00535A9C"/>
    <w:rsid w:val="00535C02"/>
    <w:rsid w:val="00535CA4"/>
    <w:rsid w:val="00536189"/>
    <w:rsid w:val="005363F5"/>
    <w:rsid w:val="00536640"/>
    <w:rsid w:val="005369DE"/>
    <w:rsid w:val="00536C2B"/>
    <w:rsid w:val="00536E7F"/>
    <w:rsid w:val="00536F46"/>
    <w:rsid w:val="00537145"/>
    <w:rsid w:val="0053772A"/>
    <w:rsid w:val="00537991"/>
    <w:rsid w:val="00537C91"/>
    <w:rsid w:val="00537D50"/>
    <w:rsid w:val="00537E2E"/>
    <w:rsid w:val="0054020E"/>
    <w:rsid w:val="00540626"/>
    <w:rsid w:val="00540C4F"/>
    <w:rsid w:val="00540E3B"/>
    <w:rsid w:val="0054108B"/>
    <w:rsid w:val="00541377"/>
    <w:rsid w:val="005414D6"/>
    <w:rsid w:val="005416AE"/>
    <w:rsid w:val="0054170B"/>
    <w:rsid w:val="00541AC6"/>
    <w:rsid w:val="00541C73"/>
    <w:rsid w:val="00541E6F"/>
    <w:rsid w:val="00541ED7"/>
    <w:rsid w:val="00542026"/>
    <w:rsid w:val="005421E0"/>
    <w:rsid w:val="0054268D"/>
    <w:rsid w:val="00542C07"/>
    <w:rsid w:val="00542D4A"/>
    <w:rsid w:val="00542ED9"/>
    <w:rsid w:val="0054373A"/>
    <w:rsid w:val="0054375D"/>
    <w:rsid w:val="0054392A"/>
    <w:rsid w:val="00543A83"/>
    <w:rsid w:val="00543B41"/>
    <w:rsid w:val="00543B9B"/>
    <w:rsid w:val="00543F47"/>
    <w:rsid w:val="00544099"/>
    <w:rsid w:val="00544E1D"/>
    <w:rsid w:val="00544EF1"/>
    <w:rsid w:val="00544F78"/>
    <w:rsid w:val="00545077"/>
    <w:rsid w:val="0054523F"/>
    <w:rsid w:val="00545728"/>
    <w:rsid w:val="00545AA4"/>
    <w:rsid w:val="00545C47"/>
    <w:rsid w:val="00545CB5"/>
    <w:rsid w:val="00545F8E"/>
    <w:rsid w:val="005464E9"/>
    <w:rsid w:val="005466D2"/>
    <w:rsid w:val="0054685E"/>
    <w:rsid w:val="00546AC7"/>
    <w:rsid w:val="00546CC2"/>
    <w:rsid w:val="0054733C"/>
    <w:rsid w:val="005476C6"/>
    <w:rsid w:val="00547796"/>
    <w:rsid w:val="0054791C"/>
    <w:rsid w:val="00547E3A"/>
    <w:rsid w:val="0055000C"/>
    <w:rsid w:val="00550264"/>
    <w:rsid w:val="005503A0"/>
    <w:rsid w:val="005506A1"/>
    <w:rsid w:val="005507B6"/>
    <w:rsid w:val="00550B07"/>
    <w:rsid w:val="00550BAE"/>
    <w:rsid w:val="00550D8E"/>
    <w:rsid w:val="00550F98"/>
    <w:rsid w:val="0055115E"/>
    <w:rsid w:val="0055158E"/>
    <w:rsid w:val="005517F0"/>
    <w:rsid w:val="00552012"/>
    <w:rsid w:val="0055246C"/>
    <w:rsid w:val="0055273C"/>
    <w:rsid w:val="00552901"/>
    <w:rsid w:val="00552F78"/>
    <w:rsid w:val="005531FC"/>
    <w:rsid w:val="00553C57"/>
    <w:rsid w:val="00554286"/>
    <w:rsid w:val="005547C6"/>
    <w:rsid w:val="00554D4E"/>
    <w:rsid w:val="00554D82"/>
    <w:rsid w:val="005550B6"/>
    <w:rsid w:val="0055528C"/>
    <w:rsid w:val="00555459"/>
    <w:rsid w:val="005557EC"/>
    <w:rsid w:val="005559AC"/>
    <w:rsid w:val="00555EC2"/>
    <w:rsid w:val="00555F2A"/>
    <w:rsid w:val="00555F8F"/>
    <w:rsid w:val="00555FEC"/>
    <w:rsid w:val="0055612B"/>
    <w:rsid w:val="005561F1"/>
    <w:rsid w:val="00556585"/>
    <w:rsid w:val="00556793"/>
    <w:rsid w:val="005567B1"/>
    <w:rsid w:val="00556C0D"/>
    <w:rsid w:val="00556D02"/>
    <w:rsid w:val="00556F17"/>
    <w:rsid w:val="00556F1A"/>
    <w:rsid w:val="00556F2B"/>
    <w:rsid w:val="00556F35"/>
    <w:rsid w:val="0055727F"/>
    <w:rsid w:val="005576E4"/>
    <w:rsid w:val="00557C92"/>
    <w:rsid w:val="00557DF6"/>
    <w:rsid w:val="00557F2E"/>
    <w:rsid w:val="00560154"/>
    <w:rsid w:val="00560175"/>
    <w:rsid w:val="0056038A"/>
    <w:rsid w:val="005607F6"/>
    <w:rsid w:val="00560D3E"/>
    <w:rsid w:val="00561253"/>
    <w:rsid w:val="0056147F"/>
    <w:rsid w:val="0056163D"/>
    <w:rsid w:val="005617D9"/>
    <w:rsid w:val="00561833"/>
    <w:rsid w:val="005618BB"/>
    <w:rsid w:val="00561BE8"/>
    <w:rsid w:val="005621F7"/>
    <w:rsid w:val="0056244A"/>
    <w:rsid w:val="00562B53"/>
    <w:rsid w:val="00562C93"/>
    <w:rsid w:val="00562D76"/>
    <w:rsid w:val="00563611"/>
    <w:rsid w:val="005636AF"/>
    <w:rsid w:val="0056378E"/>
    <w:rsid w:val="005637A8"/>
    <w:rsid w:val="00563A24"/>
    <w:rsid w:val="00563CE2"/>
    <w:rsid w:val="00563ED4"/>
    <w:rsid w:val="005640F8"/>
    <w:rsid w:val="0056414D"/>
    <w:rsid w:val="00564787"/>
    <w:rsid w:val="0056539A"/>
    <w:rsid w:val="00565B7D"/>
    <w:rsid w:val="00565BB3"/>
    <w:rsid w:val="005669A4"/>
    <w:rsid w:val="0056703B"/>
    <w:rsid w:val="0056722A"/>
    <w:rsid w:val="0056796C"/>
    <w:rsid w:val="00567A64"/>
    <w:rsid w:val="00567BB2"/>
    <w:rsid w:val="00567DB7"/>
    <w:rsid w:val="00567F04"/>
    <w:rsid w:val="005702B3"/>
    <w:rsid w:val="005707F8"/>
    <w:rsid w:val="00570B09"/>
    <w:rsid w:val="00570E55"/>
    <w:rsid w:val="005715A4"/>
    <w:rsid w:val="005719B4"/>
    <w:rsid w:val="00571EDC"/>
    <w:rsid w:val="005721C4"/>
    <w:rsid w:val="005722AF"/>
    <w:rsid w:val="00572387"/>
    <w:rsid w:val="005724DA"/>
    <w:rsid w:val="00572674"/>
    <w:rsid w:val="005728DE"/>
    <w:rsid w:val="005728EC"/>
    <w:rsid w:val="00572905"/>
    <w:rsid w:val="00572C68"/>
    <w:rsid w:val="00572F3B"/>
    <w:rsid w:val="005730EC"/>
    <w:rsid w:val="00573AC4"/>
    <w:rsid w:val="00573EC0"/>
    <w:rsid w:val="00573FB1"/>
    <w:rsid w:val="00574795"/>
    <w:rsid w:val="00574A47"/>
    <w:rsid w:val="00574E59"/>
    <w:rsid w:val="005751E6"/>
    <w:rsid w:val="005751FA"/>
    <w:rsid w:val="005753D1"/>
    <w:rsid w:val="0057578A"/>
    <w:rsid w:val="00575820"/>
    <w:rsid w:val="00575BFE"/>
    <w:rsid w:val="00575EA1"/>
    <w:rsid w:val="0057611C"/>
    <w:rsid w:val="005765A1"/>
    <w:rsid w:val="00576D6B"/>
    <w:rsid w:val="00576E59"/>
    <w:rsid w:val="00577107"/>
    <w:rsid w:val="005772B9"/>
    <w:rsid w:val="00577764"/>
    <w:rsid w:val="0057778E"/>
    <w:rsid w:val="00577B75"/>
    <w:rsid w:val="00577C2F"/>
    <w:rsid w:val="00577C93"/>
    <w:rsid w:val="00577EE8"/>
    <w:rsid w:val="0058006A"/>
    <w:rsid w:val="00580096"/>
    <w:rsid w:val="00580408"/>
    <w:rsid w:val="00580530"/>
    <w:rsid w:val="00580730"/>
    <w:rsid w:val="00580770"/>
    <w:rsid w:val="005808AC"/>
    <w:rsid w:val="00580F43"/>
    <w:rsid w:val="00580FDC"/>
    <w:rsid w:val="00581007"/>
    <w:rsid w:val="005813B1"/>
    <w:rsid w:val="005819C7"/>
    <w:rsid w:val="00581A41"/>
    <w:rsid w:val="00581DB5"/>
    <w:rsid w:val="00582480"/>
    <w:rsid w:val="00582EA0"/>
    <w:rsid w:val="0058330B"/>
    <w:rsid w:val="00583734"/>
    <w:rsid w:val="005842C4"/>
    <w:rsid w:val="00584522"/>
    <w:rsid w:val="00584B53"/>
    <w:rsid w:val="00584C82"/>
    <w:rsid w:val="00584D8D"/>
    <w:rsid w:val="0058527E"/>
    <w:rsid w:val="00585361"/>
    <w:rsid w:val="00585565"/>
    <w:rsid w:val="00585691"/>
    <w:rsid w:val="00585943"/>
    <w:rsid w:val="005859CD"/>
    <w:rsid w:val="00585C82"/>
    <w:rsid w:val="0058627A"/>
    <w:rsid w:val="005862BB"/>
    <w:rsid w:val="005862CE"/>
    <w:rsid w:val="00586716"/>
    <w:rsid w:val="00586A91"/>
    <w:rsid w:val="00586AC4"/>
    <w:rsid w:val="00586EA2"/>
    <w:rsid w:val="00586F9C"/>
    <w:rsid w:val="00587248"/>
    <w:rsid w:val="0058764D"/>
    <w:rsid w:val="0058768C"/>
    <w:rsid w:val="005876A4"/>
    <w:rsid w:val="00587D1F"/>
    <w:rsid w:val="00587ED4"/>
    <w:rsid w:val="00590112"/>
    <w:rsid w:val="00590453"/>
    <w:rsid w:val="0059060C"/>
    <w:rsid w:val="00590EC3"/>
    <w:rsid w:val="00591868"/>
    <w:rsid w:val="00591C2F"/>
    <w:rsid w:val="00591CA6"/>
    <w:rsid w:val="00591D26"/>
    <w:rsid w:val="00591D7F"/>
    <w:rsid w:val="005926FA"/>
    <w:rsid w:val="005927D2"/>
    <w:rsid w:val="00592D2A"/>
    <w:rsid w:val="00593402"/>
    <w:rsid w:val="005936CF"/>
    <w:rsid w:val="00594316"/>
    <w:rsid w:val="005943B6"/>
    <w:rsid w:val="00594499"/>
    <w:rsid w:val="005945BF"/>
    <w:rsid w:val="005945E2"/>
    <w:rsid w:val="0059479C"/>
    <w:rsid w:val="005957B5"/>
    <w:rsid w:val="005957CD"/>
    <w:rsid w:val="00595A23"/>
    <w:rsid w:val="00596105"/>
    <w:rsid w:val="00596307"/>
    <w:rsid w:val="00596316"/>
    <w:rsid w:val="00596374"/>
    <w:rsid w:val="005966D3"/>
    <w:rsid w:val="00596A5C"/>
    <w:rsid w:val="00596F55"/>
    <w:rsid w:val="005970C3"/>
    <w:rsid w:val="0059774D"/>
    <w:rsid w:val="00597A09"/>
    <w:rsid w:val="00597C3A"/>
    <w:rsid w:val="00597DEC"/>
    <w:rsid w:val="005A00A0"/>
    <w:rsid w:val="005A0163"/>
    <w:rsid w:val="005A0367"/>
    <w:rsid w:val="005A05FC"/>
    <w:rsid w:val="005A073A"/>
    <w:rsid w:val="005A0B3C"/>
    <w:rsid w:val="005A1227"/>
    <w:rsid w:val="005A187F"/>
    <w:rsid w:val="005A1C30"/>
    <w:rsid w:val="005A238E"/>
    <w:rsid w:val="005A2AA6"/>
    <w:rsid w:val="005A2BE1"/>
    <w:rsid w:val="005A2ED2"/>
    <w:rsid w:val="005A2FB6"/>
    <w:rsid w:val="005A3205"/>
    <w:rsid w:val="005A338B"/>
    <w:rsid w:val="005A4709"/>
    <w:rsid w:val="005A47D9"/>
    <w:rsid w:val="005A4E55"/>
    <w:rsid w:val="005A5282"/>
    <w:rsid w:val="005A52F9"/>
    <w:rsid w:val="005A5463"/>
    <w:rsid w:val="005A558C"/>
    <w:rsid w:val="005A5BAF"/>
    <w:rsid w:val="005A5BCA"/>
    <w:rsid w:val="005A5CD9"/>
    <w:rsid w:val="005A6091"/>
    <w:rsid w:val="005A6097"/>
    <w:rsid w:val="005A6B4F"/>
    <w:rsid w:val="005A6CD1"/>
    <w:rsid w:val="005A6F8D"/>
    <w:rsid w:val="005A7391"/>
    <w:rsid w:val="005A7695"/>
    <w:rsid w:val="005A7714"/>
    <w:rsid w:val="005A780E"/>
    <w:rsid w:val="005A7882"/>
    <w:rsid w:val="005A7B3E"/>
    <w:rsid w:val="005A7CDC"/>
    <w:rsid w:val="005B0195"/>
    <w:rsid w:val="005B0229"/>
    <w:rsid w:val="005B06E4"/>
    <w:rsid w:val="005B0D15"/>
    <w:rsid w:val="005B1014"/>
    <w:rsid w:val="005B179F"/>
    <w:rsid w:val="005B18BE"/>
    <w:rsid w:val="005B1DAA"/>
    <w:rsid w:val="005B1F35"/>
    <w:rsid w:val="005B211D"/>
    <w:rsid w:val="005B235F"/>
    <w:rsid w:val="005B2392"/>
    <w:rsid w:val="005B27BF"/>
    <w:rsid w:val="005B2852"/>
    <w:rsid w:val="005B2C09"/>
    <w:rsid w:val="005B2C50"/>
    <w:rsid w:val="005B35B0"/>
    <w:rsid w:val="005B3695"/>
    <w:rsid w:val="005B39B9"/>
    <w:rsid w:val="005B3A7B"/>
    <w:rsid w:val="005B3ABD"/>
    <w:rsid w:val="005B4064"/>
    <w:rsid w:val="005B4071"/>
    <w:rsid w:val="005B429C"/>
    <w:rsid w:val="005B47FC"/>
    <w:rsid w:val="005B4915"/>
    <w:rsid w:val="005B4C71"/>
    <w:rsid w:val="005B52CA"/>
    <w:rsid w:val="005B537E"/>
    <w:rsid w:val="005B5A1D"/>
    <w:rsid w:val="005B5B2E"/>
    <w:rsid w:val="005B5F67"/>
    <w:rsid w:val="005B632E"/>
    <w:rsid w:val="005B6736"/>
    <w:rsid w:val="005B6D37"/>
    <w:rsid w:val="005B6E15"/>
    <w:rsid w:val="005B6EDE"/>
    <w:rsid w:val="005B7001"/>
    <w:rsid w:val="005B7564"/>
    <w:rsid w:val="005B7835"/>
    <w:rsid w:val="005BE2EA"/>
    <w:rsid w:val="005C014E"/>
    <w:rsid w:val="005C03B2"/>
    <w:rsid w:val="005C049B"/>
    <w:rsid w:val="005C0FDF"/>
    <w:rsid w:val="005C105E"/>
    <w:rsid w:val="005C1236"/>
    <w:rsid w:val="005C1B34"/>
    <w:rsid w:val="005C1F44"/>
    <w:rsid w:val="005C1F52"/>
    <w:rsid w:val="005C2467"/>
    <w:rsid w:val="005C24C4"/>
    <w:rsid w:val="005C2755"/>
    <w:rsid w:val="005C287C"/>
    <w:rsid w:val="005C30D5"/>
    <w:rsid w:val="005C3F56"/>
    <w:rsid w:val="005C41CD"/>
    <w:rsid w:val="005C426F"/>
    <w:rsid w:val="005C44E5"/>
    <w:rsid w:val="005C44F6"/>
    <w:rsid w:val="005C482E"/>
    <w:rsid w:val="005C48B4"/>
    <w:rsid w:val="005C526E"/>
    <w:rsid w:val="005C5303"/>
    <w:rsid w:val="005C572C"/>
    <w:rsid w:val="005C58E3"/>
    <w:rsid w:val="005C5ADB"/>
    <w:rsid w:val="005C5C39"/>
    <w:rsid w:val="005C620C"/>
    <w:rsid w:val="005C6299"/>
    <w:rsid w:val="005C6941"/>
    <w:rsid w:val="005C69EB"/>
    <w:rsid w:val="005C7701"/>
    <w:rsid w:val="005C7C21"/>
    <w:rsid w:val="005C7C36"/>
    <w:rsid w:val="005C7D89"/>
    <w:rsid w:val="005D0B7F"/>
    <w:rsid w:val="005D0C12"/>
    <w:rsid w:val="005D0C5A"/>
    <w:rsid w:val="005D1077"/>
    <w:rsid w:val="005D15F2"/>
    <w:rsid w:val="005D18B7"/>
    <w:rsid w:val="005D1A4B"/>
    <w:rsid w:val="005D1C2D"/>
    <w:rsid w:val="005D1FBE"/>
    <w:rsid w:val="005D2290"/>
    <w:rsid w:val="005D2B18"/>
    <w:rsid w:val="005D2EA6"/>
    <w:rsid w:val="005D2FB7"/>
    <w:rsid w:val="005D303A"/>
    <w:rsid w:val="005D321F"/>
    <w:rsid w:val="005D330B"/>
    <w:rsid w:val="005D3433"/>
    <w:rsid w:val="005D352D"/>
    <w:rsid w:val="005D3A6F"/>
    <w:rsid w:val="005D4312"/>
    <w:rsid w:val="005D44C4"/>
    <w:rsid w:val="005D4509"/>
    <w:rsid w:val="005D4830"/>
    <w:rsid w:val="005D4F61"/>
    <w:rsid w:val="005D4F97"/>
    <w:rsid w:val="005D51BE"/>
    <w:rsid w:val="005D5326"/>
    <w:rsid w:val="005D5945"/>
    <w:rsid w:val="005D6762"/>
    <w:rsid w:val="005D686D"/>
    <w:rsid w:val="005D6B4F"/>
    <w:rsid w:val="005D6EEC"/>
    <w:rsid w:val="005D7001"/>
    <w:rsid w:val="005D7374"/>
    <w:rsid w:val="005D77E2"/>
    <w:rsid w:val="005E0560"/>
    <w:rsid w:val="005E060C"/>
    <w:rsid w:val="005E0628"/>
    <w:rsid w:val="005E0DFE"/>
    <w:rsid w:val="005E0EFB"/>
    <w:rsid w:val="005E11D3"/>
    <w:rsid w:val="005E1246"/>
    <w:rsid w:val="005E1454"/>
    <w:rsid w:val="005E1CC4"/>
    <w:rsid w:val="005E218B"/>
    <w:rsid w:val="005E258D"/>
    <w:rsid w:val="005E278A"/>
    <w:rsid w:val="005E28E2"/>
    <w:rsid w:val="005E29B9"/>
    <w:rsid w:val="005E2C84"/>
    <w:rsid w:val="005E2F94"/>
    <w:rsid w:val="005E310B"/>
    <w:rsid w:val="005E339E"/>
    <w:rsid w:val="005E36C4"/>
    <w:rsid w:val="005E3913"/>
    <w:rsid w:val="005E433C"/>
    <w:rsid w:val="005E4534"/>
    <w:rsid w:val="005E4982"/>
    <w:rsid w:val="005E4C83"/>
    <w:rsid w:val="005E5190"/>
    <w:rsid w:val="005E527F"/>
    <w:rsid w:val="005E54F9"/>
    <w:rsid w:val="005E58ED"/>
    <w:rsid w:val="005E5FBE"/>
    <w:rsid w:val="005E6206"/>
    <w:rsid w:val="005E651C"/>
    <w:rsid w:val="005E6D31"/>
    <w:rsid w:val="005E6E57"/>
    <w:rsid w:val="005E6F0E"/>
    <w:rsid w:val="005E7299"/>
    <w:rsid w:val="005E77D3"/>
    <w:rsid w:val="005E7BED"/>
    <w:rsid w:val="005E7E35"/>
    <w:rsid w:val="005E7FA6"/>
    <w:rsid w:val="005F0015"/>
    <w:rsid w:val="005F00B4"/>
    <w:rsid w:val="005F0913"/>
    <w:rsid w:val="005F0B16"/>
    <w:rsid w:val="005F0D8C"/>
    <w:rsid w:val="005F0E51"/>
    <w:rsid w:val="005F13A8"/>
    <w:rsid w:val="005F145D"/>
    <w:rsid w:val="005F1DD5"/>
    <w:rsid w:val="005F2201"/>
    <w:rsid w:val="005F22B9"/>
    <w:rsid w:val="005F28F9"/>
    <w:rsid w:val="005F2BFF"/>
    <w:rsid w:val="005F2C3E"/>
    <w:rsid w:val="005F2E51"/>
    <w:rsid w:val="005F3015"/>
    <w:rsid w:val="005F3465"/>
    <w:rsid w:val="005F361F"/>
    <w:rsid w:val="005F393D"/>
    <w:rsid w:val="005F3B4D"/>
    <w:rsid w:val="005F3C83"/>
    <w:rsid w:val="005F3E6B"/>
    <w:rsid w:val="005F41A2"/>
    <w:rsid w:val="005F41B2"/>
    <w:rsid w:val="005F42EA"/>
    <w:rsid w:val="005F448D"/>
    <w:rsid w:val="005F471B"/>
    <w:rsid w:val="005F48B6"/>
    <w:rsid w:val="005F517F"/>
    <w:rsid w:val="005F5541"/>
    <w:rsid w:val="005F5FEF"/>
    <w:rsid w:val="005F6003"/>
    <w:rsid w:val="005F6572"/>
    <w:rsid w:val="005F6745"/>
    <w:rsid w:val="005F67B4"/>
    <w:rsid w:val="005F69DB"/>
    <w:rsid w:val="005F6AD4"/>
    <w:rsid w:val="005F6F56"/>
    <w:rsid w:val="005F7D75"/>
    <w:rsid w:val="005F7F03"/>
    <w:rsid w:val="006003B3"/>
    <w:rsid w:val="00600A25"/>
    <w:rsid w:val="00600E38"/>
    <w:rsid w:val="00601376"/>
    <w:rsid w:val="006013CB"/>
    <w:rsid w:val="00601A3D"/>
    <w:rsid w:val="006026A2"/>
    <w:rsid w:val="006028BD"/>
    <w:rsid w:val="00602DBB"/>
    <w:rsid w:val="00602EAA"/>
    <w:rsid w:val="00602F1A"/>
    <w:rsid w:val="006033A9"/>
    <w:rsid w:val="00603A45"/>
    <w:rsid w:val="00603F0D"/>
    <w:rsid w:val="00604002"/>
    <w:rsid w:val="006049B6"/>
    <w:rsid w:val="00604B1F"/>
    <w:rsid w:val="00604CFF"/>
    <w:rsid w:val="00604F06"/>
    <w:rsid w:val="006051E6"/>
    <w:rsid w:val="0060554C"/>
    <w:rsid w:val="00605567"/>
    <w:rsid w:val="006058C4"/>
    <w:rsid w:val="006064A1"/>
    <w:rsid w:val="0060681E"/>
    <w:rsid w:val="00606B80"/>
    <w:rsid w:val="00606BE6"/>
    <w:rsid w:val="00606F49"/>
    <w:rsid w:val="00607090"/>
    <w:rsid w:val="0060730B"/>
    <w:rsid w:val="00607EA7"/>
    <w:rsid w:val="006103EB"/>
    <w:rsid w:val="00610567"/>
    <w:rsid w:val="0061064E"/>
    <w:rsid w:val="006108C3"/>
    <w:rsid w:val="00611212"/>
    <w:rsid w:val="00611364"/>
    <w:rsid w:val="0061153E"/>
    <w:rsid w:val="00611614"/>
    <w:rsid w:val="00611FE1"/>
    <w:rsid w:val="006120C7"/>
    <w:rsid w:val="006121FA"/>
    <w:rsid w:val="0061266E"/>
    <w:rsid w:val="006126B3"/>
    <w:rsid w:val="006126C8"/>
    <w:rsid w:val="00612930"/>
    <w:rsid w:val="00612959"/>
    <w:rsid w:val="00612C1E"/>
    <w:rsid w:val="00612C46"/>
    <w:rsid w:val="00612C95"/>
    <w:rsid w:val="00612E5C"/>
    <w:rsid w:val="006130D4"/>
    <w:rsid w:val="0061320E"/>
    <w:rsid w:val="00613258"/>
    <w:rsid w:val="0061335F"/>
    <w:rsid w:val="006134F6"/>
    <w:rsid w:val="00613B40"/>
    <w:rsid w:val="00613B69"/>
    <w:rsid w:val="00613BC2"/>
    <w:rsid w:val="00614188"/>
    <w:rsid w:val="00614243"/>
    <w:rsid w:val="00614E00"/>
    <w:rsid w:val="00615799"/>
    <w:rsid w:val="006157B3"/>
    <w:rsid w:val="00615AD2"/>
    <w:rsid w:val="00615C9C"/>
    <w:rsid w:val="00615FE6"/>
    <w:rsid w:val="00615FEA"/>
    <w:rsid w:val="0061631C"/>
    <w:rsid w:val="0061687B"/>
    <w:rsid w:val="00617568"/>
    <w:rsid w:val="006176EA"/>
    <w:rsid w:val="006206C5"/>
    <w:rsid w:val="006208E6"/>
    <w:rsid w:val="00620FB1"/>
    <w:rsid w:val="006213F0"/>
    <w:rsid w:val="006214BF"/>
    <w:rsid w:val="00621613"/>
    <w:rsid w:val="00621653"/>
    <w:rsid w:val="006217A1"/>
    <w:rsid w:val="00621DA5"/>
    <w:rsid w:val="00621F8E"/>
    <w:rsid w:val="006223A4"/>
    <w:rsid w:val="0062266C"/>
    <w:rsid w:val="00622873"/>
    <w:rsid w:val="00622AD0"/>
    <w:rsid w:val="00623405"/>
    <w:rsid w:val="00623584"/>
    <w:rsid w:val="00623E28"/>
    <w:rsid w:val="006242A7"/>
    <w:rsid w:val="006244A3"/>
    <w:rsid w:val="00624591"/>
    <w:rsid w:val="006245C6"/>
    <w:rsid w:val="00624A78"/>
    <w:rsid w:val="00624AAE"/>
    <w:rsid w:val="00624B30"/>
    <w:rsid w:val="006252B9"/>
    <w:rsid w:val="0062539C"/>
    <w:rsid w:val="0062541C"/>
    <w:rsid w:val="006255AC"/>
    <w:rsid w:val="0062598B"/>
    <w:rsid w:val="00625AA2"/>
    <w:rsid w:val="00625AF4"/>
    <w:rsid w:val="00625D0C"/>
    <w:rsid w:val="00625D19"/>
    <w:rsid w:val="00625D5D"/>
    <w:rsid w:val="00625EAB"/>
    <w:rsid w:val="00626027"/>
    <w:rsid w:val="0062620B"/>
    <w:rsid w:val="00626358"/>
    <w:rsid w:val="0062685C"/>
    <w:rsid w:val="00626ABF"/>
    <w:rsid w:val="00626B6E"/>
    <w:rsid w:val="00626C60"/>
    <w:rsid w:val="00626FC4"/>
    <w:rsid w:val="00626FD3"/>
    <w:rsid w:val="0062714A"/>
    <w:rsid w:val="00627270"/>
    <w:rsid w:val="00627597"/>
    <w:rsid w:val="006277EE"/>
    <w:rsid w:val="00627A38"/>
    <w:rsid w:val="00627A89"/>
    <w:rsid w:val="006303DA"/>
    <w:rsid w:val="0063048E"/>
    <w:rsid w:val="0063081C"/>
    <w:rsid w:val="00630827"/>
    <w:rsid w:val="00630A6D"/>
    <w:rsid w:val="00630AA9"/>
    <w:rsid w:val="00630AF6"/>
    <w:rsid w:val="00630B28"/>
    <w:rsid w:val="00630ECF"/>
    <w:rsid w:val="006310B1"/>
    <w:rsid w:val="006312A5"/>
    <w:rsid w:val="006312F3"/>
    <w:rsid w:val="00631301"/>
    <w:rsid w:val="006313D3"/>
    <w:rsid w:val="006316F2"/>
    <w:rsid w:val="00631C44"/>
    <w:rsid w:val="006322A3"/>
    <w:rsid w:val="006324F0"/>
    <w:rsid w:val="00632628"/>
    <w:rsid w:val="0063265D"/>
    <w:rsid w:val="00632968"/>
    <w:rsid w:val="00632BC5"/>
    <w:rsid w:val="00632C85"/>
    <w:rsid w:val="006338B4"/>
    <w:rsid w:val="0063391E"/>
    <w:rsid w:val="00633BA5"/>
    <w:rsid w:val="00633BAF"/>
    <w:rsid w:val="00633C0D"/>
    <w:rsid w:val="0063409C"/>
    <w:rsid w:val="0063442A"/>
    <w:rsid w:val="0063448F"/>
    <w:rsid w:val="0063452E"/>
    <w:rsid w:val="00634920"/>
    <w:rsid w:val="00634C6E"/>
    <w:rsid w:val="0063514C"/>
    <w:rsid w:val="006352BB"/>
    <w:rsid w:val="006353F2"/>
    <w:rsid w:val="00635405"/>
    <w:rsid w:val="0063543D"/>
    <w:rsid w:val="006355AE"/>
    <w:rsid w:val="0063568A"/>
    <w:rsid w:val="006357C6"/>
    <w:rsid w:val="00635A28"/>
    <w:rsid w:val="00636010"/>
    <w:rsid w:val="00636217"/>
    <w:rsid w:val="00636252"/>
    <w:rsid w:val="00636318"/>
    <w:rsid w:val="006364A0"/>
    <w:rsid w:val="006367A0"/>
    <w:rsid w:val="006368D7"/>
    <w:rsid w:val="00636C65"/>
    <w:rsid w:val="00636E9A"/>
    <w:rsid w:val="00637472"/>
    <w:rsid w:val="0063796B"/>
    <w:rsid w:val="00637C50"/>
    <w:rsid w:val="00637C61"/>
    <w:rsid w:val="00637D46"/>
    <w:rsid w:val="00637FED"/>
    <w:rsid w:val="006407FF"/>
    <w:rsid w:val="00640930"/>
    <w:rsid w:val="00640B3F"/>
    <w:rsid w:val="006411CD"/>
    <w:rsid w:val="006414DC"/>
    <w:rsid w:val="00641CC1"/>
    <w:rsid w:val="00641E21"/>
    <w:rsid w:val="006423C0"/>
    <w:rsid w:val="0064244B"/>
    <w:rsid w:val="00642500"/>
    <w:rsid w:val="0064269A"/>
    <w:rsid w:val="00642788"/>
    <w:rsid w:val="006428D0"/>
    <w:rsid w:val="00642B2B"/>
    <w:rsid w:val="00642C9F"/>
    <w:rsid w:val="006435CE"/>
    <w:rsid w:val="006438FE"/>
    <w:rsid w:val="00643966"/>
    <w:rsid w:val="00643B8E"/>
    <w:rsid w:val="00643E36"/>
    <w:rsid w:val="00643EF7"/>
    <w:rsid w:val="00644324"/>
    <w:rsid w:val="00645A0A"/>
    <w:rsid w:val="00645A9F"/>
    <w:rsid w:val="00645E00"/>
    <w:rsid w:val="00645F6C"/>
    <w:rsid w:val="00646055"/>
    <w:rsid w:val="006465AC"/>
    <w:rsid w:val="006469AA"/>
    <w:rsid w:val="006473BD"/>
    <w:rsid w:val="00647AD9"/>
    <w:rsid w:val="00647E1F"/>
    <w:rsid w:val="00647FE3"/>
    <w:rsid w:val="006508A6"/>
    <w:rsid w:val="00650B37"/>
    <w:rsid w:val="00650D2A"/>
    <w:rsid w:val="00650F25"/>
    <w:rsid w:val="006512C4"/>
    <w:rsid w:val="006514CF"/>
    <w:rsid w:val="0065154C"/>
    <w:rsid w:val="006518AC"/>
    <w:rsid w:val="006523AE"/>
    <w:rsid w:val="00652A97"/>
    <w:rsid w:val="00652BD9"/>
    <w:rsid w:val="00652EE3"/>
    <w:rsid w:val="00653294"/>
    <w:rsid w:val="006535C8"/>
    <w:rsid w:val="00653AB6"/>
    <w:rsid w:val="0065459C"/>
    <w:rsid w:val="00654D16"/>
    <w:rsid w:val="006550C1"/>
    <w:rsid w:val="0065558C"/>
    <w:rsid w:val="00655758"/>
    <w:rsid w:val="006559DA"/>
    <w:rsid w:val="00655B9D"/>
    <w:rsid w:val="00656B40"/>
    <w:rsid w:val="00656CBB"/>
    <w:rsid w:val="00656DA1"/>
    <w:rsid w:val="00656F05"/>
    <w:rsid w:val="006570AE"/>
    <w:rsid w:val="006576E3"/>
    <w:rsid w:val="006576E5"/>
    <w:rsid w:val="006579A4"/>
    <w:rsid w:val="00657A6A"/>
    <w:rsid w:val="00657CD0"/>
    <w:rsid w:val="00660167"/>
    <w:rsid w:val="0066061D"/>
    <w:rsid w:val="006606D0"/>
    <w:rsid w:val="006608BD"/>
    <w:rsid w:val="00660973"/>
    <w:rsid w:val="00660EB6"/>
    <w:rsid w:val="006613D1"/>
    <w:rsid w:val="006614DA"/>
    <w:rsid w:val="006615C8"/>
    <w:rsid w:val="00661989"/>
    <w:rsid w:val="0066278E"/>
    <w:rsid w:val="00662D3D"/>
    <w:rsid w:val="00662DF2"/>
    <w:rsid w:val="00663C5B"/>
    <w:rsid w:val="006640E0"/>
    <w:rsid w:val="0066422B"/>
    <w:rsid w:val="006642E3"/>
    <w:rsid w:val="006644DF"/>
    <w:rsid w:val="0066468D"/>
    <w:rsid w:val="00664BAE"/>
    <w:rsid w:val="00665516"/>
    <w:rsid w:val="0066587B"/>
    <w:rsid w:val="00665946"/>
    <w:rsid w:val="00665AC8"/>
    <w:rsid w:val="00665E01"/>
    <w:rsid w:val="00665E45"/>
    <w:rsid w:val="00665EA0"/>
    <w:rsid w:val="00665FAC"/>
    <w:rsid w:val="00666992"/>
    <w:rsid w:val="006669D4"/>
    <w:rsid w:val="00666A76"/>
    <w:rsid w:val="006674A2"/>
    <w:rsid w:val="00667627"/>
    <w:rsid w:val="00667B10"/>
    <w:rsid w:val="00667E02"/>
    <w:rsid w:val="00667E9E"/>
    <w:rsid w:val="00670138"/>
    <w:rsid w:val="00670270"/>
    <w:rsid w:val="00670312"/>
    <w:rsid w:val="006703C2"/>
    <w:rsid w:val="006703D0"/>
    <w:rsid w:val="00670466"/>
    <w:rsid w:val="00670823"/>
    <w:rsid w:val="00670B57"/>
    <w:rsid w:val="00670C06"/>
    <w:rsid w:val="00671017"/>
    <w:rsid w:val="006715C4"/>
    <w:rsid w:val="00671EF0"/>
    <w:rsid w:val="006722AE"/>
    <w:rsid w:val="00672486"/>
    <w:rsid w:val="00672DD1"/>
    <w:rsid w:val="00672EC3"/>
    <w:rsid w:val="0067388E"/>
    <w:rsid w:val="00673CE8"/>
    <w:rsid w:val="00673DBE"/>
    <w:rsid w:val="00674C8F"/>
    <w:rsid w:val="00674FB7"/>
    <w:rsid w:val="00675432"/>
    <w:rsid w:val="0067572A"/>
    <w:rsid w:val="00675B3D"/>
    <w:rsid w:val="00675D07"/>
    <w:rsid w:val="00675E8C"/>
    <w:rsid w:val="00675ED0"/>
    <w:rsid w:val="006766C1"/>
    <w:rsid w:val="00677427"/>
    <w:rsid w:val="00677513"/>
    <w:rsid w:val="0067783C"/>
    <w:rsid w:val="00677915"/>
    <w:rsid w:val="00677E08"/>
    <w:rsid w:val="00680080"/>
    <w:rsid w:val="00680685"/>
    <w:rsid w:val="006806D3"/>
    <w:rsid w:val="006809A4"/>
    <w:rsid w:val="00680F59"/>
    <w:rsid w:val="006812CE"/>
    <w:rsid w:val="00681937"/>
    <w:rsid w:val="006819C5"/>
    <w:rsid w:val="00681BB7"/>
    <w:rsid w:val="00681BB9"/>
    <w:rsid w:val="006820B2"/>
    <w:rsid w:val="006820C5"/>
    <w:rsid w:val="0068210E"/>
    <w:rsid w:val="00682175"/>
    <w:rsid w:val="0068219D"/>
    <w:rsid w:val="006827E0"/>
    <w:rsid w:val="0068291C"/>
    <w:rsid w:val="00682A53"/>
    <w:rsid w:val="00682B6A"/>
    <w:rsid w:val="00682D89"/>
    <w:rsid w:val="00682E0D"/>
    <w:rsid w:val="0068307F"/>
    <w:rsid w:val="006830DD"/>
    <w:rsid w:val="0068369F"/>
    <w:rsid w:val="00683743"/>
    <w:rsid w:val="006837EF"/>
    <w:rsid w:val="0068382C"/>
    <w:rsid w:val="00683A9C"/>
    <w:rsid w:val="00683BC5"/>
    <w:rsid w:val="00683DBA"/>
    <w:rsid w:val="006843B8"/>
    <w:rsid w:val="006847F3"/>
    <w:rsid w:val="00684999"/>
    <w:rsid w:val="00684AB8"/>
    <w:rsid w:val="00684B3A"/>
    <w:rsid w:val="006852B2"/>
    <w:rsid w:val="00685432"/>
    <w:rsid w:val="006856A7"/>
    <w:rsid w:val="0068641E"/>
    <w:rsid w:val="0068646D"/>
    <w:rsid w:val="006866E3"/>
    <w:rsid w:val="006868FC"/>
    <w:rsid w:val="00686B65"/>
    <w:rsid w:val="00686D80"/>
    <w:rsid w:val="0068715A"/>
    <w:rsid w:val="006873D0"/>
    <w:rsid w:val="006874AC"/>
    <w:rsid w:val="00687718"/>
    <w:rsid w:val="00687FFB"/>
    <w:rsid w:val="0069012A"/>
    <w:rsid w:val="006903B1"/>
    <w:rsid w:val="00690501"/>
    <w:rsid w:val="00690B13"/>
    <w:rsid w:val="00691110"/>
    <w:rsid w:val="0069115B"/>
    <w:rsid w:val="006914F8"/>
    <w:rsid w:val="006915DE"/>
    <w:rsid w:val="006917DE"/>
    <w:rsid w:val="00691CCA"/>
    <w:rsid w:val="00691D2F"/>
    <w:rsid w:val="006921E6"/>
    <w:rsid w:val="00692602"/>
    <w:rsid w:val="00692B95"/>
    <w:rsid w:val="00692D7C"/>
    <w:rsid w:val="00693620"/>
    <w:rsid w:val="0069368E"/>
    <w:rsid w:val="006942C2"/>
    <w:rsid w:val="006943DB"/>
    <w:rsid w:val="006946F3"/>
    <w:rsid w:val="00694786"/>
    <w:rsid w:val="0069489D"/>
    <w:rsid w:val="00694ECB"/>
    <w:rsid w:val="006957EB"/>
    <w:rsid w:val="00695BA9"/>
    <w:rsid w:val="00695D69"/>
    <w:rsid w:val="006963FC"/>
    <w:rsid w:val="00696490"/>
    <w:rsid w:val="00696695"/>
    <w:rsid w:val="00696B9B"/>
    <w:rsid w:val="00696D59"/>
    <w:rsid w:val="0069710B"/>
    <w:rsid w:val="00697404"/>
    <w:rsid w:val="00697AD8"/>
    <w:rsid w:val="00697C0E"/>
    <w:rsid w:val="006A05E3"/>
    <w:rsid w:val="006A11BC"/>
    <w:rsid w:val="006A14DE"/>
    <w:rsid w:val="006A2232"/>
    <w:rsid w:val="006A2391"/>
    <w:rsid w:val="006A249E"/>
    <w:rsid w:val="006A2559"/>
    <w:rsid w:val="006A2C75"/>
    <w:rsid w:val="006A2E67"/>
    <w:rsid w:val="006A350F"/>
    <w:rsid w:val="006A3810"/>
    <w:rsid w:val="006A3C25"/>
    <w:rsid w:val="006A4182"/>
    <w:rsid w:val="006A4914"/>
    <w:rsid w:val="006A4AFB"/>
    <w:rsid w:val="006A50DB"/>
    <w:rsid w:val="006A51F9"/>
    <w:rsid w:val="006A54B4"/>
    <w:rsid w:val="006A5802"/>
    <w:rsid w:val="006A596D"/>
    <w:rsid w:val="006A599D"/>
    <w:rsid w:val="006A5E95"/>
    <w:rsid w:val="006A610C"/>
    <w:rsid w:val="006A611E"/>
    <w:rsid w:val="006A62A7"/>
    <w:rsid w:val="006A6A9E"/>
    <w:rsid w:val="006A6D78"/>
    <w:rsid w:val="006A73F0"/>
    <w:rsid w:val="006A79F2"/>
    <w:rsid w:val="006A7C21"/>
    <w:rsid w:val="006A7CF4"/>
    <w:rsid w:val="006B0293"/>
    <w:rsid w:val="006B0392"/>
    <w:rsid w:val="006B0548"/>
    <w:rsid w:val="006B054B"/>
    <w:rsid w:val="006B0A04"/>
    <w:rsid w:val="006B181B"/>
    <w:rsid w:val="006B1A66"/>
    <w:rsid w:val="006B1B7F"/>
    <w:rsid w:val="006B1E13"/>
    <w:rsid w:val="006B2013"/>
    <w:rsid w:val="006B2352"/>
    <w:rsid w:val="006B2536"/>
    <w:rsid w:val="006B2547"/>
    <w:rsid w:val="006B27B7"/>
    <w:rsid w:val="006B2827"/>
    <w:rsid w:val="006B31C8"/>
    <w:rsid w:val="006B368D"/>
    <w:rsid w:val="006B39F5"/>
    <w:rsid w:val="006B3C52"/>
    <w:rsid w:val="006B3D70"/>
    <w:rsid w:val="006B3F2D"/>
    <w:rsid w:val="006B3F92"/>
    <w:rsid w:val="006B4479"/>
    <w:rsid w:val="006B453B"/>
    <w:rsid w:val="006B4727"/>
    <w:rsid w:val="006B4E1D"/>
    <w:rsid w:val="006B4F6A"/>
    <w:rsid w:val="006B4F76"/>
    <w:rsid w:val="006B4FD8"/>
    <w:rsid w:val="006B52AF"/>
    <w:rsid w:val="006B5629"/>
    <w:rsid w:val="006B579D"/>
    <w:rsid w:val="006B5925"/>
    <w:rsid w:val="006B5C9B"/>
    <w:rsid w:val="006B6223"/>
    <w:rsid w:val="006B67FA"/>
    <w:rsid w:val="006B6F0C"/>
    <w:rsid w:val="006B7273"/>
    <w:rsid w:val="006B77AD"/>
    <w:rsid w:val="006B7A60"/>
    <w:rsid w:val="006B7A7B"/>
    <w:rsid w:val="006C0071"/>
    <w:rsid w:val="006C02BA"/>
    <w:rsid w:val="006C0875"/>
    <w:rsid w:val="006C0BB4"/>
    <w:rsid w:val="006C0E7E"/>
    <w:rsid w:val="006C176F"/>
    <w:rsid w:val="006C181C"/>
    <w:rsid w:val="006C196B"/>
    <w:rsid w:val="006C1A36"/>
    <w:rsid w:val="006C1B1C"/>
    <w:rsid w:val="006C1B8E"/>
    <w:rsid w:val="006C1BC1"/>
    <w:rsid w:val="006C1CB1"/>
    <w:rsid w:val="006C1F00"/>
    <w:rsid w:val="006C1F40"/>
    <w:rsid w:val="006C2606"/>
    <w:rsid w:val="006C2923"/>
    <w:rsid w:val="006C2D0C"/>
    <w:rsid w:val="006C2E09"/>
    <w:rsid w:val="006C3212"/>
    <w:rsid w:val="006C32E6"/>
    <w:rsid w:val="006C35A3"/>
    <w:rsid w:val="006C366A"/>
    <w:rsid w:val="006C3698"/>
    <w:rsid w:val="006C38A7"/>
    <w:rsid w:val="006C3AA6"/>
    <w:rsid w:val="006C4102"/>
    <w:rsid w:val="006C4277"/>
    <w:rsid w:val="006C42C2"/>
    <w:rsid w:val="006C433C"/>
    <w:rsid w:val="006C44D8"/>
    <w:rsid w:val="006C4582"/>
    <w:rsid w:val="006C45A0"/>
    <w:rsid w:val="006C4C7C"/>
    <w:rsid w:val="006C4E1F"/>
    <w:rsid w:val="006C4FAE"/>
    <w:rsid w:val="006C5B17"/>
    <w:rsid w:val="006C6072"/>
    <w:rsid w:val="006C617C"/>
    <w:rsid w:val="006C6690"/>
    <w:rsid w:val="006C6950"/>
    <w:rsid w:val="006C7027"/>
    <w:rsid w:val="006C70CC"/>
    <w:rsid w:val="006C7934"/>
    <w:rsid w:val="006D0D1D"/>
    <w:rsid w:val="006D136F"/>
    <w:rsid w:val="006D1664"/>
    <w:rsid w:val="006D1842"/>
    <w:rsid w:val="006D2049"/>
    <w:rsid w:val="006D2370"/>
    <w:rsid w:val="006D2C73"/>
    <w:rsid w:val="006D2EE4"/>
    <w:rsid w:val="006D2F7C"/>
    <w:rsid w:val="006D3A59"/>
    <w:rsid w:val="006D3B3D"/>
    <w:rsid w:val="006D41A0"/>
    <w:rsid w:val="006D43CA"/>
    <w:rsid w:val="006D4869"/>
    <w:rsid w:val="006D4DE9"/>
    <w:rsid w:val="006D4FAC"/>
    <w:rsid w:val="006D590B"/>
    <w:rsid w:val="006D5911"/>
    <w:rsid w:val="006D6763"/>
    <w:rsid w:val="006D67FD"/>
    <w:rsid w:val="006D6807"/>
    <w:rsid w:val="006D6B6D"/>
    <w:rsid w:val="006D6EC5"/>
    <w:rsid w:val="006D7202"/>
    <w:rsid w:val="006D7745"/>
    <w:rsid w:val="006D796D"/>
    <w:rsid w:val="006D79AC"/>
    <w:rsid w:val="006D7B3E"/>
    <w:rsid w:val="006D7BED"/>
    <w:rsid w:val="006E037C"/>
    <w:rsid w:val="006E0441"/>
    <w:rsid w:val="006E141A"/>
    <w:rsid w:val="006E1878"/>
    <w:rsid w:val="006E1F90"/>
    <w:rsid w:val="006E24EC"/>
    <w:rsid w:val="006E2A3A"/>
    <w:rsid w:val="006E2A88"/>
    <w:rsid w:val="006E2EF3"/>
    <w:rsid w:val="006E3197"/>
    <w:rsid w:val="006E3851"/>
    <w:rsid w:val="006E3853"/>
    <w:rsid w:val="006E3B0E"/>
    <w:rsid w:val="006E3CBA"/>
    <w:rsid w:val="006E3D8C"/>
    <w:rsid w:val="006E3DF5"/>
    <w:rsid w:val="006E3E42"/>
    <w:rsid w:val="006E3E97"/>
    <w:rsid w:val="006E4088"/>
    <w:rsid w:val="006E40C1"/>
    <w:rsid w:val="006E4128"/>
    <w:rsid w:val="006E426A"/>
    <w:rsid w:val="006E4871"/>
    <w:rsid w:val="006E4A81"/>
    <w:rsid w:val="006E4A87"/>
    <w:rsid w:val="006E4E5F"/>
    <w:rsid w:val="006E582F"/>
    <w:rsid w:val="006E5B14"/>
    <w:rsid w:val="006E5C2C"/>
    <w:rsid w:val="006E6A69"/>
    <w:rsid w:val="006E6CD8"/>
    <w:rsid w:val="006E709F"/>
    <w:rsid w:val="006E732F"/>
    <w:rsid w:val="006E7929"/>
    <w:rsid w:val="006E7AB6"/>
    <w:rsid w:val="006E7EA0"/>
    <w:rsid w:val="006F0051"/>
    <w:rsid w:val="006F061F"/>
    <w:rsid w:val="006F0E20"/>
    <w:rsid w:val="006F0FF1"/>
    <w:rsid w:val="006F106B"/>
    <w:rsid w:val="006F13A5"/>
    <w:rsid w:val="006F1845"/>
    <w:rsid w:val="006F1BAB"/>
    <w:rsid w:val="006F1D31"/>
    <w:rsid w:val="006F2142"/>
    <w:rsid w:val="006F2256"/>
    <w:rsid w:val="006F2339"/>
    <w:rsid w:val="006F2524"/>
    <w:rsid w:val="006F274B"/>
    <w:rsid w:val="006F28D6"/>
    <w:rsid w:val="006F305C"/>
    <w:rsid w:val="006F308D"/>
    <w:rsid w:val="006F327F"/>
    <w:rsid w:val="006F36E4"/>
    <w:rsid w:val="006F37AA"/>
    <w:rsid w:val="006F3972"/>
    <w:rsid w:val="006F3A98"/>
    <w:rsid w:val="006F3AFD"/>
    <w:rsid w:val="006F3C04"/>
    <w:rsid w:val="006F461E"/>
    <w:rsid w:val="006F47AD"/>
    <w:rsid w:val="006F493B"/>
    <w:rsid w:val="006F4CD7"/>
    <w:rsid w:val="006F52C8"/>
    <w:rsid w:val="006F5941"/>
    <w:rsid w:val="006F595D"/>
    <w:rsid w:val="006F5BFD"/>
    <w:rsid w:val="006F6033"/>
    <w:rsid w:val="006F6400"/>
    <w:rsid w:val="006F6629"/>
    <w:rsid w:val="006F67CB"/>
    <w:rsid w:val="006F69A5"/>
    <w:rsid w:val="006F7150"/>
    <w:rsid w:val="006F785E"/>
    <w:rsid w:val="006F7A48"/>
    <w:rsid w:val="006F7F79"/>
    <w:rsid w:val="00700168"/>
    <w:rsid w:val="00700206"/>
    <w:rsid w:val="007004A4"/>
    <w:rsid w:val="00700658"/>
    <w:rsid w:val="007008FA"/>
    <w:rsid w:val="00700A21"/>
    <w:rsid w:val="00700AB8"/>
    <w:rsid w:val="00700B85"/>
    <w:rsid w:val="00700C8A"/>
    <w:rsid w:val="00700D7C"/>
    <w:rsid w:val="00701382"/>
    <w:rsid w:val="007013C0"/>
    <w:rsid w:val="0070195A"/>
    <w:rsid w:val="00701E91"/>
    <w:rsid w:val="0070216B"/>
    <w:rsid w:val="0070216C"/>
    <w:rsid w:val="007025A5"/>
    <w:rsid w:val="00703374"/>
    <w:rsid w:val="0070385D"/>
    <w:rsid w:val="00703A93"/>
    <w:rsid w:val="00703E07"/>
    <w:rsid w:val="007045E0"/>
    <w:rsid w:val="007049B8"/>
    <w:rsid w:val="007050EF"/>
    <w:rsid w:val="007051F8"/>
    <w:rsid w:val="007059DF"/>
    <w:rsid w:val="00705E93"/>
    <w:rsid w:val="0070606B"/>
    <w:rsid w:val="00706B5E"/>
    <w:rsid w:val="00706CD8"/>
    <w:rsid w:val="0070722D"/>
    <w:rsid w:val="00707864"/>
    <w:rsid w:val="007079DE"/>
    <w:rsid w:val="00707A93"/>
    <w:rsid w:val="00710283"/>
    <w:rsid w:val="007102BA"/>
    <w:rsid w:val="00710497"/>
    <w:rsid w:val="0071098E"/>
    <w:rsid w:val="00710E1C"/>
    <w:rsid w:val="00710FE1"/>
    <w:rsid w:val="0071172A"/>
    <w:rsid w:val="00711A1A"/>
    <w:rsid w:val="00711CD6"/>
    <w:rsid w:val="00711D15"/>
    <w:rsid w:val="00711D58"/>
    <w:rsid w:val="00711FFD"/>
    <w:rsid w:val="0071268B"/>
    <w:rsid w:val="00712AA5"/>
    <w:rsid w:val="00712CFE"/>
    <w:rsid w:val="00713559"/>
    <w:rsid w:val="00713660"/>
    <w:rsid w:val="0071368B"/>
    <w:rsid w:val="007137D1"/>
    <w:rsid w:val="00713F06"/>
    <w:rsid w:val="00714039"/>
    <w:rsid w:val="00714748"/>
    <w:rsid w:val="0071495C"/>
    <w:rsid w:val="00714A0E"/>
    <w:rsid w:val="0071505C"/>
    <w:rsid w:val="00715559"/>
    <w:rsid w:val="00715641"/>
    <w:rsid w:val="0071595A"/>
    <w:rsid w:val="00715E49"/>
    <w:rsid w:val="00715EDA"/>
    <w:rsid w:val="00715F88"/>
    <w:rsid w:val="00716178"/>
    <w:rsid w:val="00716624"/>
    <w:rsid w:val="0071668C"/>
    <w:rsid w:val="00716F75"/>
    <w:rsid w:val="007170B4"/>
    <w:rsid w:val="007175F4"/>
    <w:rsid w:val="00717C81"/>
    <w:rsid w:val="00717C85"/>
    <w:rsid w:val="00717EFB"/>
    <w:rsid w:val="00720284"/>
    <w:rsid w:val="00720382"/>
    <w:rsid w:val="00720790"/>
    <w:rsid w:val="007207B5"/>
    <w:rsid w:val="00720BB0"/>
    <w:rsid w:val="00720F89"/>
    <w:rsid w:val="00720FA6"/>
    <w:rsid w:val="0072141E"/>
    <w:rsid w:val="00721432"/>
    <w:rsid w:val="007214E4"/>
    <w:rsid w:val="00721613"/>
    <w:rsid w:val="00721732"/>
    <w:rsid w:val="00721FA5"/>
    <w:rsid w:val="007229C8"/>
    <w:rsid w:val="00722F3B"/>
    <w:rsid w:val="0072303C"/>
    <w:rsid w:val="007230A0"/>
    <w:rsid w:val="007233AF"/>
    <w:rsid w:val="0072349E"/>
    <w:rsid w:val="007236DC"/>
    <w:rsid w:val="00723C31"/>
    <w:rsid w:val="00723DF8"/>
    <w:rsid w:val="00723EA4"/>
    <w:rsid w:val="00724288"/>
    <w:rsid w:val="007243DA"/>
    <w:rsid w:val="0072475F"/>
    <w:rsid w:val="00724A3C"/>
    <w:rsid w:val="00724A92"/>
    <w:rsid w:val="00724AD3"/>
    <w:rsid w:val="00724D5D"/>
    <w:rsid w:val="00724E46"/>
    <w:rsid w:val="00724EBC"/>
    <w:rsid w:val="0072518E"/>
    <w:rsid w:val="007259BD"/>
    <w:rsid w:val="00726406"/>
    <w:rsid w:val="00726E10"/>
    <w:rsid w:val="0072714F"/>
    <w:rsid w:val="00727318"/>
    <w:rsid w:val="0072778A"/>
    <w:rsid w:val="00730540"/>
    <w:rsid w:val="00730A74"/>
    <w:rsid w:val="00730ABC"/>
    <w:rsid w:val="00730B4A"/>
    <w:rsid w:val="007315E7"/>
    <w:rsid w:val="007316A3"/>
    <w:rsid w:val="0073194E"/>
    <w:rsid w:val="00731A35"/>
    <w:rsid w:val="00731C11"/>
    <w:rsid w:val="00732144"/>
    <w:rsid w:val="00732217"/>
    <w:rsid w:val="00732600"/>
    <w:rsid w:val="00732712"/>
    <w:rsid w:val="00732957"/>
    <w:rsid w:val="00732D54"/>
    <w:rsid w:val="00732F43"/>
    <w:rsid w:val="00732F48"/>
    <w:rsid w:val="007330FE"/>
    <w:rsid w:val="00733115"/>
    <w:rsid w:val="00733258"/>
    <w:rsid w:val="0073393D"/>
    <w:rsid w:val="00733A97"/>
    <w:rsid w:val="0073479D"/>
    <w:rsid w:val="00734DFD"/>
    <w:rsid w:val="00734E23"/>
    <w:rsid w:val="0073518C"/>
    <w:rsid w:val="00735223"/>
    <w:rsid w:val="00735640"/>
    <w:rsid w:val="007358D4"/>
    <w:rsid w:val="00735D8A"/>
    <w:rsid w:val="00736733"/>
    <w:rsid w:val="0073673A"/>
    <w:rsid w:val="007369B6"/>
    <w:rsid w:val="00736B17"/>
    <w:rsid w:val="00736B20"/>
    <w:rsid w:val="00736B97"/>
    <w:rsid w:val="00736DBB"/>
    <w:rsid w:val="0073716E"/>
    <w:rsid w:val="0073717A"/>
    <w:rsid w:val="00740309"/>
    <w:rsid w:val="00740665"/>
    <w:rsid w:val="00740E60"/>
    <w:rsid w:val="00740F26"/>
    <w:rsid w:val="00741F70"/>
    <w:rsid w:val="00741F85"/>
    <w:rsid w:val="007420DF"/>
    <w:rsid w:val="00742203"/>
    <w:rsid w:val="00742388"/>
    <w:rsid w:val="007424B3"/>
    <w:rsid w:val="00742653"/>
    <w:rsid w:val="00742AEE"/>
    <w:rsid w:val="00742B38"/>
    <w:rsid w:val="00742B41"/>
    <w:rsid w:val="00743544"/>
    <w:rsid w:val="00743B26"/>
    <w:rsid w:val="00744064"/>
    <w:rsid w:val="007440E9"/>
    <w:rsid w:val="00744693"/>
    <w:rsid w:val="007447EE"/>
    <w:rsid w:val="00744D1F"/>
    <w:rsid w:val="00745696"/>
    <w:rsid w:val="00745935"/>
    <w:rsid w:val="007464D5"/>
    <w:rsid w:val="00746B10"/>
    <w:rsid w:val="00746B6A"/>
    <w:rsid w:val="00746F42"/>
    <w:rsid w:val="00746FD3"/>
    <w:rsid w:val="00747168"/>
    <w:rsid w:val="007471CE"/>
    <w:rsid w:val="0074731A"/>
    <w:rsid w:val="007473E3"/>
    <w:rsid w:val="007475EB"/>
    <w:rsid w:val="00747952"/>
    <w:rsid w:val="00747ABB"/>
    <w:rsid w:val="00747FC1"/>
    <w:rsid w:val="0075064F"/>
    <w:rsid w:val="0075070A"/>
    <w:rsid w:val="007508DB"/>
    <w:rsid w:val="00750B06"/>
    <w:rsid w:val="00750BD1"/>
    <w:rsid w:val="00750CD4"/>
    <w:rsid w:val="007510AE"/>
    <w:rsid w:val="00751342"/>
    <w:rsid w:val="007513A1"/>
    <w:rsid w:val="00751406"/>
    <w:rsid w:val="00751428"/>
    <w:rsid w:val="007517B5"/>
    <w:rsid w:val="007517C6"/>
    <w:rsid w:val="00751975"/>
    <w:rsid w:val="00751C40"/>
    <w:rsid w:val="00751D79"/>
    <w:rsid w:val="007521FF"/>
    <w:rsid w:val="007523E4"/>
    <w:rsid w:val="00752429"/>
    <w:rsid w:val="007528C1"/>
    <w:rsid w:val="007529BF"/>
    <w:rsid w:val="00752D03"/>
    <w:rsid w:val="00752DE4"/>
    <w:rsid w:val="00753293"/>
    <w:rsid w:val="00753CC9"/>
    <w:rsid w:val="00754034"/>
    <w:rsid w:val="00754180"/>
    <w:rsid w:val="00754239"/>
    <w:rsid w:val="0075427C"/>
    <w:rsid w:val="0075450D"/>
    <w:rsid w:val="00754723"/>
    <w:rsid w:val="00754C5D"/>
    <w:rsid w:val="007556C7"/>
    <w:rsid w:val="00755803"/>
    <w:rsid w:val="007562D2"/>
    <w:rsid w:val="007570EC"/>
    <w:rsid w:val="0075712F"/>
    <w:rsid w:val="00757417"/>
    <w:rsid w:val="00757747"/>
    <w:rsid w:val="007579EE"/>
    <w:rsid w:val="00757B4A"/>
    <w:rsid w:val="00757B95"/>
    <w:rsid w:val="0076005F"/>
    <w:rsid w:val="007603C5"/>
    <w:rsid w:val="00760419"/>
    <w:rsid w:val="00760446"/>
    <w:rsid w:val="00760468"/>
    <w:rsid w:val="00760587"/>
    <w:rsid w:val="00760739"/>
    <w:rsid w:val="0076097B"/>
    <w:rsid w:val="00760A49"/>
    <w:rsid w:val="00760A87"/>
    <w:rsid w:val="00760D3A"/>
    <w:rsid w:val="00761042"/>
    <w:rsid w:val="00761BD3"/>
    <w:rsid w:val="00761CDB"/>
    <w:rsid w:val="00762199"/>
    <w:rsid w:val="007622B3"/>
    <w:rsid w:val="0076309E"/>
    <w:rsid w:val="007632CF"/>
    <w:rsid w:val="007633A8"/>
    <w:rsid w:val="00763414"/>
    <w:rsid w:val="007635C3"/>
    <w:rsid w:val="00763642"/>
    <w:rsid w:val="00763EFB"/>
    <w:rsid w:val="007641B2"/>
    <w:rsid w:val="0076454B"/>
    <w:rsid w:val="00764918"/>
    <w:rsid w:val="007649D2"/>
    <w:rsid w:val="00764DF2"/>
    <w:rsid w:val="00764E32"/>
    <w:rsid w:val="00764F05"/>
    <w:rsid w:val="00765163"/>
    <w:rsid w:val="007654AE"/>
    <w:rsid w:val="00765713"/>
    <w:rsid w:val="007657CE"/>
    <w:rsid w:val="0076581D"/>
    <w:rsid w:val="00765A5F"/>
    <w:rsid w:val="00765D9A"/>
    <w:rsid w:val="007662A4"/>
    <w:rsid w:val="00766394"/>
    <w:rsid w:val="0076681E"/>
    <w:rsid w:val="00766890"/>
    <w:rsid w:val="0076694B"/>
    <w:rsid w:val="007675DE"/>
    <w:rsid w:val="00767CFF"/>
    <w:rsid w:val="00767D6E"/>
    <w:rsid w:val="00767DF2"/>
    <w:rsid w:val="00767F14"/>
    <w:rsid w:val="0077003C"/>
    <w:rsid w:val="0077065D"/>
    <w:rsid w:val="00770843"/>
    <w:rsid w:val="0077088A"/>
    <w:rsid w:val="00770B83"/>
    <w:rsid w:val="00770DC8"/>
    <w:rsid w:val="00772100"/>
    <w:rsid w:val="007721B5"/>
    <w:rsid w:val="007721C5"/>
    <w:rsid w:val="00773032"/>
    <w:rsid w:val="0077331E"/>
    <w:rsid w:val="007733A7"/>
    <w:rsid w:val="0077396C"/>
    <w:rsid w:val="007739AC"/>
    <w:rsid w:val="00773D8B"/>
    <w:rsid w:val="00774221"/>
    <w:rsid w:val="007744DE"/>
    <w:rsid w:val="00774618"/>
    <w:rsid w:val="00774B54"/>
    <w:rsid w:val="00774B5E"/>
    <w:rsid w:val="00774B94"/>
    <w:rsid w:val="00774DE4"/>
    <w:rsid w:val="00774EC9"/>
    <w:rsid w:val="0077509F"/>
    <w:rsid w:val="00775366"/>
    <w:rsid w:val="0077552E"/>
    <w:rsid w:val="00775EE3"/>
    <w:rsid w:val="00776AC9"/>
    <w:rsid w:val="00776CB2"/>
    <w:rsid w:val="007770FF"/>
    <w:rsid w:val="00777C3E"/>
    <w:rsid w:val="00780054"/>
    <w:rsid w:val="00780619"/>
    <w:rsid w:val="00780DCC"/>
    <w:rsid w:val="007817B5"/>
    <w:rsid w:val="00781B50"/>
    <w:rsid w:val="00781CFE"/>
    <w:rsid w:val="00781DEC"/>
    <w:rsid w:val="00781FB8"/>
    <w:rsid w:val="00782108"/>
    <w:rsid w:val="00782B38"/>
    <w:rsid w:val="00782B8A"/>
    <w:rsid w:val="0078365D"/>
    <w:rsid w:val="00783755"/>
    <w:rsid w:val="007838CE"/>
    <w:rsid w:val="00783BBE"/>
    <w:rsid w:val="00783D91"/>
    <w:rsid w:val="007842F2"/>
    <w:rsid w:val="007846E7"/>
    <w:rsid w:val="00784852"/>
    <w:rsid w:val="007848E4"/>
    <w:rsid w:val="00784D5B"/>
    <w:rsid w:val="00785191"/>
    <w:rsid w:val="007851A7"/>
    <w:rsid w:val="00785427"/>
    <w:rsid w:val="0078689A"/>
    <w:rsid w:val="00786926"/>
    <w:rsid w:val="00786946"/>
    <w:rsid w:val="00786B61"/>
    <w:rsid w:val="00787172"/>
    <w:rsid w:val="00787382"/>
    <w:rsid w:val="00787406"/>
    <w:rsid w:val="00787473"/>
    <w:rsid w:val="007877D6"/>
    <w:rsid w:val="007878A9"/>
    <w:rsid w:val="00787CD1"/>
    <w:rsid w:val="00787D88"/>
    <w:rsid w:val="007902F4"/>
    <w:rsid w:val="007907D0"/>
    <w:rsid w:val="00790848"/>
    <w:rsid w:val="0079096C"/>
    <w:rsid w:val="0079099A"/>
    <w:rsid w:val="00790AE5"/>
    <w:rsid w:val="00790DD0"/>
    <w:rsid w:val="00790E66"/>
    <w:rsid w:val="00791151"/>
    <w:rsid w:val="007911A4"/>
    <w:rsid w:val="007917D9"/>
    <w:rsid w:val="00791A8A"/>
    <w:rsid w:val="00791C9A"/>
    <w:rsid w:val="00792938"/>
    <w:rsid w:val="00792BF6"/>
    <w:rsid w:val="00792DAD"/>
    <w:rsid w:val="00792E9A"/>
    <w:rsid w:val="00792EA0"/>
    <w:rsid w:val="00793099"/>
    <w:rsid w:val="00793115"/>
    <w:rsid w:val="0079331E"/>
    <w:rsid w:val="007934C2"/>
    <w:rsid w:val="007934EC"/>
    <w:rsid w:val="00793791"/>
    <w:rsid w:val="007938D0"/>
    <w:rsid w:val="00793A57"/>
    <w:rsid w:val="00794D0F"/>
    <w:rsid w:val="00794E5C"/>
    <w:rsid w:val="00794EF4"/>
    <w:rsid w:val="00794FA3"/>
    <w:rsid w:val="007952E3"/>
    <w:rsid w:val="00795499"/>
    <w:rsid w:val="007956DE"/>
    <w:rsid w:val="00795BAB"/>
    <w:rsid w:val="0079625F"/>
    <w:rsid w:val="00796317"/>
    <w:rsid w:val="00796397"/>
    <w:rsid w:val="00796666"/>
    <w:rsid w:val="00796807"/>
    <w:rsid w:val="00796B8B"/>
    <w:rsid w:val="00796CD0"/>
    <w:rsid w:val="00796D21"/>
    <w:rsid w:val="0079709B"/>
    <w:rsid w:val="00797154"/>
    <w:rsid w:val="007977D2"/>
    <w:rsid w:val="00797CB0"/>
    <w:rsid w:val="007A0B1C"/>
    <w:rsid w:val="007A0CCB"/>
    <w:rsid w:val="007A0EC5"/>
    <w:rsid w:val="007A13F6"/>
    <w:rsid w:val="007A1511"/>
    <w:rsid w:val="007A1DB7"/>
    <w:rsid w:val="007A2165"/>
    <w:rsid w:val="007A2460"/>
    <w:rsid w:val="007A2ABF"/>
    <w:rsid w:val="007A2DD2"/>
    <w:rsid w:val="007A3144"/>
    <w:rsid w:val="007A32F4"/>
    <w:rsid w:val="007A34E5"/>
    <w:rsid w:val="007A36E9"/>
    <w:rsid w:val="007A4411"/>
    <w:rsid w:val="007A45B9"/>
    <w:rsid w:val="007A525A"/>
    <w:rsid w:val="007A5377"/>
    <w:rsid w:val="007A53A9"/>
    <w:rsid w:val="007A591A"/>
    <w:rsid w:val="007A5C67"/>
    <w:rsid w:val="007A5FA1"/>
    <w:rsid w:val="007A62E1"/>
    <w:rsid w:val="007A7088"/>
    <w:rsid w:val="007A746B"/>
    <w:rsid w:val="007A7CEA"/>
    <w:rsid w:val="007A7F2F"/>
    <w:rsid w:val="007B02B3"/>
    <w:rsid w:val="007B031F"/>
    <w:rsid w:val="007B0320"/>
    <w:rsid w:val="007B0BE7"/>
    <w:rsid w:val="007B0FEE"/>
    <w:rsid w:val="007B14F3"/>
    <w:rsid w:val="007B1503"/>
    <w:rsid w:val="007B1761"/>
    <w:rsid w:val="007B1780"/>
    <w:rsid w:val="007B19B2"/>
    <w:rsid w:val="007B1CEE"/>
    <w:rsid w:val="007B1D5A"/>
    <w:rsid w:val="007B1ED4"/>
    <w:rsid w:val="007B2413"/>
    <w:rsid w:val="007B2707"/>
    <w:rsid w:val="007B2AC7"/>
    <w:rsid w:val="007B2EA6"/>
    <w:rsid w:val="007B2F81"/>
    <w:rsid w:val="007B384C"/>
    <w:rsid w:val="007B3D2E"/>
    <w:rsid w:val="007B4042"/>
    <w:rsid w:val="007B4257"/>
    <w:rsid w:val="007B496D"/>
    <w:rsid w:val="007B555D"/>
    <w:rsid w:val="007B557E"/>
    <w:rsid w:val="007B568B"/>
    <w:rsid w:val="007B5B38"/>
    <w:rsid w:val="007B5C8C"/>
    <w:rsid w:val="007B5E33"/>
    <w:rsid w:val="007B5F46"/>
    <w:rsid w:val="007B60D5"/>
    <w:rsid w:val="007B6147"/>
    <w:rsid w:val="007B6200"/>
    <w:rsid w:val="007B6541"/>
    <w:rsid w:val="007B693E"/>
    <w:rsid w:val="007B6946"/>
    <w:rsid w:val="007B6D4A"/>
    <w:rsid w:val="007B72D6"/>
    <w:rsid w:val="007B7609"/>
    <w:rsid w:val="007B7928"/>
    <w:rsid w:val="007B7CA2"/>
    <w:rsid w:val="007B7D4C"/>
    <w:rsid w:val="007B7D74"/>
    <w:rsid w:val="007B7D91"/>
    <w:rsid w:val="007B7FF2"/>
    <w:rsid w:val="007C0002"/>
    <w:rsid w:val="007C0246"/>
    <w:rsid w:val="007C05B6"/>
    <w:rsid w:val="007C0977"/>
    <w:rsid w:val="007C0B7B"/>
    <w:rsid w:val="007C1019"/>
    <w:rsid w:val="007C178E"/>
    <w:rsid w:val="007C1997"/>
    <w:rsid w:val="007C1E74"/>
    <w:rsid w:val="007C1FFD"/>
    <w:rsid w:val="007C2268"/>
    <w:rsid w:val="007C2A2F"/>
    <w:rsid w:val="007C2F8C"/>
    <w:rsid w:val="007C3023"/>
    <w:rsid w:val="007C34DF"/>
    <w:rsid w:val="007C3535"/>
    <w:rsid w:val="007C3597"/>
    <w:rsid w:val="007C3970"/>
    <w:rsid w:val="007C3FA7"/>
    <w:rsid w:val="007C4033"/>
    <w:rsid w:val="007C404F"/>
    <w:rsid w:val="007C42E3"/>
    <w:rsid w:val="007C52FD"/>
    <w:rsid w:val="007C5CB6"/>
    <w:rsid w:val="007C6114"/>
    <w:rsid w:val="007C635E"/>
    <w:rsid w:val="007C6533"/>
    <w:rsid w:val="007C690C"/>
    <w:rsid w:val="007C6DC4"/>
    <w:rsid w:val="007C6E11"/>
    <w:rsid w:val="007C6E13"/>
    <w:rsid w:val="007C6E71"/>
    <w:rsid w:val="007C6ED6"/>
    <w:rsid w:val="007C75F8"/>
    <w:rsid w:val="007C79F8"/>
    <w:rsid w:val="007D03FB"/>
    <w:rsid w:val="007D0A3A"/>
    <w:rsid w:val="007D0AB3"/>
    <w:rsid w:val="007D0C39"/>
    <w:rsid w:val="007D1183"/>
    <w:rsid w:val="007D128D"/>
    <w:rsid w:val="007D17AD"/>
    <w:rsid w:val="007D1C50"/>
    <w:rsid w:val="007D2A8C"/>
    <w:rsid w:val="007D2DC7"/>
    <w:rsid w:val="007D3075"/>
    <w:rsid w:val="007D32A8"/>
    <w:rsid w:val="007D33F8"/>
    <w:rsid w:val="007D3618"/>
    <w:rsid w:val="007D3690"/>
    <w:rsid w:val="007D3A5D"/>
    <w:rsid w:val="007D43E0"/>
    <w:rsid w:val="007D49BD"/>
    <w:rsid w:val="007D4C66"/>
    <w:rsid w:val="007D4CF3"/>
    <w:rsid w:val="007D4DFE"/>
    <w:rsid w:val="007D4E2D"/>
    <w:rsid w:val="007D4FC6"/>
    <w:rsid w:val="007D56ED"/>
    <w:rsid w:val="007D571C"/>
    <w:rsid w:val="007D58EB"/>
    <w:rsid w:val="007D5911"/>
    <w:rsid w:val="007D69FC"/>
    <w:rsid w:val="007D6A30"/>
    <w:rsid w:val="007D6BFA"/>
    <w:rsid w:val="007D6DB9"/>
    <w:rsid w:val="007D6DD8"/>
    <w:rsid w:val="007D6E9B"/>
    <w:rsid w:val="007D6F7C"/>
    <w:rsid w:val="007D6F88"/>
    <w:rsid w:val="007D728B"/>
    <w:rsid w:val="007D72DC"/>
    <w:rsid w:val="007D72F8"/>
    <w:rsid w:val="007D7590"/>
    <w:rsid w:val="007D7772"/>
    <w:rsid w:val="007D7877"/>
    <w:rsid w:val="007D792E"/>
    <w:rsid w:val="007D7A0A"/>
    <w:rsid w:val="007D7A4D"/>
    <w:rsid w:val="007D7CFF"/>
    <w:rsid w:val="007D7D59"/>
    <w:rsid w:val="007D7DF9"/>
    <w:rsid w:val="007D7EF1"/>
    <w:rsid w:val="007E0122"/>
    <w:rsid w:val="007E03E7"/>
    <w:rsid w:val="007E08FD"/>
    <w:rsid w:val="007E0BF6"/>
    <w:rsid w:val="007E0E91"/>
    <w:rsid w:val="007E1251"/>
    <w:rsid w:val="007E140F"/>
    <w:rsid w:val="007E148E"/>
    <w:rsid w:val="007E19E4"/>
    <w:rsid w:val="007E1A8E"/>
    <w:rsid w:val="007E2098"/>
    <w:rsid w:val="007E3375"/>
    <w:rsid w:val="007E36D1"/>
    <w:rsid w:val="007E3A98"/>
    <w:rsid w:val="007E3DD7"/>
    <w:rsid w:val="007E40A9"/>
    <w:rsid w:val="007E40F7"/>
    <w:rsid w:val="007E4136"/>
    <w:rsid w:val="007E415F"/>
    <w:rsid w:val="007E4173"/>
    <w:rsid w:val="007E48EF"/>
    <w:rsid w:val="007E49DB"/>
    <w:rsid w:val="007E4D10"/>
    <w:rsid w:val="007E56B3"/>
    <w:rsid w:val="007E56BC"/>
    <w:rsid w:val="007E56C6"/>
    <w:rsid w:val="007E59A4"/>
    <w:rsid w:val="007E5AA0"/>
    <w:rsid w:val="007E5FDA"/>
    <w:rsid w:val="007E60FB"/>
    <w:rsid w:val="007E6629"/>
    <w:rsid w:val="007E6657"/>
    <w:rsid w:val="007E6E85"/>
    <w:rsid w:val="007E7295"/>
    <w:rsid w:val="007E737D"/>
    <w:rsid w:val="007E7386"/>
    <w:rsid w:val="007E744B"/>
    <w:rsid w:val="007E7AC9"/>
    <w:rsid w:val="007F0374"/>
    <w:rsid w:val="007F05D0"/>
    <w:rsid w:val="007F0AD0"/>
    <w:rsid w:val="007F173D"/>
    <w:rsid w:val="007F1D70"/>
    <w:rsid w:val="007F1D81"/>
    <w:rsid w:val="007F1F1D"/>
    <w:rsid w:val="007F21F0"/>
    <w:rsid w:val="007F27D0"/>
    <w:rsid w:val="007F2968"/>
    <w:rsid w:val="007F2ADD"/>
    <w:rsid w:val="007F30A7"/>
    <w:rsid w:val="007F30CC"/>
    <w:rsid w:val="007F33B5"/>
    <w:rsid w:val="007F35C8"/>
    <w:rsid w:val="007F379F"/>
    <w:rsid w:val="007F3A0C"/>
    <w:rsid w:val="007F3C35"/>
    <w:rsid w:val="007F3C36"/>
    <w:rsid w:val="007F3C3E"/>
    <w:rsid w:val="007F3E21"/>
    <w:rsid w:val="007F44F7"/>
    <w:rsid w:val="007F4549"/>
    <w:rsid w:val="007F4AAC"/>
    <w:rsid w:val="007F4FB7"/>
    <w:rsid w:val="007F5125"/>
    <w:rsid w:val="007F52D1"/>
    <w:rsid w:val="007F5357"/>
    <w:rsid w:val="007F5483"/>
    <w:rsid w:val="007F5638"/>
    <w:rsid w:val="007F57A5"/>
    <w:rsid w:val="007F58BD"/>
    <w:rsid w:val="007F5C9B"/>
    <w:rsid w:val="007F60D4"/>
    <w:rsid w:val="007F61EA"/>
    <w:rsid w:val="007F6407"/>
    <w:rsid w:val="007F653B"/>
    <w:rsid w:val="007F6DCE"/>
    <w:rsid w:val="007F705A"/>
    <w:rsid w:val="007F711B"/>
    <w:rsid w:val="007F7351"/>
    <w:rsid w:val="007F7541"/>
    <w:rsid w:val="007F7AEE"/>
    <w:rsid w:val="007F7B68"/>
    <w:rsid w:val="007F7EBC"/>
    <w:rsid w:val="0080030E"/>
    <w:rsid w:val="00800A8F"/>
    <w:rsid w:val="00800C1E"/>
    <w:rsid w:val="00800C99"/>
    <w:rsid w:val="00800DB8"/>
    <w:rsid w:val="00801115"/>
    <w:rsid w:val="00801536"/>
    <w:rsid w:val="008019E4"/>
    <w:rsid w:val="00801D2C"/>
    <w:rsid w:val="00801DE1"/>
    <w:rsid w:val="008028DF"/>
    <w:rsid w:val="00802FEB"/>
    <w:rsid w:val="00803516"/>
    <w:rsid w:val="00803A0E"/>
    <w:rsid w:val="00803DB3"/>
    <w:rsid w:val="008042E0"/>
    <w:rsid w:val="00804A61"/>
    <w:rsid w:val="00804AC1"/>
    <w:rsid w:val="0080519E"/>
    <w:rsid w:val="0080582C"/>
    <w:rsid w:val="008061CA"/>
    <w:rsid w:val="00806AED"/>
    <w:rsid w:val="00806AF1"/>
    <w:rsid w:val="00806F4A"/>
    <w:rsid w:val="008071BF"/>
    <w:rsid w:val="00807575"/>
    <w:rsid w:val="00807663"/>
    <w:rsid w:val="0080773E"/>
    <w:rsid w:val="00807AE4"/>
    <w:rsid w:val="00807DD3"/>
    <w:rsid w:val="00809830"/>
    <w:rsid w:val="00810252"/>
    <w:rsid w:val="008103EA"/>
    <w:rsid w:val="00810591"/>
    <w:rsid w:val="00810A26"/>
    <w:rsid w:val="00810A80"/>
    <w:rsid w:val="00810FD9"/>
    <w:rsid w:val="008110FE"/>
    <w:rsid w:val="00811286"/>
    <w:rsid w:val="00811350"/>
    <w:rsid w:val="008116BE"/>
    <w:rsid w:val="00811F60"/>
    <w:rsid w:val="00812001"/>
    <w:rsid w:val="008126B5"/>
    <w:rsid w:val="00812B08"/>
    <w:rsid w:val="00812D65"/>
    <w:rsid w:val="0081321A"/>
    <w:rsid w:val="008132F7"/>
    <w:rsid w:val="00813BC1"/>
    <w:rsid w:val="00813C8E"/>
    <w:rsid w:val="00813F6B"/>
    <w:rsid w:val="008141ED"/>
    <w:rsid w:val="008149E2"/>
    <w:rsid w:val="00814B96"/>
    <w:rsid w:val="00814FB9"/>
    <w:rsid w:val="0081524F"/>
    <w:rsid w:val="00815277"/>
    <w:rsid w:val="008155AC"/>
    <w:rsid w:val="008158DB"/>
    <w:rsid w:val="008159AC"/>
    <w:rsid w:val="00815AAF"/>
    <w:rsid w:val="00815C1C"/>
    <w:rsid w:val="00815CDE"/>
    <w:rsid w:val="00816389"/>
    <w:rsid w:val="008163F5"/>
    <w:rsid w:val="008165F1"/>
    <w:rsid w:val="00816715"/>
    <w:rsid w:val="00816B63"/>
    <w:rsid w:val="00816BDB"/>
    <w:rsid w:val="00816E15"/>
    <w:rsid w:val="00816EE6"/>
    <w:rsid w:val="0081770D"/>
    <w:rsid w:val="00817762"/>
    <w:rsid w:val="008178DE"/>
    <w:rsid w:val="008202C3"/>
    <w:rsid w:val="0082052C"/>
    <w:rsid w:val="008207A7"/>
    <w:rsid w:val="00820B1A"/>
    <w:rsid w:val="008213F4"/>
    <w:rsid w:val="00821E53"/>
    <w:rsid w:val="00821E70"/>
    <w:rsid w:val="008223E5"/>
    <w:rsid w:val="008224ED"/>
    <w:rsid w:val="0082267F"/>
    <w:rsid w:val="00822901"/>
    <w:rsid w:val="00822C4C"/>
    <w:rsid w:val="00822F8C"/>
    <w:rsid w:val="008236AD"/>
    <w:rsid w:val="008238B5"/>
    <w:rsid w:val="00823D7C"/>
    <w:rsid w:val="00823E32"/>
    <w:rsid w:val="00824685"/>
    <w:rsid w:val="00824C1E"/>
    <w:rsid w:val="00824DB6"/>
    <w:rsid w:val="00824E50"/>
    <w:rsid w:val="00825163"/>
    <w:rsid w:val="00825242"/>
    <w:rsid w:val="008253E8"/>
    <w:rsid w:val="00825460"/>
    <w:rsid w:val="0082557B"/>
    <w:rsid w:val="00825878"/>
    <w:rsid w:val="00825994"/>
    <w:rsid w:val="00825EBB"/>
    <w:rsid w:val="00826401"/>
    <w:rsid w:val="0082656E"/>
    <w:rsid w:val="008265A0"/>
    <w:rsid w:val="00826C9B"/>
    <w:rsid w:val="00826EA0"/>
    <w:rsid w:val="00826EFD"/>
    <w:rsid w:val="00826FA4"/>
    <w:rsid w:val="0082707E"/>
    <w:rsid w:val="0082712B"/>
    <w:rsid w:val="00827594"/>
    <w:rsid w:val="008277AC"/>
    <w:rsid w:val="00827C53"/>
    <w:rsid w:val="00827E60"/>
    <w:rsid w:val="00827FD9"/>
    <w:rsid w:val="0083040D"/>
    <w:rsid w:val="008308A0"/>
    <w:rsid w:val="008308EC"/>
    <w:rsid w:val="008309D4"/>
    <w:rsid w:val="00830BDA"/>
    <w:rsid w:val="00830EC3"/>
    <w:rsid w:val="0083107F"/>
    <w:rsid w:val="00831121"/>
    <w:rsid w:val="0083141B"/>
    <w:rsid w:val="00831763"/>
    <w:rsid w:val="00831BAB"/>
    <w:rsid w:val="00831D6F"/>
    <w:rsid w:val="00832025"/>
    <w:rsid w:val="00832210"/>
    <w:rsid w:val="008322BD"/>
    <w:rsid w:val="00832D93"/>
    <w:rsid w:val="0083359F"/>
    <w:rsid w:val="008335C1"/>
    <w:rsid w:val="00833BC2"/>
    <w:rsid w:val="00833C6A"/>
    <w:rsid w:val="00833C8F"/>
    <w:rsid w:val="00833DD5"/>
    <w:rsid w:val="00833E43"/>
    <w:rsid w:val="00834099"/>
    <w:rsid w:val="008343BF"/>
    <w:rsid w:val="00834B1D"/>
    <w:rsid w:val="00834B68"/>
    <w:rsid w:val="00834DA4"/>
    <w:rsid w:val="0083586F"/>
    <w:rsid w:val="00835B3A"/>
    <w:rsid w:val="00835BA1"/>
    <w:rsid w:val="00836534"/>
    <w:rsid w:val="0083673D"/>
    <w:rsid w:val="00836A41"/>
    <w:rsid w:val="00837178"/>
    <w:rsid w:val="00837417"/>
    <w:rsid w:val="00837BDA"/>
    <w:rsid w:val="0084006E"/>
    <w:rsid w:val="00840540"/>
    <w:rsid w:val="008405EC"/>
    <w:rsid w:val="00840691"/>
    <w:rsid w:val="00840B96"/>
    <w:rsid w:val="008414CE"/>
    <w:rsid w:val="00841551"/>
    <w:rsid w:val="0084161E"/>
    <w:rsid w:val="00841C0F"/>
    <w:rsid w:val="00841D0A"/>
    <w:rsid w:val="00841E89"/>
    <w:rsid w:val="00841FC9"/>
    <w:rsid w:val="0084204E"/>
    <w:rsid w:val="008423A0"/>
    <w:rsid w:val="008428EC"/>
    <w:rsid w:val="00843159"/>
    <w:rsid w:val="008432CB"/>
    <w:rsid w:val="00843451"/>
    <w:rsid w:val="00843614"/>
    <w:rsid w:val="00843895"/>
    <w:rsid w:val="008438D6"/>
    <w:rsid w:val="008443F5"/>
    <w:rsid w:val="00844941"/>
    <w:rsid w:val="00844C43"/>
    <w:rsid w:val="00845077"/>
    <w:rsid w:val="00845399"/>
    <w:rsid w:val="00845DD4"/>
    <w:rsid w:val="0084648D"/>
    <w:rsid w:val="008466F0"/>
    <w:rsid w:val="00846FE0"/>
    <w:rsid w:val="00847695"/>
    <w:rsid w:val="00847AB0"/>
    <w:rsid w:val="00847B20"/>
    <w:rsid w:val="00847DCB"/>
    <w:rsid w:val="00847E23"/>
    <w:rsid w:val="0085016F"/>
    <w:rsid w:val="008505D0"/>
    <w:rsid w:val="008507F3"/>
    <w:rsid w:val="0085142B"/>
    <w:rsid w:val="00851D38"/>
    <w:rsid w:val="0085219D"/>
    <w:rsid w:val="0085251A"/>
    <w:rsid w:val="00852B1F"/>
    <w:rsid w:val="00852BE3"/>
    <w:rsid w:val="00852C5A"/>
    <w:rsid w:val="00852F5B"/>
    <w:rsid w:val="0085343A"/>
    <w:rsid w:val="008535CF"/>
    <w:rsid w:val="0085364F"/>
    <w:rsid w:val="0085423A"/>
    <w:rsid w:val="008542A1"/>
    <w:rsid w:val="0085452F"/>
    <w:rsid w:val="00854646"/>
    <w:rsid w:val="0085524B"/>
    <w:rsid w:val="00855272"/>
    <w:rsid w:val="00855695"/>
    <w:rsid w:val="00855974"/>
    <w:rsid w:val="0085629B"/>
    <w:rsid w:val="00856A2C"/>
    <w:rsid w:val="008571BA"/>
    <w:rsid w:val="008571D4"/>
    <w:rsid w:val="00860062"/>
    <w:rsid w:val="008603D3"/>
    <w:rsid w:val="0086069F"/>
    <w:rsid w:val="008606FD"/>
    <w:rsid w:val="00861197"/>
    <w:rsid w:val="0086139A"/>
    <w:rsid w:val="008613EF"/>
    <w:rsid w:val="00861513"/>
    <w:rsid w:val="00861607"/>
    <w:rsid w:val="00861B86"/>
    <w:rsid w:val="00861B9A"/>
    <w:rsid w:val="00862196"/>
    <w:rsid w:val="0086219E"/>
    <w:rsid w:val="0086284F"/>
    <w:rsid w:val="00862DB4"/>
    <w:rsid w:val="00862E50"/>
    <w:rsid w:val="0086371F"/>
    <w:rsid w:val="008638A7"/>
    <w:rsid w:val="00863B22"/>
    <w:rsid w:val="00863D4B"/>
    <w:rsid w:val="0086407F"/>
    <w:rsid w:val="008641F8"/>
    <w:rsid w:val="00864468"/>
    <w:rsid w:val="008644B0"/>
    <w:rsid w:val="008644B7"/>
    <w:rsid w:val="008645AF"/>
    <w:rsid w:val="008647F9"/>
    <w:rsid w:val="00864ACE"/>
    <w:rsid w:val="008650F8"/>
    <w:rsid w:val="00865103"/>
    <w:rsid w:val="00865184"/>
    <w:rsid w:val="00865599"/>
    <w:rsid w:val="00865C94"/>
    <w:rsid w:val="008661AE"/>
    <w:rsid w:val="00866416"/>
    <w:rsid w:val="00866552"/>
    <w:rsid w:val="00867098"/>
    <w:rsid w:val="00867831"/>
    <w:rsid w:val="00867CCC"/>
    <w:rsid w:val="00867E75"/>
    <w:rsid w:val="00870206"/>
    <w:rsid w:val="008702EE"/>
    <w:rsid w:val="00870394"/>
    <w:rsid w:val="0087039F"/>
    <w:rsid w:val="008703C2"/>
    <w:rsid w:val="008707D7"/>
    <w:rsid w:val="00870944"/>
    <w:rsid w:val="00870D61"/>
    <w:rsid w:val="008713F2"/>
    <w:rsid w:val="00871632"/>
    <w:rsid w:val="00871931"/>
    <w:rsid w:val="00871AD6"/>
    <w:rsid w:val="00871D31"/>
    <w:rsid w:val="00871F02"/>
    <w:rsid w:val="00872665"/>
    <w:rsid w:val="00872742"/>
    <w:rsid w:val="00872D48"/>
    <w:rsid w:val="00872DA4"/>
    <w:rsid w:val="00872F38"/>
    <w:rsid w:val="00872FA7"/>
    <w:rsid w:val="008736C5"/>
    <w:rsid w:val="00873E02"/>
    <w:rsid w:val="00873E22"/>
    <w:rsid w:val="0087437D"/>
    <w:rsid w:val="008747AE"/>
    <w:rsid w:val="00875203"/>
    <w:rsid w:val="00875F6E"/>
    <w:rsid w:val="008760B9"/>
    <w:rsid w:val="00876132"/>
    <w:rsid w:val="008762CF"/>
    <w:rsid w:val="00876ADD"/>
    <w:rsid w:val="00876C64"/>
    <w:rsid w:val="00876CFA"/>
    <w:rsid w:val="0087710F"/>
    <w:rsid w:val="00877275"/>
    <w:rsid w:val="008776C0"/>
    <w:rsid w:val="0087782A"/>
    <w:rsid w:val="00877879"/>
    <w:rsid w:val="00877A82"/>
    <w:rsid w:val="00877E3E"/>
    <w:rsid w:val="00877F62"/>
    <w:rsid w:val="00877FC9"/>
    <w:rsid w:val="008800E4"/>
    <w:rsid w:val="008805A1"/>
    <w:rsid w:val="00880751"/>
    <w:rsid w:val="00880978"/>
    <w:rsid w:val="008809F5"/>
    <w:rsid w:val="00880AEC"/>
    <w:rsid w:val="00880B7D"/>
    <w:rsid w:val="00880F8D"/>
    <w:rsid w:val="0088157B"/>
    <w:rsid w:val="008817DE"/>
    <w:rsid w:val="00881A26"/>
    <w:rsid w:val="00881B56"/>
    <w:rsid w:val="00881CA0"/>
    <w:rsid w:val="00881E16"/>
    <w:rsid w:val="00881EC9"/>
    <w:rsid w:val="00881F0F"/>
    <w:rsid w:val="00882040"/>
    <w:rsid w:val="00882226"/>
    <w:rsid w:val="00882FEB"/>
    <w:rsid w:val="0088356A"/>
    <w:rsid w:val="008836FB"/>
    <w:rsid w:val="0088384B"/>
    <w:rsid w:val="00883C68"/>
    <w:rsid w:val="00883DE9"/>
    <w:rsid w:val="00883F67"/>
    <w:rsid w:val="00883FB3"/>
    <w:rsid w:val="00884A6F"/>
    <w:rsid w:val="00884F69"/>
    <w:rsid w:val="0088514D"/>
    <w:rsid w:val="00885181"/>
    <w:rsid w:val="008851E0"/>
    <w:rsid w:val="00885461"/>
    <w:rsid w:val="00885626"/>
    <w:rsid w:val="008857FA"/>
    <w:rsid w:val="00886245"/>
    <w:rsid w:val="00886845"/>
    <w:rsid w:val="00886C14"/>
    <w:rsid w:val="008870DF"/>
    <w:rsid w:val="008872D3"/>
    <w:rsid w:val="00887335"/>
    <w:rsid w:val="008879E9"/>
    <w:rsid w:val="00887AA1"/>
    <w:rsid w:val="00887C90"/>
    <w:rsid w:val="00890195"/>
    <w:rsid w:val="008902F4"/>
    <w:rsid w:val="00890845"/>
    <w:rsid w:val="00890B90"/>
    <w:rsid w:val="00890C9A"/>
    <w:rsid w:val="00890CC6"/>
    <w:rsid w:val="00890E3C"/>
    <w:rsid w:val="00890EEA"/>
    <w:rsid w:val="0089182C"/>
    <w:rsid w:val="008919DB"/>
    <w:rsid w:val="00891A9E"/>
    <w:rsid w:val="00891B71"/>
    <w:rsid w:val="00892228"/>
    <w:rsid w:val="008927A0"/>
    <w:rsid w:val="00892967"/>
    <w:rsid w:val="00892B01"/>
    <w:rsid w:val="00892C64"/>
    <w:rsid w:val="00893146"/>
    <w:rsid w:val="00893150"/>
    <w:rsid w:val="00893221"/>
    <w:rsid w:val="008934A9"/>
    <w:rsid w:val="0089379D"/>
    <w:rsid w:val="0089430E"/>
    <w:rsid w:val="008947D1"/>
    <w:rsid w:val="008948C7"/>
    <w:rsid w:val="00894D47"/>
    <w:rsid w:val="00895EDC"/>
    <w:rsid w:val="00896458"/>
    <w:rsid w:val="00896626"/>
    <w:rsid w:val="008966D4"/>
    <w:rsid w:val="00896798"/>
    <w:rsid w:val="008968AE"/>
    <w:rsid w:val="0089737D"/>
    <w:rsid w:val="008976A4"/>
    <w:rsid w:val="00897773"/>
    <w:rsid w:val="00897F6C"/>
    <w:rsid w:val="008A048B"/>
    <w:rsid w:val="008A06EF"/>
    <w:rsid w:val="008A09DC"/>
    <w:rsid w:val="008A0C8F"/>
    <w:rsid w:val="008A0E37"/>
    <w:rsid w:val="008A0FB7"/>
    <w:rsid w:val="008A1015"/>
    <w:rsid w:val="008A11E1"/>
    <w:rsid w:val="008A1B63"/>
    <w:rsid w:val="008A2156"/>
    <w:rsid w:val="008A2447"/>
    <w:rsid w:val="008A2938"/>
    <w:rsid w:val="008A2FCF"/>
    <w:rsid w:val="008A3099"/>
    <w:rsid w:val="008A347C"/>
    <w:rsid w:val="008A3645"/>
    <w:rsid w:val="008A40B2"/>
    <w:rsid w:val="008A4316"/>
    <w:rsid w:val="008A47BD"/>
    <w:rsid w:val="008A49F4"/>
    <w:rsid w:val="008A5C8C"/>
    <w:rsid w:val="008A5E27"/>
    <w:rsid w:val="008A6548"/>
    <w:rsid w:val="008A6833"/>
    <w:rsid w:val="008A690C"/>
    <w:rsid w:val="008A6A65"/>
    <w:rsid w:val="008A6B08"/>
    <w:rsid w:val="008A6C89"/>
    <w:rsid w:val="008A7468"/>
    <w:rsid w:val="008B0047"/>
    <w:rsid w:val="008B0911"/>
    <w:rsid w:val="008B0B61"/>
    <w:rsid w:val="008B0E4B"/>
    <w:rsid w:val="008B0F0C"/>
    <w:rsid w:val="008B0F79"/>
    <w:rsid w:val="008B1D78"/>
    <w:rsid w:val="008B2137"/>
    <w:rsid w:val="008B2267"/>
    <w:rsid w:val="008B288C"/>
    <w:rsid w:val="008B2C36"/>
    <w:rsid w:val="008B2EC9"/>
    <w:rsid w:val="008B3177"/>
    <w:rsid w:val="008B367C"/>
    <w:rsid w:val="008B3690"/>
    <w:rsid w:val="008B3793"/>
    <w:rsid w:val="008B37DB"/>
    <w:rsid w:val="008B3C2C"/>
    <w:rsid w:val="008B3CF0"/>
    <w:rsid w:val="008B44D3"/>
    <w:rsid w:val="008B509D"/>
    <w:rsid w:val="008B5186"/>
    <w:rsid w:val="008B51DB"/>
    <w:rsid w:val="008B5265"/>
    <w:rsid w:val="008B52C3"/>
    <w:rsid w:val="008B55F8"/>
    <w:rsid w:val="008B64B0"/>
    <w:rsid w:val="008B6670"/>
    <w:rsid w:val="008B681D"/>
    <w:rsid w:val="008B693A"/>
    <w:rsid w:val="008B6D72"/>
    <w:rsid w:val="008B7300"/>
    <w:rsid w:val="008B76AE"/>
    <w:rsid w:val="008B7ECB"/>
    <w:rsid w:val="008B7F96"/>
    <w:rsid w:val="008C00DB"/>
    <w:rsid w:val="008C047D"/>
    <w:rsid w:val="008C0C40"/>
    <w:rsid w:val="008C0DC2"/>
    <w:rsid w:val="008C183A"/>
    <w:rsid w:val="008C19AB"/>
    <w:rsid w:val="008C20EF"/>
    <w:rsid w:val="008C2511"/>
    <w:rsid w:val="008C27C6"/>
    <w:rsid w:val="008C288A"/>
    <w:rsid w:val="008C2B4F"/>
    <w:rsid w:val="008C2EDC"/>
    <w:rsid w:val="008C335A"/>
    <w:rsid w:val="008C33EC"/>
    <w:rsid w:val="008C3481"/>
    <w:rsid w:val="008C3D73"/>
    <w:rsid w:val="008C3F68"/>
    <w:rsid w:val="008C427F"/>
    <w:rsid w:val="008C48A1"/>
    <w:rsid w:val="008C4BD6"/>
    <w:rsid w:val="008C4F40"/>
    <w:rsid w:val="008C527C"/>
    <w:rsid w:val="008C5646"/>
    <w:rsid w:val="008C5737"/>
    <w:rsid w:val="008C5A16"/>
    <w:rsid w:val="008C5DA0"/>
    <w:rsid w:val="008C5FB0"/>
    <w:rsid w:val="008C614D"/>
    <w:rsid w:val="008C6272"/>
    <w:rsid w:val="008C65EB"/>
    <w:rsid w:val="008C66BB"/>
    <w:rsid w:val="008C677D"/>
    <w:rsid w:val="008C6C80"/>
    <w:rsid w:val="008C6EFD"/>
    <w:rsid w:val="008C6F0C"/>
    <w:rsid w:val="008C70F7"/>
    <w:rsid w:val="008C72AA"/>
    <w:rsid w:val="008C74F5"/>
    <w:rsid w:val="008C7547"/>
    <w:rsid w:val="008D0E81"/>
    <w:rsid w:val="008D0F55"/>
    <w:rsid w:val="008D0F65"/>
    <w:rsid w:val="008D1705"/>
    <w:rsid w:val="008D1CF3"/>
    <w:rsid w:val="008D1DE5"/>
    <w:rsid w:val="008D1EBA"/>
    <w:rsid w:val="008D2033"/>
    <w:rsid w:val="008D2B3F"/>
    <w:rsid w:val="008D2C83"/>
    <w:rsid w:val="008D2FB7"/>
    <w:rsid w:val="008D338C"/>
    <w:rsid w:val="008D353D"/>
    <w:rsid w:val="008D390F"/>
    <w:rsid w:val="008D47DA"/>
    <w:rsid w:val="008D485B"/>
    <w:rsid w:val="008D486A"/>
    <w:rsid w:val="008D52DE"/>
    <w:rsid w:val="008D552A"/>
    <w:rsid w:val="008D582F"/>
    <w:rsid w:val="008D5A40"/>
    <w:rsid w:val="008D6356"/>
    <w:rsid w:val="008D6740"/>
    <w:rsid w:val="008D6855"/>
    <w:rsid w:val="008D6A1D"/>
    <w:rsid w:val="008D6E8C"/>
    <w:rsid w:val="008D736B"/>
    <w:rsid w:val="008D7547"/>
    <w:rsid w:val="008D78A2"/>
    <w:rsid w:val="008D7CD0"/>
    <w:rsid w:val="008E019F"/>
    <w:rsid w:val="008E079B"/>
    <w:rsid w:val="008E0D6F"/>
    <w:rsid w:val="008E0D77"/>
    <w:rsid w:val="008E12EE"/>
    <w:rsid w:val="008E1554"/>
    <w:rsid w:val="008E1835"/>
    <w:rsid w:val="008E1B6D"/>
    <w:rsid w:val="008E251A"/>
    <w:rsid w:val="008E27C2"/>
    <w:rsid w:val="008E3106"/>
    <w:rsid w:val="008E31DD"/>
    <w:rsid w:val="008E3490"/>
    <w:rsid w:val="008E355F"/>
    <w:rsid w:val="008E3FC5"/>
    <w:rsid w:val="008E4727"/>
    <w:rsid w:val="008E4BC0"/>
    <w:rsid w:val="008E4D35"/>
    <w:rsid w:val="008E5111"/>
    <w:rsid w:val="008E5310"/>
    <w:rsid w:val="008E55E9"/>
    <w:rsid w:val="008E583A"/>
    <w:rsid w:val="008E599A"/>
    <w:rsid w:val="008E5C1F"/>
    <w:rsid w:val="008E6D2F"/>
    <w:rsid w:val="008E737B"/>
    <w:rsid w:val="008E7428"/>
    <w:rsid w:val="008E7842"/>
    <w:rsid w:val="008E7B3B"/>
    <w:rsid w:val="008F02B9"/>
    <w:rsid w:val="008F0894"/>
    <w:rsid w:val="008F08EA"/>
    <w:rsid w:val="008F09D5"/>
    <w:rsid w:val="008F0C64"/>
    <w:rsid w:val="008F0EBC"/>
    <w:rsid w:val="008F1020"/>
    <w:rsid w:val="008F1069"/>
    <w:rsid w:val="008F165E"/>
    <w:rsid w:val="008F17B9"/>
    <w:rsid w:val="008F194D"/>
    <w:rsid w:val="008F1968"/>
    <w:rsid w:val="008F19A0"/>
    <w:rsid w:val="008F19B4"/>
    <w:rsid w:val="008F19D8"/>
    <w:rsid w:val="008F1BB8"/>
    <w:rsid w:val="008F1C77"/>
    <w:rsid w:val="008F1F55"/>
    <w:rsid w:val="008F2096"/>
    <w:rsid w:val="008F2362"/>
    <w:rsid w:val="008F2451"/>
    <w:rsid w:val="008F277C"/>
    <w:rsid w:val="008F2F73"/>
    <w:rsid w:val="008F3137"/>
    <w:rsid w:val="008F3357"/>
    <w:rsid w:val="008F3FF3"/>
    <w:rsid w:val="008F4052"/>
    <w:rsid w:val="008F4431"/>
    <w:rsid w:val="008F45C4"/>
    <w:rsid w:val="008F45D2"/>
    <w:rsid w:val="008F4712"/>
    <w:rsid w:val="008F486A"/>
    <w:rsid w:val="008F5291"/>
    <w:rsid w:val="008F5555"/>
    <w:rsid w:val="008F5693"/>
    <w:rsid w:val="008F5733"/>
    <w:rsid w:val="008F5E11"/>
    <w:rsid w:val="008F5F49"/>
    <w:rsid w:val="008F6495"/>
    <w:rsid w:val="008F64A6"/>
    <w:rsid w:val="008F665F"/>
    <w:rsid w:val="008F68B9"/>
    <w:rsid w:val="008F6FAB"/>
    <w:rsid w:val="008F6FFA"/>
    <w:rsid w:val="008F7176"/>
    <w:rsid w:val="008F7B3D"/>
    <w:rsid w:val="008F7B8A"/>
    <w:rsid w:val="008F7D6E"/>
    <w:rsid w:val="008F7EF3"/>
    <w:rsid w:val="008F7F77"/>
    <w:rsid w:val="00900031"/>
    <w:rsid w:val="00900E03"/>
    <w:rsid w:val="0090100A"/>
    <w:rsid w:val="009011B2"/>
    <w:rsid w:val="00901804"/>
    <w:rsid w:val="00901C95"/>
    <w:rsid w:val="00901CCD"/>
    <w:rsid w:val="00902441"/>
    <w:rsid w:val="00902512"/>
    <w:rsid w:val="00902C1B"/>
    <w:rsid w:val="00902CA5"/>
    <w:rsid w:val="00902DE3"/>
    <w:rsid w:val="00902E0A"/>
    <w:rsid w:val="00902E76"/>
    <w:rsid w:val="0090383A"/>
    <w:rsid w:val="0090403D"/>
    <w:rsid w:val="00904182"/>
    <w:rsid w:val="00904214"/>
    <w:rsid w:val="0090459C"/>
    <w:rsid w:val="009046BA"/>
    <w:rsid w:val="00904D59"/>
    <w:rsid w:val="0090528D"/>
    <w:rsid w:val="009054E9"/>
    <w:rsid w:val="009057E1"/>
    <w:rsid w:val="00905A72"/>
    <w:rsid w:val="00905FEF"/>
    <w:rsid w:val="0090684F"/>
    <w:rsid w:val="00906AF7"/>
    <w:rsid w:val="00906DBF"/>
    <w:rsid w:val="00906F14"/>
    <w:rsid w:val="00907201"/>
    <w:rsid w:val="009073DC"/>
    <w:rsid w:val="009073E6"/>
    <w:rsid w:val="009078F9"/>
    <w:rsid w:val="00907B1B"/>
    <w:rsid w:val="00907C61"/>
    <w:rsid w:val="00907D58"/>
    <w:rsid w:val="00910320"/>
    <w:rsid w:val="0091033D"/>
    <w:rsid w:val="0091089B"/>
    <w:rsid w:val="0091098E"/>
    <w:rsid w:val="00910BED"/>
    <w:rsid w:val="00910E9A"/>
    <w:rsid w:val="00910F27"/>
    <w:rsid w:val="0091104D"/>
    <w:rsid w:val="009112B9"/>
    <w:rsid w:val="009113C3"/>
    <w:rsid w:val="0091140F"/>
    <w:rsid w:val="00911D16"/>
    <w:rsid w:val="00912142"/>
    <w:rsid w:val="00912C8E"/>
    <w:rsid w:val="00912D5B"/>
    <w:rsid w:val="00912DA1"/>
    <w:rsid w:val="009132ED"/>
    <w:rsid w:val="00913747"/>
    <w:rsid w:val="009137B3"/>
    <w:rsid w:val="00913A83"/>
    <w:rsid w:val="00913CF3"/>
    <w:rsid w:val="00913E1F"/>
    <w:rsid w:val="00914059"/>
    <w:rsid w:val="009141F1"/>
    <w:rsid w:val="00914848"/>
    <w:rsid w:val="00914BF9"/>
    <w:rsid w:val="00914E41"/>
    <w:rsid w:val="00914F84"/>
    <w:rsid w:val="00915262"/>
    <w:rsid w:val="0091550C"/>
    <w:rsid w:val="00915AE4"/>
    <w:rsid w:val="00915C10"/>
    <w:rsid w:val="00916406"/>
    <w:rsid w:val="00916640"/>
    <w:rsid w:val="00916D52"/>
    <w:rsid w:val="00917315"/>
    <w:rsid w:val="0091735E"/>
    <w:rsid w:val="00917A9B"/>
    <w:rsid w:val="00920360"/>
    <w:rsid w:val="009205D3"/>
    <w:rsid w:val="009206D3"/>
    <w:rsid w:val="009211C1"/>
    <w:rsid w:val="0092180E"/>
    <w:rsid w:val="00921B4A"/>
    <w:rsid w:val="00921D55"/>
    <w:rsid w:val="0092262A"/>
    <w:rsid w:val="00922A16"/>
    <w:rsid w:val="00923C81"/>
    <w:rsid w:val="00924537"/>
    <w:rsid w:val="00924623"/>
    <w:rsid w:val="00924B91"/>
    <w:rsid w:val="00924E54"/>
    <w:rsid w:val="00924F78"/>
    <w:rsid w:val="0092561C"/>
    <w:rsid w:val="00925D33"/>
    <w:rsid w:val="00925FB8"/>
    <w:rsid w:val="009265F3"/>
    <w:rsid w:val="00926656"/>
    <w:rsid w:val="00926801"/>
    <w:rsid w:val="009268BC"/>
    <w:rsid w:val="009278E4"/>
    <w:rsid w:val="00927CDF"/>
    <w:rsid w:val="00927F7E"/>
    <w:rsid w:val="00930051"/>
    <w:rsid w:val="00930339"/>
    <w:rsid w:val="00930493"/>
    <w:rsid w:val="00930B24"/>
    <w:rsid w:val="009310CF"/>
    <w:rsid w:val="0093110D"/>
    <w:rsid w:val="0093143B"/>
    <w:rsid w:val="0093143C"/>
    <w:rsid w:val="009316D6"/>
    <w:rsid w:val="009317A2"/>
    <w:rsid w:val="0093185E"/>
    <w:rsid w:val="00931B33"/>
    <w:rsid w:val="00931BBC"/>
    <w:rsid w:val="00931F9C"/>
    <w:rsid w:val="00933126"/>
    <w:rsid w:val="00933B20"/>
    <w:rsid w:val="00933C24"/>
    <w:rsid w:val="00933E3C"/>
    <w:rsid w:val="00934052"/>
    <w:rsid w:val="00934CFA"/>
    <w:rsid w:val="00935288"/>
    <w:rsid w:val="0093570E"/>
    <w:rsid w:val="009357ED"/>
    <w:rsid w:val="00935EC6"/>
    <w:rsid w:val="0093649F"/>
    <w:rsid w:val="00936676"/>
    <w:rsid w:val="00936743"/>
    <w:rsid w:val="009367DF"/>
    <w:rsid w:val="00936925"/>
    <w:rsid w:val="0093722B"/>
    <w:rsid w:val="009372C1"/>
    <w:rsid w:val="00937891"/>
    <w:rsid w:val="00937AA9"/>
    <w:rsid w:val="00937AB1"/>
    <w:rsid w:val="00937AD8"/>
    <w:rsid w:val="00940112"/>
    <w:rsid w:val="00940309"/>
    <w:rsid w:val="0094042F"/>
    <w:rsid w:val="0094057E"/>
    <w:rsid w:val="00940679"/>
    <w:rsid w:val="0094068D"/>
    <w:rsid w:val="00940A07"/>
    <w:rsid w:val="00940D03"/>
    <w:rsid w:val="00941334"/>
    <w:rsid w:val="00941466"/>
    <w:rsid w:val="009419B9"/>
    <w:rsid w:val="00941CAD"/>
    <w:rsid w:val="009422C3"/>
    <w:rsid w:val="00943140"/>
    <w:rsid w:val="0094351B"/>
    <w:rsid w:val="00943627"/>
    <w:rsid w:val="00943672"/>
    <w:rsid w:val="009437C0"/>
    <w:rsid w:val="0094380A"/>
    <w:rsid w:val="00943D64"/>
    <w:rsid w:val="00943E90"/>
    <w:rsid w:val="00943EB8"/>
    <w:rsid w:val="009443D8"/>
    <w:rsid w:val="0094440F"/>
    <w:rsid w:val="0094449B"/>
    <w:rsid w:val="00944B5C"/>
    <w:rsid w:val="00944CD3"/>
    <w:rsid w:val="009454ED"/>
    <w:rsid w:val="009459A2"/>
    <w:rsid w:val="00945BF7"/>
    <w:rsid w:val="009461D7"/>
    <w:rsid w:val="009465FF"/>
    <w:rsid w:val="009469AA"/>
    <w:rsid w:val="00946FCE"/>
    <w:rsid w:val="0094720D"/>
    <w:rsid w:val="0094781E"/>
    <w:rsid w:val="00947920"/>
    <w:rsid w:val="00947D1D"/>
    <w:rsid w:val="00947EBA"/>
    <w:rsid w:val="00950101"/>
    <w:rsid w:val="00950539"/>
    <w:rsid w:val="00950888"/>
    <w:rsid w:val="00950A01"/>
    <w:rsid w:val="00950D20"/>
    <w:rsid w:val="0095193F"/>
    <w:rsid w:val="00951E07"/>
    <w:rsid w:val="0095235F"/>
    <w:rsid w:val="0095291D"/>
    <w:rsid w:val="009532F2"/>
    <w:rsid w:val="009533C2"/>
    <w:rsid w:val="0095342F"/>
    <w:rsid w:val="009536A0"/>
    <w:rsid w:val="00953A52"/>
    <w:rsid w:val="00953A85"/>
    <w:rsid w:val="00953AA8"/>
    <w:rsid w:val="00953AC5"/>
    <w:rsid w:val="00953FB6"/>
    <w:rsid w:val="0095410D"/>
    <w:rsid w:val="00954495"/>
    <w:rsid w:val="0095498F"/>
    <w:rsid w:val="00954A3F"/>
    <w:rsid w:val="00954CDD"/>
    <w:rsid w:val="00955102"/>
    <w:rsid w:val="009558CE"/>
    <w:rsid w:val="00956168"/>
    <w:rsid w:val="0095626D"/>
    <w:rsid w:val="0095635E"/>
    <w:rsid w:val="009567A0"/>
    <w:rsid w:val="00956A94"/>
    <w:rsid w:val="00956D35"/>
    <w:rsid w:val="00956E95"/>
    <w:rsid w:val="00956F0F"/>
    <w:rsid w:val="00956F50"/>
    <w:rsid w:val="00957325"/>
    <w:rsid w:val="009573F9"/>
    <w:rsid w:val="009579C9"/>
    <w:rsid w:val="00957D37"/>
    <w:rsid w:val="009605FC"/>
    <w:rsid w:val="0096084F"/>
    <w:rsid w:val="009616CE"/>
    <w:rsid w:val="009619B9"/>
    <w:rsid w:val="00961B52"/>
    <w:rsid w:val="00961C44"/>
    <w:rsid w:val="00961D9F"/>
    <w:rsid w:val="009620A8"/>
    <w:rsid w:val="00962597"/>
    <w:rsid w:val="009626D4"/>
    <w:rsid w:val="009626F1"/>
    <w:rsid w:val="009627A3"/>
    <w:rsid w:val="00962835"/>
    <w:rsid w:val="0096284E"/>
    <w:rsid w:val="00962B9E"/>
    <w:rsid w:val="00962C26"/>
    <w:rsid w:val="00962EBE"/>
    <w:rsid w:val="00963219"/>
    <w:rsid w:val="00963374"/>
    <w:rsid w:val="0096398E"/>
    <w:rsid w:val="00964373"/>
    <w:rsid w:val="00964803"/>
    <w:rsid w:val="009657DD"/>
    <w:rsid w:val="00965861"/>
    <w:rsid w:val="0096588F"/>
    <w:rsid w:val="009658FF"/>
    <w:rsid w:val="00965BED"/>
    <w:rsid w:val="00965D61"/>
    <w:rsid w:val="0096665D"/>
    <w:rsid w:val="009669DF"/>
    <w:rsid w:val="00966B19"/>
    <w:rsid w:val="00966E51"/>
    <w:rsid w:val="00966EC9"/>
    <w:rsid w:val="009673B1"/>
    <w:rsid w:val="00967407"/>
    <w:rsid w:val="0096759F"/>
    <w:rsid w:val="0096790D"/>
    <w:rsid w:val="00967A16"/>
    <w:rsid w:val="009701BE"/>
    <w:rsid w:val="00970441"/>
    <w:rsid w:val="00970A78"/>
    <w:rsid w:val="00970E1C"/>
    <w:rsid w:val="009711FA"/>
    <w:rsid w:val="0097137E"/>
    <w:rsid w:val="009716C0"/>
    <w:rsid w:val="009718C2"/>
    <w:rsid w:val="009721AA"/>
    <w:rsid w:val="009722CC"/>
    <w:rsid w:val="00972986"/>
    <w:rsid w:val="00972CBE"/>
    <w:rsid w:val="00972F3A"/>
    <w:rsid w:val="00973513"/>
    <w:rsid w:val="00973806"/>
    <w:rsid w:val="00973AC1"/>
    <w:rsid w:val="0097430D"/>
    <w:rsid w:val="009747C3"/>
    <w:rsid w:val="009748EE"/>
    <w:rsid w:val="00974908"/>
    <w:rsid w:val="009749F9"/>
    <w:rsid w:val="00974D8D"/>
    <w:rsid w:val="00974ECF"/>
    <w:rsid w:val="00975076"/>
    <w:rsid w:val="009750B4"/>
    <w:rsid w:val="00975281"/>
    <w:rsid w:val="00975501"/>
    <w:rsid w:val="00975FAC"/>
    <w:rsid w:val="00976020"/>
    <w:rsid w:val="0097619D"/>
    <w:rsid w:val="0097635E"/>
    <w:rsid w:val="00976525"/>
    <w:rsid w:val="009765C7"/>
    <w:rsid w:val="00976719"/>
    <w:rsid w:val="009769EA"/>
    <w:rsid w:val="009769EE"/>
    <w:rsid w:val="00976A1D"/>
    <w:rsid w:val="00976AC0"/>
    <w:rsid w:val="00976B3C"/>
    <w:rsid w:val="00976D95"/>
    <w:rsid w:val="00977020"/>
    <w:rsid w:val="009775E4"/>
    <w:rsid w:val="0097768C"/>
    <w:rsid w:val="009776FD"/>
    <w:rsid w:val="00977985"/>
    <w:rsid w:val="00977E0A"/>
    <w:rsid w:val="00980402"/>
    <w:rsid w:val="009812A6"/>
    <w:rsid w:val="0098142B"/>
    <w:rsid w:val="00982027"/>
    <w:rsid w:val="0098232C"/>
    <w:rsid w:val="009829AD"/>
    <w:rsid w:val="00982AA6"/>
    <w:rsid w:val="00983058"/>
    <w:rsid w:val="00983136"/>
    <w:rsid w:val="00983702"/>
    <w:rsid w:val="00983BEF"/>
    <w:rsid w:val="00983E2B"/>
    <w:rsid w:val="00983FD7"/>
    <w:rsid w:val="009840FA"/>
    <w:rsid w:val="00984906"/>
    <w:rsid w:val="00985350"/>
    <w:rsid w:val="009853D7"/>
    <w:rsid w:val="00985599"/>
    <w:rsid w:val="00985735"/>
    <w:rsid w:val="00985DCB"/>
    <w:rsid w:val="0098604D"/>
    <w:rsid w:val="009862A4"/>
    <w:rsid w:val="00986447"/>
    <w:rsid w:val="009865DB"/>
    <w:rsid w:val="009869F9"/>
    <w:rsid w:val="00986A20"/>
    <w:rsid w:val="00986A3C"/>
    <w:rsid w:val="00986B2E"/>
    <w:rsid w:val="00986C7C"/>
    <w:rsid w:val="00987AB4"/>
    <w:rsid w:val="00987AC8"/>
    <w:rsid w:val="00987BFA"/>
    <w:rsid w:val="00990A0A"/>
    <w:rsid w:val="00991237"/>
    <w:rsid w:val="009914A5"/>
    <w:rsid w:val="009914EE"/>
    <w:rsid w:val="00991901"/>
    <w:rsid w:val="009919FA"/>
    <w:rsid w:val="00991FAA"/>
    <w:rsid w:val="00991FAC"/>
    <w:rsid w:val="00991FF7"/>
    <w:rsid w:val="00992773"/>
    <w:rsid w:val="009929AB"/>
    <w:rsid w:val="00993136"/>
    <w:rsid w:val="009932BF"/>
    <w:rsid w:val="00993697"/>
    <w:rsid w:val="00993A63"/>
    <w:rsid w:val="00993D41"/>
    <w:rsid w:val="00994037"/>
    <w:rsid w:val="009940F2"/>
    <w:rsid w:val="0099420C"/>
    <w:rsid w:val="00994232"/>
    <w:rsid w:val="0099430F"/>
    <w:rsid w:val="0099463F"/>
    <w:rsid w:val="00994F84"/>
    <w:rsid w:val="00995283"/>
    <w:rsid w:val="009957A0"/>
    <w:rsid w:val="00995842"/>
    <w:rsid w:val="00995C44"/>
    <w:rsid w:val="00995CB9"/>
    <w:rsid w:val="00996732"/>
    <w:rsid w:val="0099685F"/>
    <w:rsid w:val="00996865"/>
    <w:rsid w:val="00996BD8"/>
    <w:rsid w:val="00996DD1"/>
    <w:rsid w:val="00996E56"/>
    <w:rsid w:val="009971C5"/>
    <w:rsid w:val="009976A0"/>
    <w:rsid w:val="00997759"/>
    <w:rsid w:val="00997B80"/>
    <w:rsid w:val="00997F87"/>
    <w:rsid w:val="009A0097"/>
    <w:rsid w:val="009A043D"/>
    <w:rsid w:val="009A0774"/>
    <w:rsid w:val="009A0D83"/>
    <w:rsid w:val="009A15EF"/>
    <w:rsid w:val="009A17B1"/>
    <w:rsid w:val="009A180E"/>
    <w:rsid w:val="009A1B61"/>
    <w:rsid w:val="009A1F6E"/>
    <w:rsid w:val="009A20BA"/>
    <w:rsid w:val="009A2296"/>
    <w:rsid w:val="009A278E"/>
    <w:rsid w:val="009A2FF8"/>
    <w:rsid w:val="009A32F7"/>
    <w:rsid w:val="009A38BA"/>
    <w:rsid w:val="009A39C3"/>
    <w:rsid w:val="009A3CA9"/>
    <w:rsid w:val="009A4176"/>
    <w:rsid w:val="009A4382"/>
    <w:rsid w:val="009A44D6"/>
    <w:rsid w:val="009A4624"/>
    <w:rsid w:val="009A4659"/>
    <w:rsid w:val="009A46F1"/>
    <w:rsid w:val="009A496C"/>
    <w:rsid w:val="009A4E9B"/>
    <w:rsid w:val="009A5386"/>
    <w:rsid w:val="009A5410"/>
    <w:rsid w:val="009A54B5"/>
    <w:rsid w:val="009A5D22"/>
    <w:rsid w:val="009A62B1"/>
    <w:rsid w:val="009A6434"/>
    <w:rsid w:val="009A6486"/>
    <w:rsid w:val="009A650B"/>
    <w:rsid w:val="009A6A4F"/>
    <w:rsid w:val="009A6DE0"/>
    <w:rsid w:val="009A6FD8"/>
    <w:rsid w:val="009A79FF"/>
    <w:rsid w:val="009A7C1D"/>
    <w:rsid w:val="009A7C5F"/>
    <w:rsid w:val="009B0091"/>
    <w:rsid w:val="009B0103"/>
    <w:rsid w:val="009B0D8D"/>
    <w:rsid w:val="009B107E"/>
    <w:rsid w:val="009B132A"/>
    <w:rsid w:val="009B1BD0"/>
    <w:rsid w:val="009B1C64"/>
    <w:rsid w:val="009B1E4B"/>
    <w:rsid w:val="009B1F36"/>
    <w:rsid w:val="009B1F71"/>
    <w:rsid w:val="009B204D"/>
    <w:rsid w:val="009B2458"/>
    <w:rsid w:val="009B2545"/>
    <w:rsid w:val="009B2A54"/>
    <w:rsid w:val="009B2E78"/>
    <w:rsid w:val="009B317B"/>
    <w:rsid w:val="009B3626"/>
    <w:rsid w:val="009B368F"/>
    <w:rsid w:val="009B3D63"/>
    <w:rsid w:val="009B3EB9"/>
    <w:rsid w:val="009B3F9E"/>
    <w:rsid w:val="009B4720"/>
    <w:rsid w:val="009B497E"/>
    <w:rsid w:val="009B4B95"/>
    <w:rsid w:val="009B5631"/>
    <w:rsid w:val="009B57B8"/>
    <w:rsid w:val="009B5A66"/>
    <w:rsid w:val="009B5B8D"/>
    <w:rsid w:val="009B5D87"/>
    <w:rsid w:val="009B610B"/>
    <w:rsid w:val="009B64DD"/>
    <w:rsid w:val="009B6C2A"/>
    <w:rsid w:val="009B6E52"/>
    <w:rsid w:val="009B7002"/>
    <w:rsid w:val="009B7666"/>
    <w:rsid w:val="009B76BF"/>
    <w:rsid w:val="009B7773"/>
    <w:rsid w:val="009B79A2"/>
    <w:rsid w:val="009B7E98"/>
    <w:rsid w:val="009C018F"/>
    <w:rsid w:val="009C02CB"/>
    <w:rsid w:val="009C04F0"/>
    <w:rsid w:val="009C0B28"/>
    <w:rsid w:val="009C0E59"/>
    <w:rsid w:val="009C1059"/>
    <w:rsid w:val="009C1597"/>
    <w:rsid w:val="009C15F3"/>
    <w:rsid w:val="009C16D0"/>
    <w:rsid w:val="009C1832"/>
    <w:rsid w:val="009C1EB2"/>
    <w:rsid w:val="009C202E"/>
    <w:rsid w:val="009C25A5"/>
    <w:rsid w:val="009C2603"/>
    <w:rsid w:val="009C2CFD"/>
    <w:rsid w:val="009C309E"/>
    <w:rsid w:val="009C3109"/>
    <w:rsid w:val="009C33F2"/>
    <w:rsid w:val="009C49AB"/>
    <w:rsid w:val="009C4C6C"/>
    <w:rsid w:val="009C4D65"/>
    <w:rsid w:val="009C560E"/>
    <w:rsid w:val="009C56B7"/>
    <w:rsid w:val="009C582C"/>
    <w:rsid w:val="009C5D1C"/>
    <w:rsid w:val="009C6371"/>
    <w:rsid w:val="009C64C7"/>
    <w:rsid w:val="009C6BC5"/>
    <w:rsid w:val="009C6FE4"/>
    <w:rsid w:val="009C7092"/>
    <w:rsid w:val="009C7124"/>
    <w:rsid w:val="009C7306"/>
    <w:rsid w:val="009C73C1"/>
    <w:rsid w:val="009C7DCE"/>
    <w:rsid w:val="009D002D"/>
    <w:rsid w:val="009D003F"/>
    <w:rsid w:val="009D01C7"/>
    <w:rsid w:val="009D045F"/>
    <w:rsid w:val="009D08C5"/>
    <w:rsid w:val="009D0D8B"/>
    <w:rsid w:val="009D0F1C"/>
    <w:rsid w:val="009D0F7F"/>
    <w:rsid w:val="009D10D0"/>
    <w:rsid w:val="009D1329"/>
    <w:rsid w:val="009D1644"/>
    <w:rsid w:val="009D1AAB"/>
    <w:rsid w:val="009D1B02"/>
    <w:rsid w:val="009D1CC0"/>
    <w:rsid w:val="009D2406"/>
    <w:rsid w:val="009D24D0"/>
    <w:rsid w:val="009D283F"/>
    <w:rsid w:val="009D2A13"/>
    <w:rsid w:val="009D3BED"/>
    <w:rsid w:val="009D3EB9"/>
    <w:rsid w:val="009D40D0"/>
    <w:rsid w:val="009D49E7"/>
    <w:rsid w:val="009D4A0A"/>
    <w:rsid w:val="009D4BAA"/>
    <w:rsid w:val="009D4C0D"/>
    <w:rsid w:val="009D5080"/>
    <w:rsid w:val="009D55AA"/>
    <w:rsid w:val="009D55BA"/>
    <w:rsid w:val="009D583B"/>
    <w:rsid w:val="009D5AA2"/>
    <w:rsid w:val="009D5DDA"/>
    <w:rsid w:val="009D5F44"/>
    <w:rsid w:val="009D602A"/>
    <w:rsid w:val="009D6101"/>
    <w:rsid w:val="009D6244"/>
    <w:rsid w:val="009D6354"/>
    <w:rsid w:val="009D682C"/>
    <w:rsid w:val="009D6D7F"/>
    <w:rsid w:val="009D6E72"/>
    <w:rsid w:val="009D75BD"/>
    <w:rsid w:val="009E0343"/>
    <w:rsid w:val="009E0683"/>
    <w:rsid w:val="009E0B4C"/>
    <w:rsid w:val="009E0E4F"/>
    <w:rsid w:val="009E1175"/>
    <w:rsid w:val="009E1240"/>
    <w:rsid w:val="009E19A1"/>
    <w:rsid w:val="009E1D78"/>
    <w:rsid w:val="009E2049"/>
    <w:rsid w:val="009E23C9"/>
    <w:rsid w:val="009E286F"/>
    <w:rsid w:val="009E2C29"/>
    <w:rsid w:val="009E3075"/>
    <w:rsid w:val="009E314C"/>
    <w:rsid w:val="009E370B"/>
    <w:rsid w:val="009E3A60"/>
    <w:rsid w:val="009E3AB4"/>
    <w:rsid w:val="009E40F6"/>
    <w:rsid w:val="009E44C7"/>
    <w:rsid w:val="009E4B33"/>
    <w:rsid w:val="009E4EA6"/>
    <w:rsid w:val="009E505E"/>
    <w:rsid w:val="009E5331"/>
    <w:rsid w:val="009E5498"/>
    <w:rsid w:val="009E5690"/>
    <w:rsid w:val="009E58FC"/>
    <w:rsid w:val="009E59D4"/>
    <w:rsid w:val="009E5AA2"/>
    <w:rsid w:val="009E5D05"/>
    <w:rsid w:val="009E6234"/>
    <w:rsid w:val="009E65AC"/>
    <w:rsid w:val="009E66C1"/>
    <w:rsid w:val="009E69F2"/>
    <w:rsid w:val="009E6BB4"/>
    <w:rsid w:val="009E6E73"/>
    <w:rsid w:val="009E7815"/>
    <w:rsid w:val="009E7C06"/>
    <w:rsid w:val="009E7EBB"/>
    <w:rsid w:val="009F0330"/>
    <w:rsid w:val="009F03EF"/>
    <w:rsid w:val="009F0556"/>
    <w:rsid w:val="009F117B"/>
    <w:rsid w:val="009F1418"/>
    <w:rsid w:val="009F14A7"/>
    <w:rsid w:val="009F165D"/>
    <w:rsid w:val="009F1663"/>
    <w:rsid w:val="009F19D4"/>
    <w:rsid w:val="009F1A0B"/>
    <w:rsid w:val="009F1EC3"/>
    <w:rsid w:val="009F215F"/>
    <w:rsid w:val="009F255F"/>
    <w:rsid w:val="009F2650"/>
    <w:rsid w:val="009F2A61"/>
    <w:rsid w:val="009F2BD0"/>
    <w:rsid w:val="009F2EBB"/>
    <w:rsid w:val="009F2F59"/>
    <w:rsid w:val="009F30A5"/>
    <w:rsid w:val="009F32B6"/>
    <w:rsid w:val="009F3466"/>
    <w:rsid w:val="009F396E"/>
    <w:rsid w:val="009F46D4"/>
    <w:rsid w:val="009F49A0"/>
    <w:rsid w:val="009F4DB4"/>
    <w:rsid w:val="009F50A2"/>
    <w:rsid w:val="009F50F7"/>
    <w:rsid w:val="009F512A"/>
    <w:rsid w:val="009F5172"/>
    <w:rsid w:val="009F52B5"/>
    <w:rsid w:val="009F585D"/>
    <w:rsid w:val="009F591D"/>
    <w:rsid w:val="009F6B0E"/>
    <w:rsid w:val="009F735D"/>
    <w:rsid w:val="009F75AC"/>
    <w:rsid w:val="009F7633"/>
    <w:rsid w:val="009F76F1"/>
    <w:rsid w:val="009F77FC"/>
    <w:rsid w:val="009F7913"/>
    <w:rsid w:val="009F7F59"/>
    <w:rsid w:val="00A005C6"/>
    <w:rsid w:val="00A00891"/>
    <w:rsid w:val="00A00905"/>
    <w:rsid w:val="00A0202E"/>
    <w:rsid w:val="00A02284"/>
    <w:rsid w:val="00A02D7E"/>
    <w:rsid w:val="00A0353A"/>
    <w:rsid w:val="00A03F5C"/>
    <w:rsid w:val="00A04129"/>
    <w:rsid w:val="00A04CCC"/>
    <w:rsid w:val="00A04D54"/>
    <w:rsid w:val="00A04E6F"/>
    <w:rsid w:val="00A04EB0"/>
    <w:rsid w:val="00A05000"/>
    <w:rsid w:val="00A05068"/>
    <w:rsid w:val="00A051A0"/>
    <w:rsid w:val="00A05A98"/>
    <w:rsid w:val="00A05B2F"/>
    <w:rsid w:val="00A063A3"/>
    <w:rsid w:val="00A06414"/>
    <w:rsid w:val="00A0647B"/>
    <w:rsid w:val="00A06873"/>
    <w:rsid w:val="00A06C12"/>
    <w:rsid w:val="00A0727D"/>
    <w:rsid w:val="00A075C7"/>
    <w:rsid w:val="00A075E2"/>
    <w:rsid w:val="00A10261"/>
    <w:rsid w:val="00A10620"/>
    <w:rsid w:val="00A10917"/>
    <w:rsid w:val="00A117CD"/>
    <w:rsid w:val="00A11989"/>
    <w:rsid w:val="00A11AC3"/>
    <w:rsid w:val="00A1216C"/>
    <w:rsid w:val="00A1217D"/>
    <w:rsid w:val="00A12317"/>
    <w:rsid w:val="00A1265A"/>
    <w:rsid w:val="00A13052"/>
    <w:rsid w:val="00A13074"/>
    <w:rsid w:val="00A1363C"/>
    <w:rsid w:val="00A136D2"/>
    <w:rsid w:val="00A13835"/>
    <w:rsid w:val="00A13877"/>
    <w:rsid w:val="00A13A55"/>
    <w:rsid w:val="00A13CA9"/>
    <w:rsid w:val="00A13E75"/>
    <w:rsid w:val="00A140C5"/>
    <w:rsid w:val="00A1411D"/>
    <w:rsid w:val="00A1442F"/>
    <w:rsid w:val="00A1449E"/>
    <w:rsid w:val="00A144AA"/>
    <w:rsid w:val="00A147EF"/>
    <w:rsid w:val="00A14A21"/>
    <w:rsid w:val="00A14EA1"/>
    <w:rsid w:val="00A14ECB"/>
    <w:rsid w:val="00A14F62"/>
    <w:rsid w:val="00A150A5"/>
    <w:rsid w:val="00A15289"/>
    <w:rsid w:val="00A15C89"/>
    <w:rsid w:val="00A15D97"/>
    <w:rsid w:val="00A15F1E"/>
    <w:rsid w:val="00A16708"/>
    <w:rsid w:val="00A167E5"/>
    <w:rsid w:val="00A16D95"/>
    <w:rsid w:val="00A17120"/>
    <w:rsid w:val="00A17315"/>
    <w:rsid w:val="00A17343"/>
    <w:rsid w:val="00A1739B"/>
    <w:rsid w:val="00A17E5E"/>
    <w:rsid w:val="00A17EE4"/>
    <w:rsid w:val="00A17FCB"/>
    <w:rsid w:val="00A202B7"/>
    <w:rsid w:val="00A205F2"/>
    <w:rsid w:val="00A20732"/>
    <w:rsid w:val="00A20977"/>
    <w:rsid w:val="00A2099C"/>
    <w:rsid w:val="00A21473"/>
    <w:rsid w:val="00A2152A"/>
    <w:rsid w:val="00A216D2"/>
    <w:rsid w:val="00A21856"/>
    <w:rsid w:val="00A21F3D"/>
    <w:rsid w:val="00A21F65"/>
    <w:rsid w:val="00A22170"/>
    <w:rsid w:val="00A22455"/>
    <w:rsid w:val="00A224CB"/>
    <w:rsid w:val="00A22714"/>
    <w:rsid w:val="00A22EEA"/>
    <w:rsid w:val="00A2301E"/>
    <w:rsid w:val="00A2310D"/>
    <w:rsid w:val="00A236C5"/>
    <w:rsid w:val="00A237A4"/>
    <w:rsid w:val="00A23B2B"/>
    <w:rsid w:val="00A23D5D"/>
    <w:rsid w:val="00A24593"/>
    <w:rsid w:val="00A2461D"/>
    <w:rsid w:val="00A2462A"/>
    <w:rsid w:val="00A24E89"/>
    <w:rsid w:val="00A2524D"/>
    <w:rsid w:val="00A253B8"/>
    <w:rsid w:val="00A253BF"/>
    <w:rsid w:val="00A2541F"/>
    <w:rsid w:val="00A2567D"/>
    <w:rsid w:val="00A25B7F"/>
    <w:rsid w:val="00A25C1B"/>
    <w:rsid w:val="00A25C3F"/>
    <w:rsid w:val="00A25CCB"/>
    <w:rsid w:val="00A25D29"/>
    <w:rsid w:val="00A25E0D"/>
    <w:rsid w:val="00A269B0"/>
    <w:rsid w:val="00A26AC4"/>
    <w:rsid w:val="00A27053"/>
    <w:rsid w:val="00A270D1"/>
    <w:rsid w:val="00A2774F"/>
    <w:rsid w:val="00A27858"/>
    <w:rsid w:val="00A27AA4"/>
    <w:rsid w:val="00A27C92"/>
    <w:rsid w:val="00A30495"/>
    <w:rsid w:val="00A30D77"/>
    <w:rsid w:val="00A30E47"/>
    <w:rsid w:val="00A30EFA"/>
    <w:rsid w:val="00A3179D"/>
    <w:rsid w:val="00A31A68"/>
    <w:rsid w:val="00A31DF6"/>
    <w:rsid w:val="00A31F3F"/>
    <w:rsid w:val="00A323D2"/>
    <w:rsid w:val="00A32845"/>
    <w:rsid w:val="00A32AA5"/>
    <w:rsid w:val="00A32B2E"/>
    <w:rsid w:val="00A32B55"/>
    <w:rsid w:val="00A32C1B"/>
    <w:rsid w:val="00A32D39"/>
    <w:rsid w:val="00A32F80"/>
    <w:rsid w:val="00A33171"/>
    <w:rsid w:val="00A332D1"/>
    <w:rsid w:val="00A33800"/>
    <w:rsid w:val="00A339CE"/>
    <w:rsid w:val="00A342F0"/>
    <w:rsid w:val="00A34442"/>
    <w:rsid w:val="00A34574"/>
    <w:rsid w:val="00A348A4"/>
    <w:rsid w:val="00A34C1D"/>
    <w:rsid w:val="00A34CAD"/>
    <w:rsid w:val="00A34CB6"/>
    <w:rsid w:val="00A353E4"/>
    <w:rsid w:val="00A35521"/>
    <w:rsid w:val="00A358A2"/>
    <w:rsid w:val="00A35D44"/>
    <w:rsid w:val="00A35E1B"/>
    <w:rsid w:val="00A36155"/>
    <w:rsid w:val="00A36D89"/>
    <w:rsid w:val="00A371A9"/>
    <w:rsid w:val="00A374B8"/>
    <w:rsid w:val="00A378C4"/>
    <w:rsid w:val="00A37C56"/>
    <w:rsid w:val="00A37D18"/>
    <w:rsid w:val="00A402FF"/>
    <w:rsid w:val="00A40999"/>
    <w:rsid w:val="00A40D42"/>
    <w:rsid w:val="00A40DE0"/>
    <w:rsid w:val="00A414E5"/>
    <w:rsid w:val="00A41906"/>
    <w:rsid w:val="00A41A3D"/>
    <w:rsid w:val="00A41BF5"/>
    <w:rsid w:val="00A42184"/>
    <w:rsid w:val="00A425B0"/>
    <w:rsid w:val="00A42604"/>
    <w:rsid w:val="00A4262B"/>
    <w:rsid w:val="00A4272E"/>
    <w:rsid w:val="00A428BD"/>
    <w:rsid w:val="00A42CB1"/>
    <w:rsid w:val="00A433DF"/>
    <w:rsid w:val="00A433F8"/>
    <w:rsid w:val="00A437D1"/>
    <w:rsid w:val="00A43925"/>
    <w:rsid w:val="00A439A0"/>
    <w:rsid w:val="00A43C8D"/>
    <w:rsid w:val="00A43D73"/>
    <w:rsid w:val="00A43DB9"/>
    <w:rsid w:val="00A445F9"/>
    <w:rsid w:val="00A446B8"/>
    <w:rsid w:val="00A44898"/>
    <w:rsid w:val="00A44967"/>
    <w:rsid w:val="00A44DB1"/>
    <w:rsid w:val="00A44EC7"/>
    <w:rsid w:val="00A44FE2"/>
    <w:rsid w:val="00A45364"/>
    <w:rsid w:val="00A456F6"/>
    <w:rsid w:val="00A466B8"/>
    <w:rsid w:val="00A46CAD"/>
    <w:rsid w:val="00A46CC4"/>
    <w:rsid w:val="00A46E10"/>
    <w:rsid w:val="00A46E61"/>
    <w:rsid w:val="00A46EE2"/>
    <w:rsid w:val="00A471E1"/>
    <w:rsid w:val="00A47698"/>
    <w:rsid w:val="00A478F2"/>
    <w:rsid w:val="00A47A78"/>
    <w:rsid w:val="00A47C7A"/>
    <w:rsid w:val="00A47E2B"/>
    <w:rsid w:val="00A50654"/>
    <w:rsid w:val="00A507E6"/>
    <w:rsid w:val="00A5093F"/>
    <w:rsid w:val="00A50B09"/>
    <w:rsid w:val="00A50B36"/>
    <w:rsid w:val="00A51056"/>
    <w:rsid w:val="00A5121E"/>
    <w:rsid w:val="00A5153E"/>
    <w:rsid w:val="00A51BB2"/>
    <w:rsid w:val="00A51D29"/>
    <w:rsid w:val="00A51E18"/>
    <w:rsid w:val="00A51E7F"/>
    <w:rsid w:val="00A52139"/>
    <w:rsid w:val="00A5218F"/>
    <w:rsid w:val="00A522B6"/>
    <w:rsid w:val="00A522C5"/>
    <w:rsid w:val="00A523B5"/>
    <w:rsid w:val="00A523D0"/>
    <w:rsid w:val="00A5245F"/>
    <w:rsid w:val="00A527FA"/>
    <w:rsid w:val="00A52B89"/>
    <w:rsid w:val="00A53FF4"/>
    <w:rsid w:val="00A54002"/>
    <w:rsid w:val="00A54324"/>
    <w:rsid w:val="00A549CA"/>
    <w:rsid w:val="00A549D3"/>
    <w:rsid w:val="00A54E96"/>
    <w:rsid w:val="00A5527E"/>
    <w:rsid w:val="00A5545D"/>
    <w:rsid w:val="00A554CD"/>
    <w:rsid w:val="00A5561F"/>
    <w:rsid w:val="00A5588B"/>
    <w:rsid w:val="00A55D2B"/>
    <w:rsid w:val="00A56435"/>
    <w:rsid w:val="00A567AC"/>
    <w:rsid w:val="00A5686A"/>
    <w:rsid w:val="00A5698E"/>
    <w:rsid w:val="00A56D2E"/>
    <w:rsid w:val="00A56F17"/>
    <w:rsid w:val="00A572FB"/>
    <w:rsid w:val="00A5739F"/>
    <w:rsid w:val="00A5779F"/>
    <w:rsid w:val="00A57BD3"/>
    <w:rsid w:val="00A57E5C"/>
    <w:rsid w:val="00A57EF4"/>
    <w:rsid w:val="00A60112"/>
    <w:rsid w:val="00A60553"/>
    <w:rsid w:val="00A60714"/>
    <w:rsid w:val="00A60DD5"/>
    <w:rsid w:val="00A614DF"/>
    <w:rsid w:val="00A6167C"/>
    <w:rsid w:val="00A61C0B"/>
    <w:rsid w:val="00A61D61"/>
    <w:rsid w:val="00A61DC1"/>
    <w:rsid w:val="00A6291E"/>
    <w:rsid w:val="00A62EF6"/>
    <w:rsid w:val="00A62FAB"/>
    <w:rsid w:val="00A63227"/>
    <w:rsid w:val="00A6339F"/>
    <w:rsid w:val="00A635E9"/>
    <w:rsid w:val="00A63D67"/>
    <w:rsid w:val="00A63EC1"/>
    <w:rsid w:val="00A63F8F"/>
    <w:rsid w:val="00A647D1"/>
    <w:rsid w:val="00A64BE9"/>
    <w:rsid w:val="00A64CA1"/>
    <w:rsid w:val="00A64F0F"/>
    <w:rsid w:val="00A65503"/>
    <w:rsid w:val="00A656D5"/>
    <w:rsid w:val="00A658BD"/>
    <w:rsid w:val="00A6618D"/>
    <w:rsid w:val="00A66240"/>
    <w:rsid w:val="00A668D4"/>
    <w:rsid w:val="00A66917"/>
    <w:rsid w:val="00A66A8C"/>
    <w:rsid w:val="00A66E44"/>
    <w:rsid w:val="00A673C4"/>
    <w:rsid w:val="00A673EF"/>
    <w:rsid w:val="00A67522"/>
    <w:rsid w:val="00A67939"/>
    <w:rsid w:val="00A67E4A"/>
    <w:rsid w:val="00A67E7A"/>
    <w:rsid w:val="00A701A2"/>
    <w:rsid w:val="00A704B5"/>
    <w:rsid w:val="00A7119A"/>
    <w:rsid w:val="00A7119E"/>
    <w:rsid w:val="00A7123D"/>
    <w:rsid w:val="00A7131E"/>
    <w:rsid w:val="00A71AB5"/>
    <w:rsid w:val="00A71D5F"/>
    <w:rsid w:val="00A720EC"/>
    <w:rsid w:val="00A7232F"/>
    <w:rsid w:val="00A72BF8"/>
    <w:rsid w:val="00A72D72"/>
    <w:rsid w:val="00A72F9E"/>
    <w:rsid w:val="00A73247"/>
    <w:rsid w:val="00A73636"/>
    <w:rsid w:val="00A73B64"/>
    <w:rsid w:val="00A73F4B"/>
    <w:rsid w:val="00A7443B"/>
    <w:rsid w:val="00A74526"/>
    <w:rsid w:val="00A74AE7"/>
    <w:rsid w:val="00A74BFE"/>
    <w:rsid w:val="00A74C75"/>
    <w:rsid w:val="00A750BE"/>
    <w:rsid w:val="00A75732"/>
    <w:rsid w:val="00A758DA"/>
    <w:rsid w:val="00A75A7E"/>
    <w:rsid w:val="00A75BC2"/>
    <w:rsid w:val="00A76687"/>
    <w:rsid w:val="00A7668E"/>
    <w:rsid w:val="00A7671B"/>
    <w:rsid w:val="00A768C3"/>
    <w:rsid w:val="00A76B9C"/>
    <w:rsid w:val="00A76BDC"/>
    <w:rsid w:val="00A76E67"/>
    <w:rsid w:val="00A76F86"/>
    <w:rsid w:val="00A770FC"/>
    <w:rsid w:val="00A773D7"/>
    <w:rsid w:val="00A7774D"/>
    <w:rsid w:val="00A77964"/>
    <w:rsid w:val="00A80149"/>
    <w:rsid w:val="00A80541"/>
    <w:rsid w:val="00A8080C"/>
    <w:rsid w:val="00A80F48"/>
    <w:rsid w:val="00A815DB"/>
    <w:rsid w:val="00A81814"/>
    <w:rsid w:val="00A81A96"/>
    <w:rsid w:val="00A81BC1"/>
    <w:rsid w:val="00A81D15"/>
    <w:rsid w:val="00A81F46"/>
    <w:rsid w:val="00A824A5"/>
    <w:rsid w:val="00A8261C"/>
    <w:rsid w:val="00A8290F"/>
    <w:rsid w:val="00A82B79"/>
    <w:rsid w:val="00A82C78"/>
    <w:rsid w:val="00A82E7C"/>
    <w:rsid w:val="00A82F3E"/>
    <w:rsid w:val="00A83258"/>
    <w:rsid w:val="00A8337B"/>
    <w:rsid w:val="00A833BD"/>
    <w:rsid w:val="00A83447"/>
    <w:rsid w:val="00A83559"/>
    <w:rsid w:val="00A83B7D"/>
    <w:rsid w:val="00A83F18"/>
    <w:rsid w:val="00A84652"/>
    <w:rsid w:val="00A84792"/>
    <w:rsid w:val="00A849AB"/>
    <w:rsid w:val="00A84B2F"/>
    <w:rsid w:val="00A84E39"/>
    <w:rsid w:val="00A84E3D"/>
    <w:rsid w:val="00A850C7"/>
    <w:rsid w:val="00A85232"/>
    <w:rsid w:val="00A852C4"/>
    <w:rsid w:val="00A85571"/>
    <w:rsid w:val="00A857A2"/>
    <w:rsid w:val="00A86044"/>
    <w:rsid w:val="00A86322"/>
    <w:rsid w:val="00A866C1"/>
    <w:rsid w:val="00A86952"/>
    <w:rsid w:val="00A86CE4"/>
    <w:rsid w:val="00A86CFD"/>
    <w:rsid w:val="00A86F08"/>
    <w:rsid w:val="00A87025"/>
    <w:rsid w:val="00A871B2"/>
    <w:rsid w:val="00A872FA"/>
    <w:rsid w:val="00A87335"/>
    <w:rsid w:val="00A87355"/>
    <w:rsid w:val="00A873A1"/>
    <w:rsid w:val="00A87995"/>
    <w:rsid w:val="00A9055D"/>
    <w:rsid w:val="00A9092B"/>
    <w:rsid w:val="00A911A6"/>
    <w:rsid w:val="00A91826"/>
    <w:rsid w:val="00A91A62"/>
    <w:rsid w:val="00A91CFF"/>
    <w:rsid w:val="00A92094"/>
    <w:rsid w:val="00A9261A"/>
    <w:rsid w:val="00A92A12"/>
    <w:rsid w:val="00A92E2A"/>
    <w:rsid w:val="00A92F28"/>
    <w:rsid w:val="00A931BA"/>
    <w:rsid w:val="00A933E6"/>
    <w:rsid w:val="00A93A95"/>
    <w:rsid w:val="00A94EDE"/>
    <w:rsid w:val="00A94FFC"/>
    <w:rsid w:val="00A952B9"/>
    <w:rsid w:val="00A95305"/>
    <w:rsid w:val="00A953D9"/>
    <w:rsid w:val="00A955D5"/>
    <w:rsid w:val="00A95680"/>
    <w:rsid w:val="00A95997"/>
    <w:rsid w:val="00A95BBB"/>
    <w:rsid w:val="00A95C67"/>
    <w:rsid w:val="00A96008"/>
    <w:rsid w:val="00A960BE"/>
    <w:rsid w:val="00A960DD"/>
    <w:rsid w:val="00A964BD"/>
    <w:rsid w:val="00A96761"/>
    <w:rsid w:val="00A96CE0"/>
    <w:rsid w:val="00A96F5E"/>
    <w:rsid w:val="00A97146"/>
    <w:rsid w:val="00AA04D5"/>
    <w:rsid w:val="00AA0605"/>
    <w:rsid w:val="00AA093C"/>
    <w:rsid w:val="00AA09C1"/>
    <w:rsid w:val="00AA0C36"/>
    <w:rsid w:val="00AA0D65"/>
    <w:rsid w:val="00AA0FFB"/>
    <w:rsid w:val="00AA1191"/>
    <w:rsid w:val="00AA1265"/>
    <w:rsid w:val="00AA12E2"/>
    <w:rsid w:val="00AA16C2"/>
    <w:rsid w:val="00AA189A"/>
    <w:rsid w:val="00AA1D5F"/>
    <w:rsid w:val="00AA1E2A"/>
    <w:rsid w:val="00AA1E3C"/>
    <w:rsid w:val="00AA2086"/>
    <w:rsid w:val="00AA20DC"/>
    <w:rsid w:val="00AA21D4"/>
    <w:rsid w:val="00AA22CF"/>
    <w:rsid w:val="00AA2F85"/>
    <w:rsid w:val="00AA306E"/>
    <w:rsid w:val="00AA3B19"/>
    <w:rsid w:val="00AA3C17"/>
    <w:rsid w:val="00AA3C2B"/>
    <w:rsid w:val="00AA3C6F"/>
    <w:rsid w:val="00AA3E97"/>
    <w:rsid w:val="00AA3FF0"/>
    <w:rsid w:val="00AA4271"/>
    <w:rsid w:val="00AA4477"/>
    <w:rsid w:val="00AA4608"/>
    <w:rsid w:val="00AA4D8E"/>
    <w:rsid w:val="00AA4E57"/>
    <w:rsid w:val="00AA4F0B"/>
    <w:rsid w:val="00AA5180"/>
    <w:rsid w:val="00AA5195"/>
    <w:rsid w:val="00AA5331"/>
    <w:rsid w:val="00AA5363"/>
    <w:rsid w:val="00AA57B5"/>
    <w:rsid w:val="00AA6233"/>
    <w:rsid w:val="00AA64D8"/>
    <w:rsid w:val="00AA6691"/>
    <w:rsid w:val="00AA678A"/>
    <w:rsid w:val="00AA7067"/>
    <w:rsid w:val="00AA74B5"/>
    <w:rsid w:val="00AA7683"/>
    <w:rsid w:val="00AA7C63"/>
    <w:rsid w:val="00AA7DFC"/>
    <w:rsid w:val="00AA7F20"/>
    <w:rsid w:val="00AA7FDE"/>
    <w:rsid w:val="00AB097D"/>
    <w:rsid w:val="00AB0AA1"/>
    <w:rsid w:val="00AB0AF2"/>
    <w:rsid w:val="00AB0C9F"/>
    <w:rsid w:val="00AB0CD6"/>
    <w:rsid w:val="00AB133B"/>
    <w:rsid w:val="00AB14BD"/>
    <w:rsid w:val="00AB16E8"/>
    <w:rsid w:val="00AB173D"/>
    <w:rsid w:val="00AB1B66"/>
    <w:rsid w:val="00AB1B7F"/>
    <w:rsid w:val="00AB2203"/>
    <w:rsid w:val="00AB22B5"/>
    <w:rsid w:val="00AB23B4"/>
    <w:rsid w:val="00AB2ECD"/>
    <w:rsid w:val="00AB32DD"/>
    <w:rsid w:val="00AB33BD"/>
    <w:rsid w:val="00AB368B"/>
    <w:rsid w:val="00AB3980"/>
    <w:rsid w:val="00AB410B"/>
    <w:rsid w:val="00AB43FC"/>
    <w:rsid w:val="00AB46BF"/>
    <w:rsid w:val="00AB47F1"/>
    <w:rsid w:val="00AB4836"/>
    <w:rsid w:val="00AB48E1"/>
    <w:rsid w:val="00AB4F9E"/>
    <w:rsid w:val="00AB540F"/>
    <w:rsid w:val="00AB587A"/>
    <w:rsid w:val="00AB589B"/>
    <w:rsid w:val="00AB5BEA"/>
    <w:rsid w:val="00AB5EE0"/>
    <w:rsid w:val="00AB5EEC"/>
    <w:rsid w:val="00AB6461"/>
    <w:rsid w:val="00AB699E"/>
    <w:rsid w:val="00AB6BB4"/>
    <w:rsid w:val="00AB6BF2"/>
    <w:rsid w:val="00AB6C14"/>
    <w:rsid w:val="00AB6DB5"/>
    <w:rsid w:val="00AB7858"/>
    <w:rsid w:val="00AB788B"/>
    <w:rsid w:val="00AB7BC2"/>
    <w:rsid w:val="00AB7DE6"/>
    <w:rsid w:val="00AB7F49"/>
    <w:rsid w:val="00AC0231"/>
    <w:rsid w:val="00AC05A7"/>
    <w:rsid w:val="00AC08D6"/>
    <w:rsid w:val="00AC0AAE"/>
    <w:rsid w:val="00AC0C76"/>
    <w:rsid w:val="00AC11D0"/>
    <w:rsid w:val="00AC120C"/>
    <w:rsid w:val="00AC2990"/>
    <w:rsid w:val="00AC2DE9"/>
    <w:rsid w:val="00AC31BC"/>
    <w:rsid w:val="00AC3729"/>
    <w:rsid w:val="00AC39B0"/>
    <w:rsid w:val="00AC3EB9"/>
    <w:rsid w:val="00AC41F3"/>
    <w:rsid w:val="00AC455F"/>
    <w:rsid w:val="00AC4719"/>
    <w:rsid w:val="00AC4F2C"/>
    <w:rsid w:val="00AC52B3"/>
    <w:rsid w:val="00AC5549"/>
    <w:rsid w:val="00AC561E"/>
    <w:rsid w:val="00AC5A28"/>
    <w:rsid w:val="00AC5C70"/>
    <w:rsid w:val="00AC5EC2"/>
    <w:rsid w:val="00AC6946"/>
    <w:rsid w:val="00AC6A9E"/>
    <w:rsid w:val="00AC7072"/>
    <w:rsid w:val="00AC722A"/>
    <w:rsid w:val="00AC778E"/>
    <w:rsid w:val="00AC7943"/>
    <w:rsid w:val="00AC7B71"/>
    <w:rsid w:val="00AD001C"/>
    <w:rsid w:val="00AD04CD"/>
    <w:rsid w:val="00AD0638"/>
    <w:rsid w:val="00AD06AB"/>
    <w:rsid w:val="00AD0FD4"/>
    <w:rsid w:val="00AD1050"/>
    <w:rsid w:val="00AD10CA"/>
    <w:rsid w:val="00AD116D"/>
    <w:rsid w:val="00AD1252"/>
    <w:rsid w:val="00AD1864"/>
    <w:rsid w:val="00AD1C75"/>
    <w:rsid w:val="00AD2340"/>
    <w:rsid w:val="00AD2A12"/>
    <w:rsid w:val="00AD2F5D"/>
    <w:rsid w:val="00AD2F82"/>
    <w:rsid w:val="00AD3103"/>
    <w:rsid w:val="00AD35BA"/>
    <w:rsid w:val="00AD394C"/>
    <w:rsid w:val="00AD3DC6"/>
    <w:rsid w:val="00AD46DD"/>
    <w:rsid w:val="00AD483F"/>
    <w:rsid w:val="00AD48F9"/>
    <w:rsid w:val="00AD5178"/>
    <w:rsid w:val="00AD5185"/>
    <w:rsid w:val="00AD5270"/>
    <w:rsid w:val="00AD5797"/>
    <w:rsid w:val="00AD658B"/>
    <w:rsid w:val="00AD68B0"/>
    <w:rsid w:val="00AD6929"/>
    <w:rsid w:val="00AD6A9D"/>
    <w:rsid w:val="00AD6DDE"/>
    <w:rsid w:val="00AD6FEB"/>
    <w:rsid w:val="00AD7473"/>
    <w:rsid w:val="00AD76AA"/>
    <w:rsid w:val="00AD7858"/>
    <w:rsid w:val="00AD7B23"/>
    <w:rsid w:val="00AD7CC2"/>
    <w:rsid w:val="00AD7D31"/>
    <w:rsid w:val="00AE0314"/>
    <w:rsid w:val="00AE117D"/>
    <w:rsid w:val="00AE13DF"/>
    <w:rsid w:val="00AE19DB"/>
    <w:rsid w:val="00AE1F21"/>
    <w:rsid w:val="00AE1F97"/>
    <w:rsid w:val="00AE21ED"/>
    <w:rsid w:val="00AE2836"/>
    <w:rsid w:val="00AE292C"/>
    <w:rsid w:val="00AE2BCC"/>
    <w:rsid w:val="00AE2E87"/>
    <w:rsid w:val="00AE2FE6"/>
    <w:rsid w:val="00AE31A1"/>
    <w:rsid w:val="00AE3AF7"/>
    <w:rsid w:val="00AE40F9"/>
    <w:rsid w:val="00AE4462"/>
    <w:rsid w:val="00AE4547"/>
    <w:rsid w:val="00AE47E0"/>
    <w:rsid w:val="00AE4A26"/>
    <w:rsid w:val="00AE4D64"/>
    <w:rsid w:val="00AE54C3"/>
    <w:rsid w:val="00AE562C"/>
    <w:rsid w:val="00AE5634"/>
    <w:rsid w:val="00AE5A78"/>
    <w:rsid w:val="00AE5AB1"/>
    <w:rsid w:val="00AE6343"/>
    <w:rsid w:val="00AE65B8"/>
    <w:rsid w:val="00AE6624"/>
    <w:rsid w:val="00AE6B69"/>
    <w:rsid w:val="00AE6D3F"/>
    <w:rsid w:val="00AE6FE5"/>
    <w:rsid w:val="00AE706F"/>
    <w:rsid w:val="00AE7155"/>
    <w:rsid w:val="00AE7578"/>
    <w:rsid w:val="00AE7EF6"/>
    <w:rsid w:val="00AF04A2"/>
    <w:rsid w:val="00AF073E"/>
    <w:rsid w:val="00AF08A8"/>
    <w:rsid w:val="00AF0D66"/>
    <w:rsid w:val="00AF0D94"/>
    <w:rsid w:val="00AF0DAA"/>
    <w:rsid w:val="00AF10B9"/>
    <w:rsid w:val="00AF11BB"/>
    <w:rsid w:val="00AF12FD"/>
    <w:rsid w:val="00AF13E7"/>
    <w:rsid w:val="00AF1542"/>
    <w:rsid w:val="00AF157E"/>
    <w:rsid w:val="00AF15E1"/>
    <w:rsid w:val="00AF1BD1"/>
    <w:rsid w:val="00AF1CED"/>
    <w:rsid w:val="00AF1F00"/>
    <w:rsid w:val="00AF24D2"/>
    <w:rsid w:val="00AF28D4"/>
    <w:rsid w:val="00AF3198"/>
    <w:rsid w:val="00AF35BF"/>
    <w:rsid w:val="00AF3602"/>
    <w:rsid w:val="00AF3683"/>
    <w:rsid w:val="00AF39A2"/>
    <w:rsid w:val="00AF3C5A"/>
    <w:rsid w:val="00AF444B"/>
    <w:rsid w:val="00AF4698"/>
    <w:rsid w:val="00AF4B40"/>
    <w:rsid w:val="00AF57B9"/>
    <w:rsid w:val="00AF5A45"/>
    <w:rsid w:val="00AF5B14"/>
    <w:rsid w:val="00AF5D29"/>
    <w:rsid w:val="00AF5DF8"/>
    <w:rsid w:val="00AF6076"/>
    <w:rsid w:val="00AF6C42"/>
    <w:rsid w:val="00AF7267"/>
    <w:rsid w:val="00AF72B6"/>
    <w:rsid w:val="00AF794D"/>
    <w:rsid w:val="00AF7C60"/>
    <w:rsid w:val="00AF7DF9"/>
    <w:rsid w:val="00AF7F5B"/>
    <w:rsid w:val="00AF7FC1"/>
    <w:rsid w:val="00B00282"/>
    <w:rsid w:val="00B004A4"/>
    <w:rsid w:val="00B00EAC"/>
    <w:rsid w:val="00B00F4B"/>
    <w:rsid w:val="00B00FAD"/>
    <w:rsid w:val="00B010C6"/>
    <w:rsid w:val="00B01231"/>
    <w:rsid w:val="00B016A5"/>
    <w:rsid w:val="00B01861"/>
    <w:rsid w:val="00B01B57"/>
    <w:rsid w:val="00B01C19"/>
    <w:rsid w:val="00B01DDA"/>
    <w:rsid w:val="00B0204C"/>
    <w:rsid w:val="00B025CB"/>
    <w:rsid w:val="00B03380"/>
    <w:rsid w:val="00B03825"/>
    <w:rsid w:val="00B03864"/>
    <w:rsid w:val="00B03872"/>
    <w:rsid w:val="00B038CF"/>
    <w:rsid w:val="00B03B05"/>
    <w:rsid w:val="00B03E6E"/>
    <w:rsid w:val="00B042CF"/>
    <w:rsid w:val="00B0496E"/>
    <w:rsid w:val="00B04C1B"/>
    <w:rsid w:val="00B04FE3"/>
    <w:rsid w:val="00B051EE"/>
    <w:rsid w:val="00B056BD"/>
    <w:rsid w:val="00B059B8"/>
    <w:rsid w:val="00B05B17"/>
    <w:rsid w:val="00B05B4F"/>
    <w:rsid w:val="00B06361"/>
    <w:rsid w:val="00B06396"/>
    <w:rsid w:val="00B064D0"/>
    <w:rsid w:val="00B067F8"/>
    <w:rsid w:val="00B069F5"/>
    <w:rsid w:val="00B06DD4"/>
    <w:rsid w:val="00B07009"/>
    <w:rsid w:val="00B070B3"/>
    <w:rsid w:val="00B0710E"/>
    <w:rsid w:val="00B071E2"/>
    <w:rsid w:val="00B0745E"/>
    <w:rsid w:val="00B07663"/>
    <w:rsid w:val="00B07A0D"/>
    <w:rsid w:val="00B07BC1"/>
    <w:rsid w:val="00B103B0"/>
    <w:rsid w:val="00B10614"/>
    <w:rsid w:val="00B10DED"/>
    <w:rsid w:val="00B11491"/>
    <w:rsid w:val="00B11944"/>
    <w:rsid w:val="00B12416"/>
    <w:rsid w:val="00B12754"/>
    <w:rsid w:val="00B12FB7"/>
    <w:rsid w:val="00B130C8"/>
    <w:rsid w:val="00B13117"/>
    <w:rsid w:val="00B132D8"/>
    <w:rsid w:val="00B13319"/>
    <w:rsid w:val="00B13428"/>
    <w:rsid w:val="00B1351F"/>
    <w:rsid w:val="00B1358E"/>
    <w:rsid w:val="00B13794"/>
    <w:rsid w:val="00B137A3"/>
    <w:rsid w:val="00B137BB"/>
    <w:rsid w:val="00B13E4B"/>
    <w:rsid w:val="00B1415B"/>
    <w:rsid w:val="00B146A2"/>
    <w:rsid w:val="00B14C06"/>
    <w:rsid w:val="00B1585E"/>
    <w:rsid w:val="00B159C5"/>
    <w:rsid w:val="00B15F06"/>
    <w:rsid w:val="00B1603E"/>
    <w:rsid w:val="00B16467"/>
    <w:rsid w:val="00B165E7"/>
    <w:rsid w:val="00B16670"/>
    <w:rsid w:val="00B16745"/>
    <w:rsid w:val="00B169DE"/>
    <w:rsid w:val="00B16C79"/>
    <w:rsid w:val="00B16FDB"/>
    <w:rsid w:val="00B17451"/>
    <w:rsid w:val="00B1755C"/>
    <w:rsid w:val="00B17597"/>
    <w:rsid w:val="00B176E0"/>
    <w:rsid w:val="00B17740"/>
    <w:rsid w:val="00B17A26"/>
    <w:rsid w:val="00B17CD2"/>
    <w:rsid w:val="00B17EB5"/>
    <w:rsid w:val="00B20018"/>
    <w:rsid w:val="00B20106"/>
    <w:rsid w:val="00B202A7"/>
    <w:rsid w:val="00B202FE"/>
    <w:rsid w:val="00B205E1"/>
    <w:rsid w:val="00B2078F"/>
    <w:rsid w:val="00B20BFC"/>
    <w:rsid w:val="00B21B01"/>
    <w:rsid w:val="00B21C15"/>
    <w:rsid w:val="00B22258"/>
    <w:rsid w:val="00B226B1"/>
    <w:rsid w:val="00B22A0D"/>
    <w:rsid w:val="00B22C10"/>
    <w:rsid w:val="00B22ED9"/>
    <w:rsid w:val="00B23089"/>
    <w:rsid w:val="00B2390D"/>
    <w:rsid w:val="00B23C44"/>
    <w:rsid w:val="00B23D4D"/>
    <w:rsid w:val="00B24309"/>
    <w:rsid w:val="00B24379"/>
    <w:rsid w:val="00B24857"/>
    <w:rsid w:val="00B2490E"/>
    <w:rsid w:val="00B249A9"/>
    <w:rsid w:val="00B24C46"/>
    <w:rsid w:val="00B24EE2"/>
    <w:rsid w:val="00B2519B"/>
    <w:rsid w:val="00B25310"/>
    <w:rsid w:val="00B257B2"/>
    <w:rsid w:val="00B258EA"/>
    <w:rsid w:val="00B25ACB"/>
    <w:rsid w:val="00B25BFC"/>
    <w:rsid w:val="00B262D7"/>
    <w:rsid w:val="00B266AB"/>
    <w:rsid w:val="00B26C60"/>
    <w:rsid w:val="00B270EB"/>
    <w:rsid w:val="00B274EF"/>
    <w:rsid w:val="00B275BF"/>
    <w:rsid w:val="00B27B56"/>
    <w:rsid w:val="00B27DDE"/>
    <w:rsid w:val="00B27E19"/>
    <w:rsid w:val="00B30279"/>
    <w:rsid w:val="00B30394"/>
    <w:rsid w:val="00B305ED"/>
    <w:rsid w:val="00B3073E"/>
    <w:rsid w:val="00B3080C"/>
    <w:rsid w:val="00B30A0B"/>
    <w:rsid w:val="00B30A5E"/>
    <w:rsid w:val="00B3104E"/>
    <w:rsid w:val="00B310E8"/>
    <w:rsid w:val="00B31194"/>
    <w:rsid w:val="00B3171E"/>
    <w:rsid w:val="00B31E75"/>
    <w:rsid w:val="00B31F7E"/>
    <w:rsid w:val="00B32309"/>
    <w:rsid w:val="00B32D42"/>
    <w:rsid w:val="00B32D86"/>
    <w:rsid w:val="00B32FDD"/>
    <w:rsid w:val="00B331E8"/>
    <w:rsid w:val="00B33F96"/>
    <w:rsid w:val="00B34418"/>
    <w:rsid w:val="00B344BE"/>
    <w:rsid w:val="00B34527"/>
    <w:rsid w:val="00B3472A"/>
    <w:rsid w:val="00B34BE3"/>
    <w:rsid w:val="00B3512C"/>
    <w:rsid w:val="00B351BC"/>
    <w:rsid w:val="00B3523C"/>
    <w:rsid w:val="00B355E2"/>
    <w:rsid w:val="00B3570F"/>
    <w:rsid w:val="00B35A7A"/>
    <w:rsid w:val="00B35DBC"/>
    <w:rsid w:val="00B3605F"/>
    <w:rsid w:val="00B360BC"/>
    <w:rsid w:val="00B364A5"/>
    <w:rsid w:val="00B364C9"/>
    <w:rsid w:val="00B36688"/>
    <w:rsid w:val="00B36857"/>
    <w:rsid w:val="00B369BB"/>
    <w:rsid w:val="00B36C26"/>
    <w:rsid w:val="00B36FF8"/>
    <w:rsid w:val="00B3728F"/>
    <w:rsid w:val="00B37353"/>
    <w:rsid w:val="00B374A7"/>
    <w:rsid w:val="00B37ADE"/>
    <w:rsid w:val="00B37EDD"/>
    <w:rsid w:val="00B404FF"/>
    <w:rsid w:val="00B40788"/>
    <w:rsid w:val="00B40BA6"/>
    <w:rsid w:val="00B41340"/>
    <w:rsid w:val="00B41428"/>
    <w:rsid w:val="00B4178D"/>
    <w:rsid w:val="00B4216D"/>
    <w:rsid w:val="00B425CB"/>
    <w:rsid w:val="00B4292D"/>
    <w:rsid w:val="00B42EE1"/>
    <w:rsid w:val="00B430DC"/>
    <w:rsid w:val="00B4379F"/>
    <w:rsid w:val="00B437C1"/>
    <w:rsid w:val="00B43877"/>
    <w:rsid w:val="00B43C59"/>
    <w:rsid w:val="00B4406B"/>
    <w:rsid w:val="00B44261"/>
    <w:rsid w:val="00B4435E"/>
    <w:rsid w:val="00B447A6"/>
    <w:rsid w:val="00B449A2"/>
    <w:rsid w:val="00B44C72"/>
    <w:rsid w:val="00B44D01"/>
    <w:rsid w:val="00B44EAC"/>
    <w:rsid w:val="00B45104"/>
    <w:rsid w:val="00B451D1"/>
    <w:rsid w:val="00B453C6"/>
    <w:rsid w:val="00B45437"/>
    <w:rsid w:val="00B45769"/>
    <w:rsid w:val="00B45F7D"/>
    <w:rsid w:val="00B4641B"/>
    <w:rsid w:val="00B46669"/>
    <w:rsid w:val="00B4674C"/>
    <w:rsid w:val="00B4697F"/>
    <w:rsid w:val="00B46A76"/>
    <w:rsid w:val="00B46D51"/>
    <w:rsid w:val="00B46D63"/>
    <w:rsid w:val="00B46E3C"/>
    <w:rsid w:val="00B474EB"/>
    <w:rsid w:val="00B4751E"/>
    <w:rsid w:val="00B4783C"/>
    <w:rsid w:val="00B4799E"/>
    <w:rsid w:val="00B479B9"/>
    <w:rsid w:val="00B500D1"/>
    <w:rsid w:val="00B500E0"/>
    <w:rsid w:val="00B50811"/>
    <w:rsid w:val="00B508E4"/>
    <w:rsid w:val="00B50BC1"/>
    <w:rsid w:val="00B50FF5"/>
    <w:rsid w:val="00B51087"/>
    <w:rsid w:val="00B514C0"/>
    <w:rsid w:val="00B52330"/>
    <w:rsid w:val="00B5239D"/>
    <w:rsid w:val="00B52A0D"/>
    <w:rsid w:val="00B530B1"/>
    <w:rsid w:val="00B5341F"/>
    <w:rsid w:val="00B5366F"/>
    <w:rsid w:val="00B5368E"/>
    <w:rsid w:val="00B53B44"/>
    <w:rsid w:val="00B53D70"/>
    <w:rsid w:val="00B53E3F"/>
    <w:rsid w:val="00B53FBD"/>
    <w:rsid w:val="00B53FFE"/>
    <w:rsid w:val="00B54BF6"/>
    <w:rsid w:val="00B54BF8"/>
    <w:rsid w:val="00B54E97"/>
    <w:rsid w:val="00B54EC9"/>
    <w:rsid w:val="00B5517E"/>
    <w:rsid w:val="00B5520D"/>
    <w:rsid w:val="00B5527F"/>
    <w:rsid w:val="00B5558B"/>
    <w:rsid w:val="00B55D7F"/>
    <w:rsid w:val="00B55FE3"/>
    <w:rsid w:val="00B561CC"/>
    <w:rsid w:val="00B56275"/>
    <w:rsid w:val="00B56522"/>
    <w:rsid w:val="00B56609"/>
    <w:rsid w:val="00B56704"/>
    <w:rsid w:val="00B56F28"/>
    <w:rsid w:val="00B574A0"/>
    <w:rsid w:val="00B577F3"/>
    <w:rsid w:val="00B578FC"/>
    <w:rsid w:val="00B57D4C"/>
    <w:rsid w:val="00B6000A"/>
    <w:rsid w:val="00B6034A"/>
    <w:rsid w:val="00B6041E"/>
    <w:rsid w:val="00B6047D"/>
    <w:rsid w:val="00B608FF"/>
    <w:rsid w:val="00B60AAB"/>
    <w:rsid w:val="00B60EE4"/>
    <w:rsid w:val="00B613A8"/>
    <w:rsid w:val="00B6194D"/>
    <w:rsid w:val="00B61C13"/>
    <w:rsid w:val="00B62177"/>
    <w:rsid w:val="00B627ED"/>
    <w:rsid w:val="00B62841"/>
    <w:rsid w:val="00B631BD"/>
    <w:rsid w:val="00B63731"/>
    <w:rsid w:val="00B639E0"/>
    <w:rsid w:val="00B63BAB"/>
    <w:rsid w:val="00B640CF"/>
    <w:rsid w:val="00B6492B"/>
    <w:rsid w:val="00B64E12"/>
    <w:rsid w:val="00B64EFB"/>
    <w:rsid w:val="00B6500E"/>
    <w:rsid w:val="00B65044"/>
    <w:rsid w:val="00B6526B"/>
    <w:rsid w:val="00B65886"/>
    <w:rsid w:val="00B65BAD"/>
    <w:rsid w:val="00B65C96"/>
    <w:rsid w:val="00B65E1A"/>
    <w:rsid w:val="00B65F09"/>
    <w:rsid w:val="00B66013"/>
    <w:rsid w:val="00B66706"/>
    <w:rsid w:val="00B66913"/>
    <w:rsid w:val="00B66BBD"/>
    <w:rsid w:val="00B67011"/>
    <w:rsid w:val="00B679A2"/>
    <w:rsid w:val="00B67B18"/>
    <w:rsid w:val="00B67F02"/>
    <w:rsid w:val="00B700C6"/>
    <w:rsid w:val="00B708E6"/>
    <w:rsid w:val="00B70A07"/>
    <w:rsid w:val="00B70B95"/>
    <w:rsid w:val="00B70D02"/>
    <w:rsid w:val="00B70E26"/>
    <w:rsid w:val="00B70F78"/>
    <w:rsid w:val="00B70FA2"/>
    <w:rsid w:val="00B718A2"/>
    <w:rsid w:val="00B71C39"/>
    <w:rsid w:val="00B71D7F"/>
    <w:rsid w:val="00B71E35"/>
    <w:rsid w:val="00B7257B"/>
    <w:rsid w:val="00B727DA"/>
    <w:rsid w:val="00B728C9"/>
    <w:rsid w:val="00B7294D"/>
    <w:rsid w:val="00B72EDC"/>
    <w:rsid w:val="00B7301A"/>
    <w:rsid w:val="00B7321E"/>
    <w:rsid w:val="00B7369E"/>
    <w:rsid w:val="00B73CA0"/>
    <w:rsid w:val="00B73DD9"/>
    <w:rsid w:val="00B741E1"/>
    <w:rsid w:val="00B74352"/>
    <w:rsid w:val="00B746E7"/>
    <w:rsid w:val="00B751DA"/>
    <w:rsid w:val="00B75263"/>
    <w:rsid w:val="00B7564F"/>
    <w:rsid w:val="00B75A2E"/>
    <w:rsid w:val="00B75BD5"/>
    <w:rsid w:val="00B75C8D"/>
    <w:rsid w:val="00B761C7"/>
    <w:rsid w:val="00B762CD"/>
    <w:rsid w:val="00B76300"/>
    <w:rsid w:val="00B7673C"/>
    <w:rsid w:val="00B76816"/>
    <w:rsid w:val="00B76817"/>
    <w:rsid w:val="00B769ED"/>
    <w:rsid w:val="00B76D99"/>
    <w:rsid w:val="00B770FB"/>
    <w:rsid w:val="00B777E3"/>
    <w:rsid w:val="00B77831"/>
    <w:rsid w:val="00B8034F"/>
    <w:rsid w:val="00B805A1"/>
    <w:rsid w:val="00B80882"/>
    <w:rsid w:val="00B8097C"/>
    <w:rsid w:val="00B80B6C"/>
    <w:rsid w:val="00B811A6"/>
    <w:rsid w:val="00B8121C"/>
    <w:rsid w:val="00B81608"/>
    <w:rsid w:val="00B81EED"/>
    <w:rsid w:val="00B8243E"/>
    <w:rsid w:val="00B8255A"/>
    <w:rsid w:val="00B826D6"/>
    <w:rsid w:val="00B826F8"/>
    <w:rsid w:val="00B8284D"/>
    <w:rsid w:val="00B82B95"/>
    <w:rsid w:val="00B82EE3"/>
    <w:rsid w:val="00B830D2"/>
    <w:rsid w:val="00B83354"/>
    <w:rsid w:val="00B83555"/>
    <w:rsid w:val="00B83C8D"/>
    <w:rsid w:val="00B83F3E"/>
    <w:rsid w:val="00B83FE7"/>
    <w:rsid w:val="00B8468D"/>
    <w:rsid w:val="00B848B4"/>
    <w:rsid w:val="00B848D6"/>
    <w:rsid w:val="00B84B50"/>
    <w:rsid w:val="00B84DC5"/>
    <w:rsid w:val="00B84F64"/>
    <w:rsid w:val="00B85196"/>
    <w:rsid w:val="00B854D4"/>
    <w:rsid w:val="00B859C2"/>
    <w:rsid w:val="00B85B75"/>
    <w:rsid w:val="00B85EA1"/>
    <w:rsid w:val="00B8656D"/>
    <w:rsid w:val="00B86893"/>
    <w:rsid w:val="00B86A60"/>
    <w:rsid w:val="00B86FD7"/>
    <w:rsid w:val="00B8739C"/>
    <w:rsid w:val="00B87822"/>
    <w:rsid w:val="00B90227"/>
    <w:rsid w:val="00B9037F"/>
    <w:rsid w:val="00B903E6"/>
    <w:rsid w:val="00B906A9"/>
    <w:rsid w:val="00B90D09"/>
    <w:rsid w:val="00B90D44"/>
    <w:rsid w:val="00B90D56"/>
    <w:rsid w:val="00B912F7"/>
    <w:rsid w:val="00B916DB"/>
    <w:rsid w:val="00B91B47"/>
    <w:rsid w:val="00B921E8"/>
    <w:rsid w:val="00B922FC"/>
    <w:rsid w:val="00B9234F"/>
    <w:rsid w:val="00B924A1"/>
    <w:rsid w:val="00B92686"/>
    <w:rsid w:val="00B926A5"/>
    <w:rsid w:val="00B927D3"/>
    <w:rsid w:val="00B92A14"/>
    <w:rsid w:val="00B9310E"/>
    <w:rsid w:val="00B935E3"/>
    <w:rsid w:val="00B937DC"/>
    <w:rsid w:val="00B939D8"/>
    <w:rsid w:val="00B9408A"/>
    <w:rsid w:val="00B94A38"/>
    <w:rsid w:val="00B94E07"/>
    <w:rsid w:val="00B9500C"/>
    <w:rsid w:val="00B954D2"/>
    <w:rsid w:val="00B95A41"/>
    <w:rsid w:val="00B95B0F"/>
    <w:rsid w:val="00B95DDE"/>
    <w:rsid w:val="00B95EB3"/>
    <w:rsid w:val="00B961A1"/>
    <w:rsid w:val="00B96644"/>
    <w:rsid w:val="00B967DB"/>
    <w:rsid w:val="00B96A42"/>
    <w:rsid w:val="00B976B9"/>
    <w:rsid w:val="00B97B96"/>
    <w:rsid w:val="00BA0E69"/>
    <w:rsid w:val="00BA10A2"/>
    <w:rsid w:val="00BA1862"/>
    <w:rsid w:val="00BA1A7E"/>
    <w:rsid w:val="00BA1A81"/>
    <w:rsid w:val="00BA1AFD"/>
    <w:rsid w:val="00BA1B87"/>
    <w:rsid w:val="00BA21C0"/>
    <w:rsid w:val="00BA2290"/>
    <w:rsid w:val="00BA2674"/>
    <w:rsid w:val="00BA26CB"/>
    <w:rsid w:val="00BA2909"/>
    <w:rsid w:val="00BA2B58"/>
    <w:rsid w:val="00BA2EBA"/>
    <w:rsid w:val="00BA3021"/>
    <w:rsid w:val="00BA3431"/>
    <w:rsid w:val="00BA3B53"/>
    <w:rsid w:val="00BA3D9C"/>
    <w:rsid w:val="00BA3EF2"/>
    <w:rsid w:val="00BA4493"/>
    <w:rsid w:val="00BA4BD0"/>
    <w:rsid w:val="00BA54AD"/>
    <w:rsid w:val="00BA56C5"/>
    <w:rsid w:val="00BA64B7"/>
    <w:rsid w:val="00BA6786"/>
    <w:rsid w:val="00BA68CB"/>
    <w:rsid w:val="00BA75EA"/>
    <w:rsid w:val="00BA7749"/>
    <w:rsid w:val="00BA7B0C"/>
    <w:rsid w:val="00BA7B34"/>
    <w:rsid w:val="00BB0459"/>
    <w:rsid w:val="00BB0855"/>
    <w:rsid w:val="00BB09EF"/>
    <w:rsid w:val="00BB0CF9"/>
    <w:rsid w:val="00BB0D88"/>
    <w:rsid w:val="00BB0E20"/>
    <w:rsid w:val="00BB17E3"/>
    <w:rsid w:val="00BB1A44"/>
    <w:rsid w:val="00BB2047"/>
    <w:rsid w:val="00BB2179"/>
    <w:rsid w:val="00BB266C"/>
    <w:rsid w:val="00BB2934"/>
    <w:rsid w:val="00BB2E54"/>
    <w:rsid w:val="00BB2EA8"/>
    <w:rsid w:val="00BB332D"/>
    <w:rsid w:val="00BB3666"/>
    <w:rsid w:val="00BB3960"/>
    <w:rsid w:val="00BB3972"/>
    <w:rsid w:val="00BB3DC9"/>
    <w:rsid w:val="00BB3EAD"/>
    <w:rsid w:val="00BB3F78"/>
    <w:rsid w:val="00BB420C"/>
    <w:rsid w:val="00BB426D"/>
    <w:rsid w:val="00BB4496"/>
    <w:rsid w:val="00BB44BC"/>
    <w:rsid w:val="00BB466A"/>
    <w:rsid w:val="00BB485D"/>
    <w:rsid w:val="00BB4B77"/>
    <w:rsid w:val="00BB4C36"/>
    <w:rsid w:val="00BB4CCC"/>
    <w:rsid w:val="00BB582F"/>
    <w:rsid w:val="00BB58E6"/>
    <w:rsid w:val="00BB5A70"/>
    <w:rsid w:val="00BB5C5F"/>
    <w:rsid w:val="00BB6436"/>
    <w:rsid w:val="00BB65E2"/>
    <w:rsid w:val="00BB6CEA"/>
    <w:rsid w:val="00BB7124"/>
    <w:rsid w:val="00BB75EB"/>
    <w:rsid w:val="00BB79BD"/>
    <w:rsid w:val="00BB7CA6"/>
    <w:rsid w:val="00BB7CAA"/>
    <w:rsid w:val="00BB7D5A"/>
    <w:rsid w:val="00BB7FE6"/>
    <w:rsid w:val="00BC0576"/>
    <w:rsid w:val="00BC059F"/>
    <w:rsid w:val="00BC0927"/>
    <w:rsid w:val="00BC0A58"/>
    <w:rsid w:val="00BC0CE1"/>
    <w:rsid w:val="00BC0E84"/>
    <w:rsid w:val="00BC1541"/>
    <w:rsid w:val="00BC19ED"/>
    <w:rsid w:val="00BC1B09"/>
    <w:rsid w:val="00BC1BC4"/>
    <w:rsid w:val="00BC1DF3"/>
    <w:rsid w:val="00BC21AA"/>
    <w:rsid w:val="00BC22A4"/>
    <w:rsid w:val="00BC22BB"/>
    <w:rsid w:val="00BC2331"/>
    <w:rsid w:val="00BC2600"/>
    <w:rsid w:val="00BC268C"/>
    <w:rsid w:val="00BC28E4"/>
    <w:rsid w:val="00BC299E"/>
    <w:rsid w:val="00BC29D1"/>
    <w:rsid w:val="00BC2E8F"/>
    <w:rsid w:val="00BC3346"/>
    <w:rsid w:val="00BC38EB"/>
    <w:rsid w:val="00BC3920"/>
    <w:rsid w:val="00BC392E"/>
    <w:rsid w:val="00BC3B6E"/>
    <w:rsid w:val="00BC3B97"/>
    <w:rsid w:val="00BC3D94"/>
    <w:rsid w:val="00BC3E92"/>
    <w:rsid w:val="00BC4045"/>
    <w:rsid w:val="00BC413D"/>
    <w:rsid w:val="00BC462A"/>
    <w:rsid w:val="00BC480B"/>
    <w:rsid w:val="00BC49BD"/>
    <w:rsid w:val="00BC50A2"/>
    <w:rsid w:val="00BC5ABD"/>
    <w:rsid w:val="00BC5AC6"/>
    <w:rsid w:val="00BC5C62"/>
    <w:rsid w:val="00BC5DED"/>
    <w:rsid w:val="00BC6006"/>
    <w:rsid w:val="00BC6C18"/>
    <w:rsid w:val="00BC760D"/>
    <w:rsid w:val="00BC77ED"/>
    <w:rsid w:val="00BC7B8B"/>
    <w:rsid w:val="00BD0075"/>
    <w:rsid w:val="00BD00A4"/>
    <w:rsid w:val="00BD02B5"/>
    <w:rsid w:val="00BD0421"/>
    <w:rsid w:val="00BD0BAE"/>
    <w:rsid w:val="00BD0D6F"/>
    <w:rsid w:val="00BD1137"/>
    <w:rsid w:val="00BD129C"/>
    <w:rsid w:val="00BD160B"/>
    <w:rsid w:val="00BD163E"/>
    <w:rsid w:val="00BD1AD6"/>
    <w:rsid w:val="00BD1ED6"/>
    <w:rsid w:val="00BD2039"/>
    <w:rsid w:val="00BD2296"/>
    <w:rsid w:val="00BD2C83"/>
    <w:rsid w:val="00BD366A"/>
    <w:rsid w:val="00BD37F0"/>
    <w:rsid w:val="00BD3E63"/>
    <w:rsid w:val="00BD42C5"/>
    <w:rsid w:val="00BD4361"/>
    <w:rsid w:val="00BD45E4"/>
    <w:rsid w:val="00BD47A9"/>
    <w:rsid w:val="00BD48F0"/>
    <w:rsid w:val="00BD4A6D"/>
    <w:rsid w:val="00BD4DAE"/>
    <w:rsid w:val="00BD50C4"/>
    <w:rsid w:val="00BD610D"/>
    <w:rsid w:val="00BD6386"/>
    <w:rsid w:val="00BD63DB"/>
    <w:rsid w:val="00BD66EB"/>
    <w:rsid w:val="00BD694E"/>
    <w:rsid w:val="00BD6BA6"/>
    <w:rsid w:val="00BD6EC7"/>
    <w:rsid w:val="00BD71C5"/>
    <w:rsid w:val="00BD749B"/>
    <w:rsid w:val="00BD750B"/>
    <w:rsid w:val="00BD76AF"/>
    <w:rsid w:val="00BD76E6"/>
    <w:rsid w:val="00BD78D5"/>
    <w:rsid w:val="00BE0011"/>
    <w:rsid w:val="00BE033E"/>
    <w:rsid w:val="00BE0C5B"/>
    <w:rsid w:val="00BE1052"/>
    <w:rsid w:val="00BE1111"/>
    <w:rsid w:val="00BE1341"/>
    <w:rsid w:val="00BE15A0"/>
    <w:rsid w:val="00BE178A"/>
    <w:rsid w:val="00BE17D8"/>
    <w:rsid w:val="00BE1BED"/>
    <w:rsid w:val="00BE1C05"/>
    <w:rsid w:val="00BE27D6"/>
    <w:rsid w:val="00BE287C"/>
    <w:rsid w:val="00BE2A75"/>
    <w:rsid w:val="00BE3006"/>
    <w:rsid w:val="00BE3632"/>
    <w:rsid w:val="00BE3B9A"/>
    <w:rsid w:val="00BE3C96"/>
    <w:rsid w:val="00BE47D4"/>
    <w:rsid w:val="00BE4B7C"/>
    <w:rsid w:val="00BE4FD7"/>
    <w:rsid w:val="00BE52CA"/>
    <w:rsid w:val="00BE52F5"/>
    <w:rsid w:val="00BE5575"/>
    <w:rsid w:val="00BE5676"/>
    <w:rsid w:val="00BE5948"/>
    <w:rsid w:val="00BE5A11"/>
    <w:rsid w:val="00BE5B67"/>
    <w:rsid w:val="00BE5D01"/>
    <w:rsid w:val="00BE627B"/>
    <w:rsid w:val="00BE63D4"/>
    <w:rsid w:val="00BE643C"/>
    <w:rsid w:val="00BE6812"/>
    <w:rsid w:val="00BE6A05"/>
    <w:rsid w:val="00BE6BC9"/>
    <w:rsid w:val="00BE6F2A"/>
    <w:rsid w:val="00BE7480"/>
    <w:rsid w:val="00BE74EF"/>
    <w:rsid w:val="00BE7ABF"/>
    <w:rsid w:val="00BF001A"/>
    <w:rsid w:val="00BF0055"/>
    <w:rsid w:val="00BF059B"/>
    <w:rsid w:val="00BF072F"/>
    <w:rsid w:val="00BF0753"/>
    <w:rsid w:val="00BF12EF"/>
    <w:rsid w:val="00BF1477"/>
    <w:rsid w:val="00BF14A8"/>
    <w:rsid w:val="00BF16F9"/>
    <w:rsid w:val="00BF19B0"/>
    <w:rsid w:val="00BF1AD3"/>
    <w:rsid w:val="00BF1BAC"/>
    <w:rsid w:val="00BF1DCB"/>
    <w:rsid w:val="00BF2017"/>
    <w:rsid w:val="00BF2481"/>
    <w:rsid w:val="00BF28E3"/>
    <w:rsid w:val="00BF2CD7"/>
    <w:rsid w:val="00BF2EBF"/>
    <w:rsid w:val="00BF2FA9"/>
    <w:rsid w:val="00BF33FC"/>
    <w:rsid w:val="00BF3A1B"/>
    <w:rsid w:val="00BF3F26"/>
    <w:rsid w:val="00BF3F7D"/>
    <w:rsid w:val="00BF4054"/>
    <w:rsid w:val="00BF50E7"/>
    <w:rsid w:val="00BF52CB"/>
    <w:rsid w:val="00BF552D"/>
    <w:rsid w:val="00BF57A2"/>
    <w:rsid w:val="00BF5BEB"/>
    <w:rsid w:val="00BF5C85"/>
    <w:rsid w:val="00BF6425"/>
    <w:rsid w:val="00BF65EA"/>
    <w:rsid w:val="00BF693F"/>
    <w:rsid w:val="00BF6CB5"/>
    <w:rsid w:val="00BF79BA"/>
    <w:rsid w:val="00BF7E63"/>
    <w:rsid w:val="00BF7FFD"/>
    <w:rsid w:val="00C000D8"/>
    <w:rsid w:val="00C000DE"/>
    <w:rsid w:val="00C0034F"/>
    <w:rsid w:val="00C00641"/>
    <w:rsid w:val="00C00915"/>
    <w:rsid w:val="00C00D31"/>
    <w:rsid w:val="00C0158C"/>
    <w:rsid w:val="00C016E2"/>
    <w:rsid w:val="00C017FD"/>
    <w:rsid w:val="00C02B58"/>
    <w:rsid w:val="00C0303B"/>
    <w:rsid w:val="00C03537"/>
    <w:rsid w:val="00C03653"/>
    <w:rsid w:val="00C036BF"/>
    <w:rsid w:val="00C03EEC"/>
    <w:rsid w:val="00C04138"/>
    <w:rsid w:val="00C0474A"/>
    <w:rsid w:val="00C0493A"/>
    <w:rsid w:val="00C05129"/>
    <w:rsid w:val="00C05563"/>
    <w:rsid w:val="00C0571E"/>
    <w:rsid w:val="00C05B27"/>
    <w:rsid w:val="00C05C0C"/>
    <w:rsid w:val="00C05DCE"/>
    <w:rsid w:val="00C05E02"/>
    <w:rsid w:val="00C0683E"/>
    <w:rsid w:val="00C06885"/>
    <w:rsid w:val="00C068B0"/>
    <w:rsid w:val="00C068F0"/>
    <w:rsid w:val="00C06C96"/>
    <w:rsid w:val="00C06F6B"/>
    <w:rsid w:val="00C06F8D"/>
    <w:rsid w:val="00C071FA"/>
    <w:rsid w:val="00C07365"/>
    <w:rsid w:val="00C0748E"/>
    <w:rsid w:val="00C10228"/>
    <w:rsid w:val="00C104A1"/>
    <w:rsid w:val="00C10AC7"/>
    <w:rsid w:val="00C10C69"/>
    <w:rsid w:val="00C11197"/>
    <w:rsid w:val="00C1121D"/>
    <w:rsid w:val="00C11595"/>
    <w:rsid w:val="00C11A4E"/>
    <w:rsid w:val="00C11CD2"/>
    <w:rsid w:val="00C11D59"/>
    <w:rsid w:val="00C11F6F"/>
    <w:rsid w:val="00C121D0"/>
    <w:rsid w:val="00C1231E"/>
    <w:rsid w:val="00C12504"/>
    <w:rsid w:val="00C12627"/>
    <w:rsid w:val="00C12D36"/>
    <w:rsid w:val="00C13B05"/>
    <w:rsid w:val="00C13BA9"/>
    <w:rsid w:val="00C13D56"/>
    <w:rsid w:val="00C13EC0"/>
    <w:rsid w:val="00C1414C"/>
    <w:rsid w:val="00C14950"/>
    <w:rsid w:val="00C149AE"/>
    <w:rsid w:val="00C14F9D"/>
    <w:rsid w:val="00C15062"/>
    <w:rsid w:val="00C151D6"/>
    <w:rsid w:val="00C152AE"/>
    <w:rsid w:val="00C153E4"/>
    <w:rsid w:val="00C158CE"/>
    <w:rsid w:val="00C15A76"/>
    <w:rsid w:val="00C15ACE"/>
    <w:rsid w:val="00C15E9A"/>
    <w:rsid w:val="00C16062"/>
    <w:rsid w:val="00C161A9"/>
    <w:rsid w:val="00C165B7"/>
    <w:rsid w:val="00C166DB"/>
    <w:rsid w:val="00C16CD6"/>
    <w:rsid w:val="00C16D2F"/>
    <w:rsid w:val="00C1719F"/>
    <w:rsid w:val="00C17200"/>
    <w:rsid w:val="00C175BC"/>
    <w:rsid w:val="00C17DE2"/>
    <w:rsid w:val="00C2015E"/>
    <w:rsid w:val="00C202B5"/>
    <w:rsid w:val="00C20E73"/>
    <w:rsid w:val="00C2125C"/>
    <w:rsid w:val="00C21319"/>
    <w:rsid w:val="00C2139B"/>
    <w:rsid w:val="00C21497"/>
    <w:rsid w:val="00C21796"/>
    <w:rsid w:val="00C21C48"/>
    <w:rsid w:val="00C2214F"/>
    <w:rsid w:val="00C22357"/>
    <w:rsid w:val="00C2259C"/>
    <w:rsid w:val="00C2299A"/>
    <w:rsid w:val="00C23014"/>
    <w:rsid w:val="00C230EA"/>
    <w:rsid w:val="00C2325C"/>
    <w:rsid w:val="00C23420"/>
    <w:rsid w:val="00C23B4B"/>
    <w:rsid w:val="00C23D6E"/>
    <w:rsid w:val="00C24669"/>
    <w:rsid w:val="00C24754"/>
    <w:rsid w:val="00C249F1"/>
    <w:rsid w:val="00C24F2A"/>
    <w:rsid w:val="00C251B0"/>
    <w:rsid w:val="00C2550C"/>
    <w:rsid w:val="00C258C3"/>
    <w:rsid w:val="00C25C9C"/>
    <w:rsid w:val="00C25D07"/>
    <w:rsid w:val="00C25EA2"/>
    <w:rsid w:val="00C2638C"/>
    <w:rsid w:val="00C26870"/>
    <w:rsid w:val="00C26BD5"/>
    <w:rsid w:val="00C26D7B"/>
    <w:rsid w:val="00C26DE0"/>
    <w:rsid w:val="00C26E4F"/>
    <w:rsid w:val="00C26FEC"/>
    <w:rsid w:val="00C27BF3"/>
    <w:rsid w:val="00C30736"/>
    <w:rsid w:val="00C30A4A"/>
    <w:rsid w:val="00C30EAD"/>
    <w:rsid w:val="00C3181C"/>
    <w:rsid w:val="00C31B02"/>
    <w:rsid w:val="00C31BD2"/>
    <w:rsid w:val="00C31C78"/>
    <w:rsid w:val="00C31E41"/>
    <w:rsid w:val="00C31F06"/>
    <w:rsid w:val="00C32078"/>
    <w:rsid w:val="00C3216C"/>
    <w:rsid w:val="00C32191"/>
    <w:rsid w:val="00C323FA"/>
    <w:rsid w:val="00C32983"/>
    <w:rsid w:val="00C329F0"/>
    <w:rsid w:val="00C32A88"/>
    <w:rsid w:val="00C3372E"/>
    <w:rsid w:val="00C33854"/>
    <w:rsid w:val="00C33DA0"/>
    <w:rsid w:val="00C34402"/>
    <w:rsid w:val="00C3447D"/>
    <w:rsid w:val="00C34DB6"/>
    <w:rsid w:val="00C35363"/>
    <w:rsid w:val="00C354FD"/>
    <w:rsid w:val="00C35893"/>
    <w:rsid w:val="00C359EA"/>
    <w:rsid w:val="00C35BBC"/>
    <w:rsid w:val="00C35C4A"/>
    <w:rsid w:val="00C35CE8"/>
    <w:rsid w:val="00C35E32"/>
    <w:rsid w:val="00C36162"/>
    <w:rsid w:val="00C3693F"/>
    <w:rsid w:val="00C36983"/>
    <w:rsid w:val="00C36ABD"/>
    <w:rsid w:val="00C36AF4"/>
    <w:rsid w:val="00C36DD6"/>
    <w:rsid w:val="00C36EA5"/>
    <w:rsid w:val="00C36EC7"/>
    <w:rsid w:val="00C3700C"/>
    <w:rsid w:val="00C3711E"/>
    <w:rsid w:val="00C37957"/>
    <w:rsid w:val="00C37B9D"/>
    <w:rsid w:val="00C37BD4"/>
    <w:rsid w:val="00C37E26"/>
    <w:rsid w:val="00C4089B"/>
    <w:rsid w:val="00C40AAF"/>
    <w:rsid w:val="00C40C56"/>
    <w:rsid w:val="00C40DBD"/>
    <w:rsid w:val="00C40FDB"/>
    <w:rsid w:val="00C4102A"/>
    <w:rsid w:val="00C4145C"/>
    <w:rsid w:val="00C4155B"/>
    <w:rsid w:val="00C4168F"/>
    <w:rsid w:val="00C41756"/>
    <w:rsid w:val="00C41B22"/>
    <w:rsid w:val="00C41F56"/>
    <w:rsid w:val="00C423A2"/>
    <w:rsid w:val="00C42477"/>
    <w:rsid w:val="00C4276B"/>
    <w:rsid w:val="00C427FD"/>
    <w:rsid w:val="00C42AD0"/>
    <w:rsid w:val="00C4322D"/>
    <w:rsid w:val="00C43808"/>
    <w:rsid w:val="00C43898"/>
    <w:rsid w:val="00C43F27"/>
    <w:rsid w:val="00C44296"/>
    <w:rsid w:val="00C4430E"/>
    <w:rsid w:val="00C4437D"/>
    <w:rsid w:val="00C44BD1"/>
    <w:rsid w:val="00C45603"/>
    <w:rsid w:val="00C4568F"/>
    <w:rsid w:val="00C46023"/>
    <w:rsid w:val="00C4602E"/>
    <w:rsid w:val="00C46735"/>
    <w:rsid w:val="00C46B3C"/>
    <w:rsid w:val="00C46B5F"/>
    <w:rsid w:val="00C470F7"/>
    <w:rsid w:val="00C47161"/>
    <w:rsid w:val="00C47182"/>
    <w:rsid w:val="00C471A5"/>
    <w:rsid w:val="00C4738F"/>
    <w:rsid w:val="00C47858"/>
    <w:rsid w:val="00C4788A"/>
    <w:rsid w:val="00C47CEB"/>
    <w:rsid w:val="00C47EFB"/>
    <w:rsid w:val="00C47F74"/>
    <w:rsid w:val="00C5007C"/>
    <w:rsid w:val="00C50AEB"/>
    <w:rsid w:val="00C50C5C"/>
    <w:rsid w:val="00C51306"/>
    <w:rsid w:val="00C51A3B"/>
    <w:rsid w:val="00C51AF2"/>
    <w:rsid w:val="00C51CC3"/>
    <w:rsid w:val="00C51E31"/>
    <w:rsid w:val="00C521BB"/>
    <w:rsid w:val="00C52253"/>
    <w:rsid w:val="00C525E2"/>
    <w:rsid w:val="00C5263A"/>
    <w:rsid w:val="00C526D8"/>
    <w:rsid w:val="00C5272C"/>
    <w:rsid w:val="00C5273D"/>
    <w:rsid w:val="00C52A74"/>
    <w:rsid w:val="00C52BE8"/>
    <w:rsid w:val="00C52E05"/>
    <w:rsid w:val="00C5303F"/>
    <w:rsid w:val="00C531AE"/>
    <w:rsid w:val="00C53A4D"/>
    <w:rsid w:val="00C53E34"/>
    <w:rsid w:val="00C53FF2"/>
    <w:rsid w:val="00C54024"/>
    <w:rsid w:val="00C540E1"/>
    <w:rsid w:val="00C5416E"/>
    <w:rsid w:val="00C542A6"/>
    <w:rsid w:val="00C54378"/>
    <w:rsid w:val="00C544EF"/>
    <w:rsid w:val="00C545A8"/>
    <w:rsid w:val="00C549A4"/>
    <w:rsid w:val="00C549DF"/>
    <w:rsid w:val="00C54E60"/>
    <w:rsid w:val="00C54EF1"/>
    <w:rsid w:val="00C55149"/>
    <w:rsid w:val="00C55489"/>
    <w:rsid w:val="00C5562F"/>
    <w:rsid w:val="00C55DD1"/>
    <w:rsid w:val="00C55FEC"/>
    <w:rsid w:val="00C56765"/>
    <w:rsid w:val="00C56CCD"/>
    <w:rsid w:val="00C57F5C"/>
    <w:rsid w:val="00C603E3"/>
    <w:rsid w:val="00C606BD"/>
    <w:rsid w:val="00C6074A"/>
    <w:rsid w:val="00C607FD"/>
    <w:rsid w:val="00C60B80"/>
    <w:rsid w:val="00C611BD"/>
    <w:rsid w:val="00C61265"/>
    <w:rsid w:val="00C612E7"/>
    <w:rsid w:val="00C61B52"/>
    <w:rsid w:val="00C61E56"/>
    <w:rsid w:val="00C62142"/>
    <w:rsid w:val="00C6215A"/>
    <w:rsid w:val="00C6248B"/>
    <w:rsid w:val="00C6291B"/>
    <w:rsid w:val="00C6391A"/>
    <w:rsid w:val="00C63E07"/>
    <w:rsid w:val="00C64027"/>
    <w:rsid w:val="00C644BD"/>
    <w:rsid w:val="00C646F9"/>
    <w:rsid w:val="00C647BD"/>
    <w:rsid w:val="00C64BBA"/>
    <w:rsid w:val="00C651FC"/>
    <w:rsid w:val="00C65951"/>
    <w:rsid w:val="00C66007"/>
    <w:rsid w:val="00C67073"/>
    <w:rsid w:val="00C673C6"/>
    <w:rsid w:val="00C6742B"/>
    <w:rsid w:val="00C67B01"/>
    <w:rsid w:val="00C70175"/>
    <w:rsid w:val="00C7041F"/>
    <w:rsid w:val="00C705F0"/>
    <w:rsid w:val="00C7078E"/>
    <w:rsid w:val="00C709CD"/>
    <w:rsid w:val="00C70CA7"/>
    <w:rsid w:val="00C710BB"/>
    <w:rsid w:val="00C718B9"/>
    <w:rsid w:val="00C71F0E"/>
    <w:rsid w:val="00C72330"/>
    <w:rsid w:val="00C723AC"/>
    <w:rsid w:val="00C7261E"/>
    <w:rsid w:val="00C7279B"/>
    <w:rsid w:val="00C728AD"/>
    <w:rsid w:val="00C72DE3"/>
    <w:rsid w:val="00C73128"/>
    <w:rsid w:val="00C734FE"/>
    <w:rsid w:val="00C73569"/>
    <w:rsid w:val="00C735BC"/>
    <w:rsid w:val="00C735D8"/>
    <w:rsid w:val="00C738D2"/>
    <w:rsid w:val="00C73AE7"/>
    <w:rsid w:val="00C74210"/>
    <w:rsid w:val="00C74F86"/>
    <w:rsid w:val="00C752D6"/>
    <w:rsid w:val="00C75729"/>
    <w:rsid w:val="00C75820"/>
    <w:rsid w:val="00C759BB"/>
    <w:rsid w:val="00C75A06"/>
    <w:rsid w:val="00C75A99"/>
    <w:rsid w:val="00C764DF"/>
    <w:rsid w:val="00C76B11"/>
    <w:rsid w:val="00C76CDE"/>
    <w:rsid w:val="00C76E1D"/>
    <w:rsid w:val="00C77362"/>
    <w:rsid w:val="00C77441"/>
    <w:rsid w:val="00C77943"/>
    <w:rsid w:val="00C779CD"/>
    <w:rsid w:val="00C77ABA"/>
    <w:rsid w:val="00C77D5E"/>
    <w:rsid w:val="00C77DA4"/>
    <w:rsid w:val="00C77E42"/>
    <w:rsid w:val="00C80384"/>
    <w:rsid w:val="00C805E3"/>
    <w:rsid w:val="00C8099D"/>
    <w:rsid w:val="00C80C0C"/>
    <w:rsid w:val="00C80C96"/>
    <w:rsid w:val="00C80D24"/>
    <w:rsid w:val="00C813E4"/>
    <w:rsid w:val="00C81F06"/>
    <w:rsid w:val="00C81FEB"/>
    <w:rsid w:val="00C82491"/>
    <w:rsid w:val="00C82D3D"/>
    <w:rsid w:val="00C82D55"/>
    <w:rsid w:val="00C82E29"/>
    <w:rsid w:val="00C82F2C"/>
    <w:rsid w:val="00C83593"/>
    <w:rsid w:val="00C835B3"/>
    <w:rsid w:val="00C8361A"/>
    <w:rsid w:val="00C83801"/>
    <w:rsid w:val="00C838ED"/>
    <w:rsid w:val="00C83A92"/>
    <w:rsid w:val="00C83F56"/>
    <w:rsid w:val="00C84063"/>
    <w:rsid w:val="00C847D1"/>
    <w:rsid w:val="00C84A5E"/>
    <w:rsid w:val="00C84A72"/>
    <w:rsid w:val="00C84B04"/>
    <w:rsid w:val="00C84B1E"/>
    <w:rsid w:val="00C84B24"/>
    <w:rsid w:val="00C84C8F"/>
    <w:rsid w:val="00C84C97"/>
    <w:rsid w:val="00C84FFC"/>
    <w:rsid w:val="00C856E6"/>
    <w:rsid w:val="00C8581D"/>
    <w:rsid w:val="00C858F6"/>
    <w:rsid w:val="00C85B54"/>
    <w:rsid w:val="00C85BA1"/>
    <w:rsid w:val="00C86346"/>
    <w:rsid w:val="00C864A3"/>
    <w:rsid w:val="00C865A3"/>
    <w:rsid w:val="00C86AE1"/>
    <w:rsid w:val="00C86EB8"/>
    <w:rsid w:val="00C86ECF"/>
    <w:rsid w:val="00C86F70"/>
    <w:rsid w:val="00C87091"/>
    <w:rsid w:val="00C87177"/>
    <w:rsid w:val="00C87AE5"/>
    <w:rsid w:val="00C87E4B"/>
    <w:rsid w:val="00C90709"/>
    <w:rsid w:val="00C9074A"/>
    <w:rsid w:val="00C907BB"/>
    <w:rsid w:val="00C90C09"/>
    <w:rsid w:val="00C91062"/>
    <w:rsid w:val="00C91173"/>
    <w:rsid w:val="00C91474"/>
    <w:rsid w:val="00C914BA"/>
    <w:rsid w:val="00C917C0"/>
    <w:rsid w:val="00C9188C"/>
    <w:rsid w:val="00C91A2F"/>
    <w:rsid w:val="00C92400"/>
    <w:rsid w:val="00C9274C"/>
    <w:rsid w:val="00C92E84"/>
    <w:rsid w:val="00C930C8"/>
    <w:rsid w:val="00C93843"/>
    <w:rsid w:val="00C93947"/>
    <w:rsid w:val="00C93E11"/>
    <w:rsid w:val="00C93E92"/>
    <w:rsid w:val="00C93F2A"/>
    <w:rsid w:val="00C949A7"/>
    <w:rsid w:val="00C94AE1"/>
    <w:rsid w:val="00C9516B"/>
    <w:rsid w:val="00C95281"/>
    <w:rsid w:val="00C95875"/>
    <w:rsid w:val="00C95A24"/>
    <w:rsid w:val="00C95CAB"/>
    <w:rsid w:val="00C95E7E"/>
    <w:rsid w:val="00C95F66"/>
    <w:rsid w:val="00C96308"/>
    <w:rsid w:val="00C963D7"/>
    <w:rsid w:val="00C967CD"/>
    <w:rsid w:val="00C967D5"/>
    <w:rsid w:val="00C969DD"/>
    <w:rsid w:val="00C96A9C"/>
    <w:rsid w:val="00C96E7A"/>
    <w:rsid w:val="00C96E7D"/>
    <w:rsid w:val="00C96FBB"/>
    <w:rsid w:val="00C9725B"/>
    <w:rsid w:val="00C9767B"/>
    <w:rsid w:val="00C97930"/>
    <w:rsid w:val="00C979CF"/>
    <w:rsid w:val="00C97A85"/>
    <w:rsid w:val="00C97DB7"/>
    <w:rsid w:val="00CA0085"/>
    <w:rsid w:val="00CA0215"/>
    <w:rsid w:val="00CA0580"/>
    <w:rsid w:val="00CA058B"/>
    <w:rsid w:val="00CA0C5A"/>
    <w:rsid w:val="00CA0EF5"/>
    <w:rsid w:val="00CA0FF5"/>
    <w:rsid w:val="00CA10C3"/>
    <w:rsid w:val="00CA1824"/>
    <w:rsid w:val="00CA183A"/>
    <w:rsid w:val="00CA1943"/>
    <w:rsid w:val="00CA1DCA"/>
    <w:rsid w:val="00CA201D"/>
    <w:rsid w:val="00CA209D"/>
    <w:rsid w:val="00CA22F4"/>
    <w:rsid w:val="00CA23BA"/>
    <w:rsid w:val="00CA2560"/>
    <w:rsid w:val="00CA25BF"/>
    <w:rsid w:val="00CA27A1"/>
    <w:rsid w:val="00CA2834"/>
    <w:rsid w:val="00CA2BA8"/>
    <w:rsid w:val="00CA30C3"/>
    <w:rsid w:val="00CA31DB"/>
    <w:rsid w:val="00CA360E"/>
    <w:rsid w:val="00CA3B5A"/>
    <w:rsid w:val="00CA3FF4"/>
    <w:rsid w:val="00CA4A23"/>
    <w:rsid w:val="00CA4AB1"/>
    <w:rsid w:val="00CA5097"/>
    <w:rsid w:val="00CA609F"/>
    <w:rsid w:val="00CA625C"/>
    <w:rsid w:val="00CA6293"/>
    <w:rsid w:val="00CA64DD"/>
    <w:rsid w:val="00CA6792"/>
    <w:rsid w:val="00CA688E"/>
    <w:rsid w:val="00CA699F"/>
    <w:rsid w:val="00CA6B69"/>
    <w:rsid w:val="00CA725C"/>
    <w:rsid w:val="00CA739E"/>
    <w:rsid w:val="00CA7738"/>
    <w:rsid w:val="00CA7958"/>
    <w:rsid w:val="00CA7BF0"/>
    <w:rsid w:val="00CB0596"/>
    <w:rsid w:val="00CB0802"/>
    <w:rsid w:val="00CB092B"/>
    <w:rsid w:val="00CB0B39"/>
    <w:rsid w:val="00CB0C55"/>
    <w:rsid w:val="00CB0CFC"/>
    <w:rsid w:val="00CB0D57"/>
    <w:rsid w:val="00CB0E75"/>
    <w:rsid w:val="00CB0FAD"/>
    <w:rsid w:val="00CB10B0"/>
    <w:rsid w:val="00CB1142"/>
    <w:rsid w:val="00CB12C3"/>
    <w:rsid w:val="00CB1944"/>
    <w:rsid w:val="00CB1BD8"/>
    <w:rsid w:val="00CB1D82"/>
    <w:rsid w:val="00CB1EAE"/>
    <w:rsid w:val="00CB2037"/>
    <w:rsid w:val="00CB216A"/>
    <w:rsid w:val="00CB21BE"/>
    <w:rsid w:val="00CB2412"/>
    <w:rsid w:val="00CB2694"/>
    <w:rsid w:val="00CB2718"/>
    <w:rsid w:val="00CB2F67"/>
    <w:rsid w:val="00CB2FE5"/>
    <w:rsid w:val="00CB3B5A"/>
    <w:rsid w:val="00CB3CBB"/>
    <w:rsid w:val="00CB4168"/>
    <w:rsid w:val="00CB4185"/>
    <w:rsid w:val="00CB44A0"/>
    <w:rsid w:val="00CB44EB"/>
    <w:rsid w:val="00CB44F5"/>
    <w:rsid w:val="00CB4B5D"/>
    <w:rsid w:val="00CB4CD3"/>
    <w:rsid w:val="00CB5293"/>
    <w:rsid w:val="00CB531D"/>
    <w:rsid w:val="00CB5EFA"/>
    <w:rsid w:val="00CB63A1"/>
    <w:rsid w:val="00CB6602"/>
    <w:rsid w:val="00CB67D3"/>
    <w:rsid w:val="00CB6ABB"/>
    <w:rsid w:val="00CB6FF0"/>
    <w:rsid w:val="00CB72BC"/>
    <w:rsid w:val="00CB73AF"/>
    <w:rsid w:val="00CB7BB3"/>
    <w:rsid w:val="00CB7E4F"/>
    <w:rsid w:val="00CC01B8"/>
    <w:rsid w:val="00CC03B4"/>
    <w:rsid w:val="00CC0ACF"/>
    <w:rsid w:val="00CC0D3E"/>
    <w:rsid w:val="00CC0D94"/>
    <w:rsid w:val="00CC12A8"/>
    <w:rsid w:val="00CC12B2"/>
    <w:rsid w:val="00CC138B"/>
    <w:rsid w:val="00CC14A7"/>
    <w:rsid w:val="00CC20EA"/>
    <w:rsid w:val="00CC228B"/>
    <w:rsid w:val="00CC2868"/>
    <w:rsid w:val="00CC295F"/>
    <w:rsid w:val="00CC2D99"/>
    <w:rsid w:val="00CC327F"/>
    <w:rsid w:val="00CC32E1"/>
    <w:rsid w:val="00CC33A8"/>
    <w:rsid w:val="00CC340A"/>
    <w:rsid w:val="00CC3E0A"/>
    <w:rsid w:val="00CC4088"/>
    <w:rsid w:val="00CC4111"/>
    <w:rsid w:val="00CC4700"/>
    <w:rsid w:val="00CC4873"/>
    <w:rsid w:val="00CC51B0"/>
    <w:rsid w:val="00CC5B62"/>
    <w:rsid w:val="00CC5F3D"/>
    <w:rsid w:val="00CC6147"/>
    <w:rsid w:val="00CC61C2"/>
    <w:rsid w:val="00CC6898"/>
    <w:rsid w:val="00CC6D3C"/>
    <w:rsid w:val="00CC7127"/>
    <w:rsid w:val="00CD021C"/>
    <w:rsid w:val="00CD0278"/>
    <w:rsid w:val="00CD0A28"/>
    <w:rsid w:val="00CD0B16"/>
    <w:rsid w:val="00CD12A4"/>
    <w:rsid w:val="00CD1321"/>
    <w:rsid w:val="00CD16EC"/>
    <w:rsid w:val="00CD1BC5"/>
    <w:rsid w:val="00CD1CE9"/>
    <w:rsid w:val="00CD1E88"/>
    <w:rsid w:val="00CD1F16"/>
    <w:rsid w:val="00CD1F50"/>
    <w:rsid w:val="00CD1FE3"/>
    <w:rsid w:val="00CD210D"/>
    <w:rsid w:val="00CD2133"/>
    <w:rsid w:val="00CD236F"/>
    <w:rsid w:val="00CD2C29"/>
    <w:rsid w:val="00CD2C3C"/>
    <w:rsid w:val="00CD318E"/>
    <w:rsid w:val="00CD324D"/>
    <w:rsid w:val="00CD390E"/>
    <w:rsid w:val="00CD3D57"/>
    <w:rsid w:val="00CD4398"/>
    <w:rsid w:val="00CD4485"/>
    <w:rsid w:val="00CD46EB"/>
    <w:rsid w:val="00CD47B6"/>
    <w:rsid w:val="00CD4922"/>
    <w:rsid w:val="00CD4A3C"/>
    <w:rsid w:val="00CD4B02"/>
    <w:rsid w:val="00CD4B99"/>
    <w:rsid w:val="00CD4BDB"/>
    <w:rsid w:val="00CD4DF9"/>
    <w:rsid w:val="00CD51E6"/>
    <w:rsid w:val="00CD5741"/>
    <w:rsid w:val="00CD5C50"/>
    <w:rsid w:val="00CD5D16"/>
    <w:rsid w:val="00CD5EF8"/>
    <w:rsid w:val="00CD6079"/>
    <w:rsid w:val="00CD641F"/>
    <w:rsid w:val="00CD6546"/>
    <w:rsid w:val="00CD67CB"/>
    <w:rsid w:val="00CD6809"/>
    <w:rsid w:val="00CD6A91"/>
    <w:rsid w:val="00CD6AA9"/>
    <w:rsid w:val="00CD6C94"/>
    <w:rsid w:val="00CD7D1E"/>
    <w:rsid w:val="00CD7EFF"/>
    <w:rsid w:val="00CE0378"/>
    <w:rsid w:val="00CE04B7"/>
    <w:rsid w:val="00CE0CC6"/>
    <w:rsid w:val="00CE0FEB"/>
    <w:rsid w:val="00CE1318"/>
    <w:rsid w:val="00CE13CB"/>
    <w:rsid w:val="00CE1934"/>
    <w:rsid w:val="00CE1B32"/>
    <w:rsid w:val="00CE23BC"/>
    <w:rsid w:val="00CE2A11"/>
    <w:rsid w:val="00CE2AA6"/>
    <w:rsid w:val="00CE3319"/>
    <w:rsid w:val="00CE346C"/>
    <w:rsid w:val="00CE3D14"/>
    <w:rsid w:val="00CE3ECB"/>
    <w:rsid w:val="00CE52DE"/>
    <w:rsid w:val="00CE5747"/>
    <w:rsid w:val="00CE5961"/>
    <w:rsid w:val="00CE5B27"/>
    <w:rsid w:val="00CE5BBB"/>
    <w:rsid w:val="00CE5C65"/>
    <w:rsid w:val="00CE5DD0"/>
    <w:rsid w:val="00CE62FD"/>
    <w:rsid w:val="00CE64F4"/>
    <w:rsid w:val="00CE65C5"/>
    <w:rsid w:val="00CE66CE"/>
    <w:rsid w:val="00CE6756"/>
    <w:rsid w:val="00CE6A21"/>
    <w:rsid w:val="00CE712F"/>
    <w:rsid w:val="00CE7284"/>
    <w:rsid w:val="00CE72C2"/>
    <w:rsid w:val="00CE72D9"/>
    <w:rsid w:val="00CE7617"/>
    <w:rsid w:val="00CE7658"/>
    <w:rsid w:val="00CE773F"/>
    <w:rsid w:val="00CE7CBB"/>
    <w:rsid w:val="00CE7D4E"/>
    <w:rsid w:val="00CE7E24"/>
    <w:rsid w:val="00CF023C"/>
    <w:rsid w:val="00CF0948"/>
    <w:rsid w:val="00CF0A8B"/>
    <w:rsid w:val="00CF10D8"/>
    <w:rsid w:val="00CF1835"/>
    <w:rsid w:val="00CF1A7E"/>
    <w:rsid w:val="00CF1BA0"/>
    <w:rsid w:val="00CF1FC3"/>
    <w:rsid w:val="00CF21B5"/>
    <w:rsid w:val="00CF249F"/>
    <w:rsid w:val="00CF27ED"/>
    <w:rsid w:val="00CF2CA0"/>
    <w:rsid w:val="00CF2D73"/>
    <w:rsid w:val="00CF3709"/>
    <w:rsid w:val="00CF3824"/>
    <w:rsid w:val="00CF3E72"/>
    <w:rsid w:val="00CF3F7F"/>
    <w:rsid w:val="00CF403B"/>
    <w:rsid w:val="00CF4212"/>
    <w:rsid w:val="00CF448F"/>
    <w:rsid w:val="00CF45A7"/>
    <w:rsid w:val="00CF4E6F"/>
    <w:rsid w:val="00CF4FDF"/>
    <w:rsid w:val="00CF5017"/>
    <w:rsid w:val="00CF534A"/>
    <w:rsid w:val="00CF5407"/>
    <w:rsid w:val="00CF5FDA"/>
    <w:rsid w:val="00CF68C8"/>
    <w:rsid w:val="00CF6A22"/>
    <w:rsid w:val="00CF6C17"/>
    <w:rsid w:val="00CF715D"/>
    <w:rsid w:val="00CF7CCE"/>
    <w:rsid w:val="00D0009C"/>
    <w:rsid w:val="00D00495"/>
    <w:rsid w:val="00D0125C"/>
    <w:rsid w:val="00D0135C"/>
    <w:rsid w:val="00D01550"/>
    <w:rsid w:val="00D015DD"/>
    <w:rsid w:val="00D015EE"/>
    <w:rsid w:val="00D017AF"/>
    <w:rsid w:val="00D01A26"/>
    <w:rsid w:val="00D02040"/>
    <w:rsid w:val="00D020A4"/>
    <w:rsid w:val="00D02810"/>
    <w:rsid w:val="00D02BD3"/>
    <w:rsid w:val="00D02DBA"/>
    <w:rsid w:val="00D02E85"/>
    <w:rsid w:val="00D02EB4"/>
    <w:rsid w:val="00D032A9"/>
    <w:rsid w:val="00D038E1"/>
    <w:rsid w:val="00D03FE6"/>
    <w:rsid w:val="00D04AC5"/>
    <w:rsid w:val="00D04B5B"/>
    <w:rsid w:val="00D0524D"/>
    <w:rsid w:val="00D059E0"/>
    <w:rsid w:val="00D05B6B"/>
    <w:rsid w:val="00D05E1C"/>
    <w:rsid w:val="00D05E53"/>
    <w:rsid w:val="00D061C3"/>
    <w:rsid w:val="00D07087"/>
    <w:rsid w:val="00D076AB"/>
    <w:rsid w:val="00D076B5"/>
    <w:rsid w:val="00D07975"/>
    <w:rsid w:val="00D07A0A"/>
    <w:rsid w:val="00D07AE8"/>
    <w:rsid w:val="00D07B89"/>
    <w:rsid w:val="00D10442"/>
    <w:rsid w:val="00D1062B"/>
    <w:rsid w:val="00D10A65"/>
    <w:rsid w:val="00D10E95"/>
    <w:rsid w:val="00D11329"/>
    <w:rsid w:val="00D113A3"/>
    <w:rsid w:val="00D11515"/>
    <w:rsid w:val="00D11558"/>
    <w:rsid w:val="00D117FA"/>
    <w:rsid w:val="00D11DE9"/>
    <w:rsid w:val="00D12048"/>
    <w:rsid w:val="00D12166"/>
    <w:rsid w:val="00D122DD"/>
    <w:rsid w:val="00D123BA"/>
    <w:rsid w:val="00D12958"/>
    <w:rsid w:val="00D12DF9"/>
    <w:rsid w:val="00D134AB"/>
    <w:rsid w:val="00D13510"/>
    <w:rsid w:val="00D137F9"/>
    <w:rsid w:val="00D13932"/>
    <w:rsid w:val="00D139E9"/>
    <w:rsid w:val="00D13AC9"/>
    <w:rsid w:val="00D13B9D"/>
    <w:rsid w:val="00D13D54"/>
    <w:rsid w:val="00D13FC5"/>
    <w:rsid w:val="00D1435B"/>
    <w:rsid w:val="00D1463B"/>
    <w:rsid w:val="00D14770"/>
    <w:rsid w:val="00D14F01"/>
    <w:rsid w:val="00D150C9"/>
    <w:rsid w:val="00D152E1"/>
    <w:rsid w:val="00D1546F"/>
    <w:rsid w:val="00D1565C"/>
    <w:rsid w:val="00D1576D"/>
    <w:rsid w:val="00D15CE2"/>
    <w:rsid w:val="00D15D73"/>
    <w:rsid w:val="00D15DE2"/>
    <w:rsid w:val="00D16108"/>
    <w:rsid w:val="00D1673E"/>
    <w:rsid w:val="00D168B4"/>
    <w:rsid w:val="00D16A48"/>
    <w:rsid w:val="00D1736B"/>
    <w:rsid w:val="00D17E20"/>
    <w:rsid w:val="00D206E6"/>
    <w:rsid w:val="00D20805"/>
    <w:rsid w:val="00D20E16"/>
    <w:rsid w:val="00D20E6C"/>
    <w:rsid w:val="00D21562"/>
    <w:rsid w:val="00D2165B"/>
    <w:rsid w:val="00D218B7"/>
    <w:rsid w:val="00D2193C"/>
    <w:rsid w:val="00D21B1F"/>
    <w:rsid w:val="00D21B7A"/>
    <w:rsid w:val="00D21BED"/>
    <w:rsid w:val="00D22424"/>
    <w:rsid w:val="00D2256D"/>
    <w:rsid w:val="00D22583"/>
    <w:rsid w:val="00D229A3"/>
    <w:rsid w:val="00D22D00"/>
    <w:rsid w:val="00D22FB9"/>
    <w:rsid w:val="00D233DB"/>
    <w:rsid w:val="00D2355E"/>
    <w:rsid w:val="00D23AFA"/>
    <w:rsid w:val="00D23EE4"/>
    <w:rsid w:val="00D24071"/>
    <w:rsid w:val="00D24DFA"/>
    <w:rsid w:val="00D25A0F"/>
    <w:rsid w:val="00D25A9F"/>
    <w:rsid w:val="00D2605B"/>
    <w:rsid w:val="00D260B0"/>
    <w:rsid w:val="00D26140"/>
    <w:rsid w:val="00D26454"/>
    <w:rsid w:val="00D2677F"/>
    <w:rsid w:val="00D272D7"/>
    <w:rsid w:val="00D273F9"/>
    <w:rsid w:val="00D27A12"/>
    <w:rsid w:val="00D30808"/>
    <w:rsid w:val="00D308B6"/>
    <w:rsid w:val="00D30A58"/>
    <w:rsid w:val="00D30A83"/>
    <w:rsid w:val="00D31027"/>
    <w:rsid w:val="00D3103A"/>
    <w:rsid w:val="00D31041"/>
    <w:rsid w:val="00D31969"/>
    <w:rsid w:val="00D31D5A"/>
    <w:rsid w:val="00D31DED"/>
    <w:rsid w:val="00D31F69"/>
    <w:rsid w:val="00D32447"/>
    <w:rsid w:val="00D32451"/>
    <w:rsid w:val="00D32A2B"/>
    <w:rsid w:val="00D32AF7"/>
    <w:rsid w:val="00D32BA8"/>
    <w:rsid w:val="00D33629"/>
    <w:rsid w:val="00D337C1"/>
    <w:rsid w:val="00D33B1D"/>
    <w:rsid w:val="00D3404C"/>
    <w:rsid w:val="00D34360"/>
    <w:rsid w:val="00D3457D"/>
    <w:rsid w:val="00D345C4"/>
    <w:rsid w:val="00D347C8"/>
    <w:rsid w:val="00D34B1B"/>
    <w:rsid w:val="00D34F7D"/>
    <w:rsid w:val="00D350CF"/>
    <w:rsid w:val="00D3540C"/>
    <w:rsid w:val="00D358FF"/>
    <w:rsid w:val="00D3596D"/>
    <w:rsid w:val="00D35AF5"/>
    <w:rsid w:val="00D35ED7"/>
    <w:rsid w:val="00D36507"/>
    <w:rsid w:val="00D36BF9"/>
    <w:rsid w:val="00D36C38"/>
    <w:rsid w:val="00D36C54"/>
    <w:rsid w:val="00D36F30"/>
    <w:rsid w:val="00D371A0"/>
    <w:rsid w:val="00D372EC"/>
    <w:rsid w:val="00D37354"/>
    <w:rsid w:val="00D3741A"/>
    <w:rsid w:val="00D37FAF"/>
    <w:rsid w:val="00D4010B"/>
    <w:rsid w:val="00D40C0F"/>
    <w:rsid w:val="00D40D28"/>
    <w:rsid w:val="00D40DB8"/>
    <w:rsid w:val="00D40DE4"/>
    <w:rsid w:val="00D40FDE"/>
    <w:rsid w:val="00D413D4"/>
    <w:rsid w:val="00D41474"/>
    <w:rsid w:val="00D4159A"/>
    <w:rsid w:val="00D416B3"/>
    <w:rsid w:val="00D4195F"/>
    <w:rsid w:val="00D421CC"/>
    <w:rsid w:val="00D4225C"/>
    <w:rsid w:val="00D42480"/>
    <w:rsid w:val="00D4275C"/>
    <w:rsid w:val="00D42863"/>
    <w:rsid w:val="00D428F3"/>
    <w:rsid w:val="00D43009"/>
    <w:rsid w:val="00D4374B"/>
    <w:rsid w:val="00D43A2D"/>
    <w:rsid w:val="00D43CA5"/>
    <w:rsid w:val="00D43E71"/>
    <w:rsid w:val="00D43F15"/>
    <w:rsid w:val="00D44120"/>
    <w:rsid w:val="00D44150"/>
    <w:rsid w:val="00D44496"/>
    <w:rsid w:val="00D44522"/>
    <w:rsid w:val="00D447E1"/>
    <w:rsid w:val="00D448AC"/>
    <w:rsid w:val="00D44C64"/>
    <w:rsid w:val="00D44EA1"/>
    <w:rsid w:val="00D44EB0"/>
    <w:rsid w:val="00D44FCB"/>
    <w:rsid w:val="00D453E4"/>
    <w:rsid w:val="00D4577E"/>
    <w:rsid w:val="00D45999"/>
    <w:rsid w:val="00D45D10"/>
    <w:rsid w:val="00D45E02"/>
    <w:rsid w:val="00D45E18"/>
    <w:rsid w:val="00D45ECA"/>
    <w:rsid w:val="00D46138"/>
    <w:rsid w:val="00D462A0"/>
    <w:rsid w:val="00D463B6"/>
    <w:rsid w:val="00D468AA"/>
    <w:rsid w:val="00D46AAB"/>
    <w:rsid w:val="00D46F40"/>
    <w:rsid w:val="00D4726C"/>
    <w:rsid w:val="00D47D3B"/>
    <w:rsid w:val="00D50010"/>
    <w:rsid w:val="00D501C8"/>
    <w:rsid w:val="00D50308"/>
    <w:rsid w:val="00D50312"/>
    <w:rsid w:val="00D506D1"/>
    <w:rsid w:val="00D508B7"/>
    <w:rsid w:val="00D50F27"/>
    <w:rsid w:val="00D51C96"/>
    <w:rsid w:val="00D51FFC"/>
    <w:rsid w:val="00D52013"/>
    <w:rsid w:val="00D521CC"/>
    <w:rsid w:val="00D52A9A"/>
    <w:rsid w:val="00D53206"/>
    <w:rsid w:val="00D532E8"/>
    <w:rsid w:val="00D532F8"/>
    <w:rsid w:val="00D53363"/>
    <w:rsid w:val="00D53A9C"/>
    <w:rsid w:val="00D53AEB"/>
    <w:rsid w:val="00D54340"/>
    <w:rsid w:val="00D543BE"/>
    <w:rsid w:val="00D548C7"/>
    <w:rsid w:val="00D54950"/>
    <w:rsid w:val="00D55223"/>
    <w:rsid w:val="00D552AC"/>
    <w:rsid w:val="00D55384"/>
    <w:rsid w:val="00D55796"/>
    <w:rsid w:val="00D55BA6"/>
    <w:rsid w:val="00D55D7F"/>
    <w:rsid w:val="00D55E12"/>
    <w:rsid w:val="00D5609A"/>
    <w:rsid w:val="00D56511"/>
    <w:rsid w:val="00D5657D"/>
    <w:rsid w:val="00D56A91"/>
    <w:rsid w:val="00D56C07"/>
    <w:rsid w:val="00D5720C"/>
    <w:rsid w:val="00D572E2"/>
    <w:rsid w:val="00D573DB"/>
    <w:rsid w:val="00D5798F"/>
    <w:rsid w:val="00D57B70"/>
    <w:rsid w:val="00D57E53"/>
    <w:rsid w:val="00D602CC"/>
    <w:rsid w:val="00D602E5"/>
    <w:rsid w:val="00D6035E"/>
    <w:rsid w:val="00D606F4"/>
    <w:rsid w:val="00D60B0B"/>
    <w:rsid w:val="00D610E1"/>
    <w:rsid w:val="00D61B91"/>
    <w:rsid w:val="00D61DBE"/>
    <w:rsid w:val="00D61FC3"/>
    <w:rsid w:val="00D6220B"/>
    <w:rsid w:val="00D6301E"/>
    <w:rsid w:val="00D632DC"/>
    <w:rsid w:val="00D63674"/>
    <w:rsid w:val="00D638AE"/>
    <w:rsid w:val="00D6394A"/>
    <w:rsid w:val="00D64002"/>
    <w:rsid w:val="00D640E4"/>
    <w:rsid w:val="00D641BF"/>
    <w:rsid w:val="00D6461A"/>
    <w:rsid w:val="00D647BD"/>
    <w:rsid w:val="00D64A7B"/>
    <w:rsid w:val="00D64BC3"/>
    <w:rsid w:val="00D64EA4"/>
    <w:rsid w:val="00D6540D"/>
    <w:rsid w:val="00D658B1"/>
    <w:rsid w:val="00D66749"/>
    <w:rsid w:val="00D669A1"/>
    <w:rsid w:val="00D669EC"/>
    <w:rsid w:val="00D66A44"/>
    <w:rsid w:val="00D66D43"/>
    <w:rsid w:val="00D66ECB"/>
    <w:rsid w:val="00D6730B"/>
    <w:rsid w:val="00D67374"/>
    <w:rsid w:val="00D67742"/>
    <w:rsid w:val="00D67899"/>
    <w:rsid w:val="00D6796A"/>
    <w:rsid w:val="00D67B0B"/>
    <w:rsid w:val="00D67E26"/>
    <w:rsid w:val="00D67EDF"/>
    <w:rsid w:val="00D701CD"/>
    <w:rsid w:val="00D7039E"/>
    <w:rsid w:val="00D7070E"/>
    <w:rsid w:val="00D70983"/>
    <w:rsid w:val="00D70CCD"/>
    <w:rsid w:val="00D70D36"/>
    <w:rsid w:val="00D70D57"/>
    <w:rsid w:val="00D70FE2"/>
    <w:rsid w:val="00D718BF"/>
    <w:rsid w:val="00D71C9F"/>
    <w:rsid w:val="00D72307"/>
    <w:rsid w:val="00D7275B"/>
    <w:rsid w:val="00D72B7B"/>
    <w:rsid w:val="00D73190"/>
    <w:rsid w:val="00D733ED"/>
    <w:rsid w:val="00D73667"/>
    <w:rsid w:val="00D73BAA"/>
    <w:rsid w:val="00D740B1"/>
    <w:rsid w:val="00D7437C"/>
    <w:rsid w:val="00D747E0"/>
    <w:rsid w:val="00D74A26"/>
    <w:rsid w:val="00D74A57"/>
    <w:rsid w:val="00D7502B"/>
    <w:rsid w:val="00D751FF"/>
    <w:rsid w:val="00D75DC9"/>
    <w:rsid w:val="00D7615D"/>
    <w:rsid w:val="00D7628C"/>
    <w:rsid w:val="00D76473"/>
    <w:rsid w:val="00D76AA7"/>
    <w:rsid w:val="00D76D1C"/>
    <w:rsid w:val="00D76F17"/>
    <w:rsid w:val="00D77003"/>
    <w:rsid w:val="00D77316"/>
    <w:rsid w:val="00D77A99"/>
    <w:rsid w:val="00D77AF2"/>
    <w:rsid w:val="00D77B6A"/>
    <w:rsid w:val="00D802CD"/>
    <w:rsid w:val="00D80588"/>
    <w:rsid w:val="00D80E37"/>
    <w:rsid w:val="00D812C9"/>
    <w:rsid w:val="00D81414"/>
    <w:rsid w:val="00D81453"/>
    <w:rsid w:val="00D81653"/>
    <w:rsid w:val="00D816D1"/>
    <w:rsid w:val="00D81B08"/>
    <w:rsid w:val="00D82167"/>
    <w:rsid w:val="00D82250"/>
    <w:rsid w:val="00D82A00"/>
    <w:rsid w:val="00D82B11"/>
    <w:rsid w:val="00D83157"/>
    <w:rsid w:val="00D835AB"/>
    <w:rsid w:val="00D83683"/>
    <w:rsid w:val="00D836D7"/>
    <w:rsid w:val="00D83922"/>
    <w:rsid w:val="00D83989"/>
    <w:rsid w:val="00D83B5D"/>
    <w:rsid w:val="00D840FD"/>
    <w:rsid w:val="00D847EE"/>
    <w:rsid w:val="00D848A1"/>
    <w:rsid w:val="00D84947"/>
    <w:rsid w:val="00D84A65"/>
    <w:rsid w:val="00D85009"/>
    <w:rsid w:val="00D85C0D"/>
    <w:rsid w:val="00D86114"/>
    <w:rsid w:val="00D862D0"/>
    <w:rsid w:val="00D8638E"/>
    <w:rsid w:val="00D8688A"/>
    <w:rsid w:val="00D86A21"/>
    <w:rsid w:val="00D86BF5"/>
    <w:rsid w:val="00D87209"/>
    <w:rsid w:val="00D87A0F"/>
    <w:rsid w:val="00D87C68"/>
    <w:rsid w:val="00D87D58"/>
    <w:rsid w:val="00D9043B"/>
    <w:rsid w:val="00D90C42"/>
    <w:rsid w:val="00D915B2"/>
    <w:rsid w:val="00D91D2B"/>
    <w:rsid w:val="00D91EC7"/>
    <w:rsid w:val="00D92227"/>
    <w:rsid w:val="00D922DA"/>
    <w:rsid w:val="00D926A4"/>
    <w:rsid w:val="00D92D40"/>
    <w:rsid w:val="00D93421"/>
    <w:rsid w:val="00D9354C"/>
    <w:rsid w:val="00D938C9"/>
    <w:rsid w:val="00D947F3"/>
    <w:rsid w:val="00D94866"/>
    <w:rsid w:val="00D94B33"/>
    <w:rsid w:val="00D94B58"/>
    <w:rsid w:val="00D94BAE"/>
    <w:rsid w:val="00D952FE"/>
    <w:rsid w:val="00D9534E"/>
    <w:rsid w:val="00D95448"/>
    <w:rsid w:val="00D95756"/>
    <w:rsid w:val="00D95963"/>
    <w:rsid w:val="00D965E2"/>
    <w:rsid w:val="00D96CD3"/>
    <w:rsid w:val="00D9749C"/>
    <w:rsid w:val="00D97673"/>
    <w:rsid w:val="00D9779D"/>
    <w:rsid w:val="00D97AAB"/>
    <w:rsid w:val="00D97D20"/>
    <w:rsid w:val="00D97FDF"/>
    <w:rsid w:val="00DA0032"/>
    <w:rsid w:val="00DA00B5"/>
    <w:rsid w:val="00DA03C1"/>
    <w:rsid w:val="00DA055C"/>
    <w:rsid w:val="00DA13C2"/>
    <w:rsid w:val="00DA16DD"/>
    <w:rsid w:val="00DA18C3"/>
    <w:rsid w:val="00DA1B85"/>
    <w:rsid w:val="00DA1C4D"/>
    <w:rsid w:val="00DA1CBD"/>
    <w:rsid w:val="00DA1E1D"/>
    <w:rsid w:val="00DA1E46"/>
    <w:rsid w:val="00DA24B7"/>
    <w:rsid w:val="00DA2E81"/>
    <w:rsid w:val="00DA2E89"/>
    <w:rsid w:val="00DA3833"/>
    <w:rsid w:val="00DA43AA"/>
    <w:rsid w:val="00DA46DF"/>
    <w:rsid w:val="00DA4B58"/>
    <w:rsid w:val="00DA4F23"/>
    <w:rsid w:val="00DA57B2"/>
    <w:rsid w:val="00DA57D3"/>
    <w:rsid w:val="00DA5D4E"/>
    <w:rsid w:val="00DA5F27"/>
    <w:rsid w:val="00DA5FF1"/>
    <w:rsid w:val="00DA62B8"/>
    <w:rsid w:val="00DA62E0"/>
    <w:rsid w:val="00DA6A2A"/>
    <w:rsid w:val="00DA6A99"/>
    <w:rsid w:val="00DA7B16"/>
    <w:rsid w:val="00DA7C53"/>
    <w:rsid w:val="00DB0978"/>
    <w:rsid w:val="00DB0995"/>
    <w:rsid w:val="00DB0E87"/>
    <w:rsid w:val="00DB17D0"/>
    <w:rsid w:val="00DB18FA"/>
    <w:rsid w:val="00DB1EC9"/>
    <w:rsid w:val="00DB21B3"/>
    <w:rsid w:val="00DB29F9"/>
    <w:rsid w:val="00DB2CD1"/>
    <w:rsid w:val="00DB2DAE"/>
    <w:rsid w:val="00DB2E99"/>
    <w:rsid w:val="00DB329D"/>
    <w:rsid w:val="00DB373C"/>
    <w:rsid w:val="00DB3822"/>
    <w:rsid w:val="00DB38FA"/>
    <w:rsid w:val="00DB3A3E"/>
    <w:rsid w:val="00DB489E"/>
    <w:rsid w:val="00DB4A97"/>
    <w:rsid w:val="00DB4DAE"/>
    <w:rsid w:val="00DB4EB3"/>
    <w:rsid w:val="00DB520F"/>
    <w:rsid w:val="00DB53E9"/>
    <w:rsid w:val="00DB5ABB"/>
    <w:rsid w:val="00DB5B8C"/>
    <w:rsid w:val="00DB5BFC"/>
    <w:rsid w:val="00DB5D51"/>
    <w:rsid w:val="00DB604A"/>
    <w:rsid w:val="00DB6114"/>
    <w:rsid w:val="00DB6D10"/>
    <w:rsid w:val="00DB739C"/>
    <w:rsid w:val="00DB743A"/>
    <w:rsid w:val="00DB752E"/>
    <w:rsid w:val="00DB7749"/>
    <w:rsid w:val="00DB775B"/>
    <w:rsid w:val="00DB7C33"/>
    <w:rsid w:val="00DB7D22"/>
    <w:rsid w:val="00DB7F61"/>
    <w:rsid w:val="00DC023A"/>
    <w:rsid w:val="00DC02F7"/>
    <w:rsid w:val="00DC05C1"/>
    <w:rsid w:val="00DC07A5"/>
    <w:rsid w:val="00DC0845"/>
    <w:rsid w:val="00DC098D"/>
    <w:rsid w:val="00DC0AD9"/>
    <w:rsid w:val="00DC0AF7"/>
    <w:rsid w:val="00DC0C85"/>
    <w:rsid w:val="00DC1280"/>
    <w:rsid w:val="00DC12EC"/>
    <w:rsid w:val="00DC16A7"/>
    <w:rsid w:val="00DC1807"/>
    <w:rsid w:val="00DC1BE4"/>
    <w:rsid w:val="00DC2039"/>
    <w:rsid w:val="00DC2173"/>
    <w:rsid w:val="00DC291D"/>
    <w:rsid w:val="00DC29D9"/>
    <w:rsid w:val="00DC2E46"/>
    <w:rsid w:val="00DC2FC9"/>
    <w:rsid w:val="00DC3A48"/>
    <w:rsid w:val="00DC3BA0"/>
    <w:rsid w:val="00DC3D35"/>
    <w:rsid w:val="00DC473A"/>
    <w:rsid w:val="00DC487D"/>
    <w:rsid w:val="00DC543B"/>
    <w:rsid w:val="00DC5F11"/>
    <w:rsid w:val="00DC5F54"/>
    <w:rsid w:val="00DC6170"/>
    <w:rsid w:val="00DC65FA"/>
    <w:rsid w:val="00DC664A"/>
    <w:rsid w:val="00DC66B8"/>
    <w:rsid w:val="00DC6A43"/>
    <w:rsid w:val="00DC6D31"/>
    <w:rsid w:val="00DC6E35"/>
    <w:rsid w:val="00DC709A"/>
    <w:rsid w:val="00DC73D0"/>
    <w:rsid w:val="00DC73FD"/>
    <w:rsid w:val="00DC772A"/>
    <w:rsid w:val="00DC7971"/>
    <w:rsid w:val="00DC7D9D"/>
    <w:rsid w:val="00DC7EE1"/>
    <w:rsid w:val="00DD063F"/>
    <w:rsid w:val="00DD06EA"/>
    <w:rsid w:val="00DD0E30"/>
    <w:rsid w:val="00DD13D1"/>
    <w:rsid w:val="00DD15DF"/>
    <w:rsid w:val="00DD1C24"/>
    <w:rsid w:val="00DD2558"/>
    <w:rsid w:val="00DD2826"/>
    <w:rsid w:val="00DD2BA4"/>
    <w:rsid w:val="00DD311A"/>
    <w:rsid w:val="00DD358F"/>
    <w:rsid w:val="00DD3648"/>
    <w:rsid w:val="00DD3B99"/>
    <w:rsid w:val="00DD46F4"/>
    <w:rsid w:val="00DD472A"/>
    <w:rsid w:val="00DD4831"/>
    <w:rsid w:val="00DD4959"/>
    <w:rsid w:val="00DD49E6"/>
    <w:rsid w:val="00DD4DDE"/>
    <w:rsid w:val="00DD4E95"/>
    <w:rsid w:val="00DD51A2"/>
    <w:rsid w:val="00DD5425"/>
    <w:rsid w:val="00DD584A"/>
    <w:rsid w:val="00DD5C93"/>
    <w:rsid w:val="00DD5F60"/>
    <w:rsid w:val="00DD606D"/>
    <w:rsid w:val="00DD664C"/>
    <w:rsid w:val="00DD6917"/>
    <w:rsid w:val="00DD6A07"/>
    <w:rsid w:val="00DD7046"/>
    <w:rsid w:val="00DD715A"/>
    <w:rsid w:val="00DD71F7"/>
    <w:rsid w:val="00DD7219"/>
    <w:rsid w:val="00DD732D"/>
    <w:rsid w:val="00DD7383"/>
    <w:rsid w:val="00DD75DD"/>
    <w:rsid w:val="00DD763A"/>
    <w:rsid w:val="00DD76C3"/>
    <w:rsid w:val="00DD795A"/>
    <w:rsid w:val="00DD7AE2"/>
    <w:rsid w:val="00DD7BBC"/>
    <w:rsid w:val="00DD7C45"/>
    <w:rsid w:val="00DD7DD2"/>
    <w:rsid w:val="00DD7F21"/>
    <w:rsid w:val="00DD7F4F"/>
    <w:rsid w:val="00DE026A"/>
    <w:rsid w:val="00DE08BC"/>
    <w:rsid w:val="00DE0C76"/>
    <w:rsid w:val="00DE0D93"/>
    <w:rsid w:val="00DE1239"/>
    <w:rsid w:val="00DE1347"/>
    <w:rsid w:val="00DE16BA"/>
    <w:rsid w:val="00DE1C81"/>
    <w:rsid w:val="00DE1FDE"/>
    <w:rsid w:val="00DE2332"/>
    <w:rsid w:val="00DE2443"/>
    <w:rsid w:val="00DE355F"/>
    <w:rsid w:val="00DE3627"/>
    <w:rsid w:val="00DE3670"/>
    <w:rsid w:val="00DE3677"/>
    <w:rsid w:val="00DE368A"/>
    <w:rsid w:val="00DE378F"/>
    <w:rsid w:val="00DE399D"/>
    <w:rsid w:val="00DE3A5F"/>
    <w:rsid w:val="00DE3AC1"/>
    <w:rsid w:val="00DE41FF"/>
    <w:rsid w:val="00DE49A4"/>
    <w:rsid w:val="00DE4C50"/>
    <w:rsid w:val="00DE503F"/>
    <w:rsid w:val="00DE5466"/>
    <w:rsid w:val="00DE5525"/>
    <w:rsid w:val="00DE5A11"/>
    <w:rsid w:val="00DE5DDD"/>
    <w:rsid w:val="00DE6535"/>
    <w:rsid w:val="00DE66BE"/>
    <w:rsid w:val="00DE69A6"/>
    <w:rsid w:val="00DE7029"/>
    <w:rsid w:val="00DE704C"/>
    <w:rsid w:val="00DE761A"/>
    <w:rsid w:val="00DE7649"/>
    <w:rsid w:val="00DE77A3"/>
    <w:rsid w:val="00DE7948"/>
    <w:rsid w:val="00DE7FD0"/>
    <w:rsid w:val="00DF029E"/>
    <w:rsid w:val="00DF0DED"/>
    <w:rsid w:val="00DF0E36"/>
    <w:rsid w:val="00DF11B5"/>
    <w:rsid w:val="00DF1BCC"/>
    <w:rsid w:val="00DF1C51"/>
    <w:rsid w:val="00DF1C8A"/>
    <w:rsid w:val="00DF2D3A"/>
    <w:rsid w:val="00DF2ED8"/>
    <w:rsid w:val="00DF3132"/>
    <w:rsid w:val="00DF31A3"/>
    <w:rsid w:val="00DF36A3"/>
    <w:rsid w:val="00DF3A95"/>
    <w:rsid w:val="00DF4449"/>
    <w:rsid w:val="00DF4B29"/>
    <w:rsid w:val="00DF4C94"/>
    <w:rsid w:val="00DF56A6"/>
    <w:rsid w:val="00DF5A2C"/>
    <w:rsid w:val="00DF5A9B"/>
    <w:rsid w:val="00DF5BC3"/>
    <w:rsid w:val="00DF600A"/>
    <w:rsid w:val="00DF613C"/>
    <w:rsid w:val="00DF61BF"/>
    <w:rsid w:val="00DF6341"/>
    <w:rsid w:val="00DF65E2"/>
    <w:rsid w:val="00DF6889"/>
    <w:rsid w:val="00DF69F8"/>
    <w:rsid w:val="00DF6CA2"/>
    <w:rsid w:val="00DF6D54"/>
    <w:rsid w:val="00DF6E15"/>
    <w:rsid w:val="00DF70AA"/>
    <w:rsid w:val="00DF7536"/>
    <w:rsid w:val="00DF75BA"/>
    <w:rsid w:val="00DF78F9"/>
    <w:rsid w:val="00DF7AB2"/>
    <w:rsid w:val="00DF7D45"/>
    <w:rsid w:val="00E006C1"/>
    <w:rsid w:val="00E007E5"/>
    <w:rsid w:val="00E00C32"/>
    <w:rsid w:val="00E014D8"/>
    <w:rsid w:val="00E01538"/>
    <w:rsid w:val="00E01585"/>
    <w:rsid w:val="00E0198F"/>
    <w:rsid w:val="00E01DDE"/>
    <w:rsid w:val="00E01EFF"/>
    <w:rsid w:val="00E02497"/>
    <w:rsid w:val="00E026D3"/>
    <w:rsid w:val="00E02810"/>
    <w:rsid w:val="00E02896"/>
    <w:rsid w:val="00E029BA"/>
    <w:rsid w:val="00E02B05"/>
    <w:rsid w:val="00E02ED7"/>
    <w:rsid w:val="00E032EE"/>
    <w:rsid w:val="00E03AC5"/>
    <w:rsid w:val="00E03B83"/>
    <w:rsid w:val="00E03FC0"/>
    <w:rsid w:val="00E040B5"/>
    <w:rsid w:val="00E052EA"/>
    <w:rsid w:val="00E05714"/>
    <w:rsid w:val="00E05779"/>
    <w:rsid w:val="00E058CD"/>
    <w:rsid w:val="00E0596F"/>
    <w:rsid w:val="00E05BFA"/>
    <w:rsid w:val="00E062CD"/>
    <w:rsid w:val="00E0643C"/>
    <w:rsid w:val="00E06A7B"/>
    <w:rsid w:val="00E06B49"/>
    <w:rsid w:val="00E070AA"/>
    <w:rsid w:val="00E072D7"/>
    <w:rsid w:val="00E07387"/>
    <w:rsid w:val="00E07509"/>
    <w:rsid w:val="00E076A5"/>
    <w:rsid w:val="00E078E8"/>
    <w:rsid w:val="00E100CA"/>
    <w:rsid w:val="00E102E8"/>
    <w:rsid w:val="00E105CA"/>
    <w:rsid w:val="00E10625"/>
    <w:rsid w:val="00E10CAB"/>
    <w:rsid w:val="00E11441"/>
    <w:rsid w:val="00E114E5"/>
    <w:rsid w:val="00E11EE3"/>
    <w:rsid w:val="00E11EE7"/>
    <w:rsid w:val="00E122FF"/>
    <w:rsid w:val="00E12FC0"/>
    <w:rsid w:val="00E1338C"/>
    <w:rsid w:val="00E13996"/>
    <w:rsid w:val="00E13EFD"/>
    <w:rsid w:val="00E140FF"/>
    <w:rsid w:val="00E1433A"/>
    <w:rsid w:val="00E1478A"/>
    <w:rsid w:val="00E1487E"/>
    <w:rsid w:val="00E14C16"/>
    <w:rsid w:val="00E15294"/>
    <w:rsid w:val="00E15424"/>
    <w:rsid w:val="00E158FE"/>
    <w:rsid w:val="00E15BEF"/>
    <w:rsid w:val="00E15CC9"/>
    <w:rsid w:val="00E161E9"/>
    <w:rsid w:val="00E16932"/>
    <w:rsid w:val="00E16AA3"/>
    <w:rsid w:val="00E17661"/>
    <w:rsid w:val="00E17698"/>
    <w:rsid w:val="00E17902"/>
    <w:rsid w:val="00E17DC5"/>
    <w:rsid w:val="00E200B6"/>
    <w:rsid w:val="00E201F6"/>
    <w:rsid w:val="00E204F7"/>
    <w:rsid w:val="00E207E3"/>
    <w:rsid w:val="00E208B2"/>
    <w:rsid w:val="00E20DBC"/>
    <w:rsid w:val="00E21360"/>
    <w:rsid w:val="00E2167D"/>
    <w:rsid w:val="00E217A3"/>
    <w:rsid w:val="00E2183F"/>
    <w:rsid w:val="00E219E7"/>
    <w:rsid w:val="00E21DF2"/>
    <w:rsid w:val="00E21FDB"/>
    <w:rsid w:val="00E22341"/>
    <w:rsid w:val="00E223D9"/>
    <w:rsid w:val="00E228D9"/>
    <w:rsid w:val="00E2294B"/>
    <w:rsid w:val="00E22A1B"/>
    <w:rsid w:val="00E23395"/>
    <w:rsid w:val="00E235C5"/>
    <w:rsid w:val="00E23999"/>
    <w:rsid w:val="00E239A6"/>
    <w:rsid w:val="00E23B51"/>
    <w:rsid w:val="00E24030"/>
    <w:rsid w:val="00E242FA"/>
    <w:rsid w:val="00E24702"/>
    <w:rsid w:val="00E24802"/>
    <w:rsid w:val="00E24C1A"/>
    <w:rsid w:val="00E24C3C"/>
    <w:rsid w:val="00E2507A"/>
    <w:rsid w:val="00E25202"/>
    <w:rsid w:val="00E25678"/>
    <w:rsid w:val="00E25BFE"/>
    <w:rsid w:val="00E25BFF"/>
    <w:rsid w:val="00E25D4A"/>
    <w:rsid w:val="00E25FE5"/>
    <w:rsid w:val="00E2660F"/>
    <w:rsid w:val="00E268B8"/>
    <w:rsid w:val="00E2721B"/>
    <w:rsid w:val="00E2728A"/>
    <w:rsid w:val="00E273CA"/>
    <w:rsid w:val="00E279DD"/>
    <w:rsid w:val="00E27DDA"/>
    <w:rsid w:val="00E3086E"/>
    <w:rsid w:val="00E30898"/>
    <w:rsid w:val="00E30BF4"/>
    <w:rsid w:val="00E30BF7"/>
    <w:rsid w:val="00E30C04"/>
    <w:rsid w:val="00E31932"/>
    <w:rsid w:val="00E319D5"/>
    <w:rsid w:val="00E31BF1"/>
    <w:rsid w:val="00E31CC5"/>
    <w:rsid w:val="00E31EF1"/>
    <w:rsid w:val="00E32750"/>
    <w:rsid w:val="00E32B9B"/>
    <w:rsid w:val="00E32DF7"/>
    <w:rsid w:val="00E33011"/>
    <w:rsid w:val="00E334FF"/>
    <w:rsid w:val="00E3356C"/>
    <w:rsid w:val="00E336E5"/>
    <w:rsid w:val="00E3375A"/>
    <w:rsid w:val="00E33808"/>
    <w:rsid w:val="00E33AA8"/>
    <w:rsid w:val="00E33DCE"/>
    <w:rsid w:val="00E33EE1"/>
    <w:rsid w:val="00E3403A"/>
    <w:rsid w:val="00E349BA"/>
    <w:rsid w:val="00E34BF5"/>
    <w:rsid w:val="00E3519C"/>
    <w:rsid w:val="00E35858"/>
    <w:rsid w:val="00E35866"/>
    <w:rsid w:val="00E35C01"/>
    <w:rsid w:val="00E35C41"/>
    <w:rsid w:val="00E35EE1"/>
    <w:rsid w:val="00E362F0"/>
    <w:rsid w:val="00E36405"/>
    <w:rsid w:val="00E364ED"/>
    <w:rsid w:val="00E369A5"/>
    <w:rsid w:val="00E3743A"/>
    <w:rsid w:val="00E374D5"/>
    <w:rsid w:val="00E37564"/>
    <w:rsid w:val="00E37574"/>
    <w:rsid w:val="00E37E28"/>
    <w:rsid w:val="00E37F12"/>
    <w:rsid w:val="00E40105"/>
    <w:rsid w:val="00E401B4"/>
    <w:rsid w:val="00E4066A"/>
    <w:rsid w:val="00E40683"/>
    <w:rsid w:val="00E409E6"/>
    <w:rsid w:val="00E41282"/>
    <w:rsid w:val="00E4173F"/>
    <w:rsid w:val="00E418BB"/>
    <w:rsid w:val="00E41E2A"/>
    <w:rsid w:val="00E4248A"/>
    <w:rsid w:val="00E424A0"/>
    <w:rsid w:val="00E4283E"/>
    <w:rsid w:val="00E42862"/>
    <w:rsid w:val="00E42F07"/>
    <w:rsid w:val="00E4316D"/>
    <w:rsid w:val="00E43494"/>
    <w:rsid w:val="00E4354E"/>
    <w:rsid w:val="00E43E88"/>
    <w:rsid w:val="00E43F9F"/>
    <w:rsid w:val="00E446E5"/>
    <w:rsid w:val="00E44ABF"/>
    <w:rsid w:val="00E44C34"/>
    <w:rsid w:val="00E44FFD"/>
    <w:rsid w:val="00E454AD"/>
    <w:rsid w:val="00E45662"/>
    <w:rsid w:val="00E456B3"/>
    <w:rsid w:val="00E459A4"/>
    <w:rsid w:val="00E459C5"/>
    <w:rsid w:val="00E459E9"/>
    <w:rsid w:val="00E45B72"/>
    <w:rsid w:val="00E45CC9"/>
    <w:rsid w:val="00E45EC4"/>
    <w:rsid w:val="00E45FB8"/>
    <w:rsid w:val="00E46938"/>
    <w:rsid w:val="00E46BBE"/>
    <w:rsid w:val="00E47226"/>
    <w:rsid w:val="00E474E8"/>
    <w:rsid w:val="00E47863"/>
    <w:rsid w:val="00E47C5F"/>
    <w:rsid w:val="00E507CB"/>
    <w:rsid w:val="00E5081C"/>
    <w:rsid w:val="00E508BF"/>
    <w:rsid w:val="00E5091B"/>
    <w:rsid w:val="00E50A63"/>
    <w:rsid w:val="00E50A80"/>
    <w:rsid w:val="00E50E59"/>
    <w:rsid w:val="00E520BA"/>
    <w:rsid w:val="00E522E6"/>
    <w:rsid w:val="00E52484"/>
    <w:rsid w:val="00E525DF"/>
    <w:rsid w:val="00E52814"/>
    <w:rsid w:val="00E528EA"/>
    <w:rsid w:val="00E529B1"/>
    <w:rsid w:val="00E52CC5"/>
    <w:rsid w:val="00E535A8"/>
    <w:rsid w:val="00E53622"/>
    <w:rsid w:val="00E53671"/>
    <w:rsid w:val="00E5404D"/>
    <w:rsid w:val="00E54168"/>
    <w:rsid w:val="00E545E5"/>
    <w:rsid w:val="00E546E0"/>
    <w:rsid w:val="00E54FB4"/>
    <w:rsid w:val="00E55298"/>
    <w:rsid w:val="00E55601"/>
    <w:rsid w:val="00E5582C"/>
    <w:rsid w:val="00E55BD7"/>
    <w:rsid w:val="00E5620C"/>
    <w:rsid w:val="00E56319"/>
    <w:rsid w:val="00E567A9"/>
    <w:rsid w:val="00E56F65"/>
    <w:rsid w:val="00E57859"/>
    <w:rsid w:val="00E57E1A"/>
    <w:rsid w:val="00E57F98"/>
    <w:rsid w:val="00E60269"/>
    <w:rsid w:val="00E6060B"/>
    <w:rsid w:val="00E60F05"/>
    <w:rsid w:val="00E61142"/>
    <w:rsid w:val="00E612F7"/>
    <w:rsid w:val="00E61587"/>
    <w:rsid w:val="00E61BB0"/>
    <w:rsid w:val="00E61EC8"/>
    <w:rsid w:val="00E6228F"/>
    <w:rsid w:val="00E624A0"/>
    <w:rsid w:val="00E62A56"/>
    <w:rsid w:val="00E633F1"/>
    <w:rsid w:val="00E636F5"/>
    <w:rsid w:val="00E636FD"/>
    <w:rsid w:val="00E6378B"/>
    <w:rsid w:val="00E63957"/>
    <w:rsid w:val="00E64617"/>
    <w:rsid w:val="00E647F9"/>
    <w:rsid w:val="00E6521C"/>
    <w:rsid w:val="00E6542B"/>
    <w:rsid w:val="00E6548E"/>
    <w:rsid w:val="00E65D92"/>
    <w:rsid w:val="00E663CF"/>
    <w:rsid w:val="00E66418"/>
    <w:rsid w:val="00E6663A"/>
    <w:rsid w:val="00E66842"/>
    <w:rsid w:val="00E669D9"/>
    <w:rsid w:val="00E66A72"/>
    <w:rsid w:val="00E66D16"/>
    <w:rsid w:val="00E67269"/>
    <w:rsid w:val="00E674F1"/>
    <w:rsid w:val="00E67571"/>
    <w:rsid w:val="00E6763F"/>
    <w:rsid w:val="00E70037"/>
    <w:rsid w:val="00E7063D"/>
    <w:rsid w:val="00E70976"/>
    <w:rsid w:val="00E70A84"/>
    <w:rsid w:val="00E70D10"/>
    <w:rsid w:val="00E70E00"/>
    <w:rsid w:val="00E71356"/>
    <w:rsid w:val="00E7155B"/>
    <w:rsid w:val="00E7161D"/>
    <w:rsid w:val="00E71DBA"/>
    <w:rsid w:val="00E72897"/>
    <w:rsid w:val="00E72905"/>
    <w:rsid w:val="00E72BEB"/>
    <w:rsid w:val="00E72E41"/>
    <w:rsid w:val="00E7325C"/>
    <w:rsid w:val="00E73326"/>
    <w:rsid w:val="00E73712"/>
    <w:rsid w:val="00E73AA5"/>
    <w:rsid w:val="00E73EAE"/>
    <w:rsid w:val="00E74254"/>
    <w:rsid w:val="00E7428F"/>
    <w:rsid w:val="00E75026"/>
    <w:rsid w:val="00E7562E"/>
    <w:rsid w:val="00E75926"/>
    <w:rsid w:val="00E7629E"/>
    <w:rsid w:val="00E763A2"/>
    <w:rsid w:val="00E768D4"/>
    <w:rsid w:val="00E7696C"/>
    <w:rsid w:val="00E76DD1"/>
    <w:rsid w:val="00E7708D"/>
    <w:rsid w:val="00E771B7"/>
    <w:rsid w:val="00E778E9"/>
    <w:rsid w:val="00E77E05"/>
    <w:rsid w:val="00E802C1"/>
    <w:rsid w:val="00E8030E"/>
    <w:rsid w:val="00E80450"/>
    <w:rsid w:val="00E804FD"/>
    <w:rsid w:val="00E80540"/>
    <w:rsid w:val="00E805B8"/>
    <w:rsid w:val="00E805CD"/>
    <w:rsid w:val="00E80793"/>
    <w:rsid w:val="00E80AE7"/>
    <w:rsid w:val="00E80B36"/>
    <w:rsid w:val="00E80E2A"/>
    <w:rsid w:val="00E81025"/>
    <w:rsid w:val="00E8108A"/>
    <w:rsid w:val="00E810C1"/>
    <w:rsid w:val="00E81283"/>
    <w:rsid w:val="00E8130A"/>
    <w:rsid w:val="00E81451"/>
    <w:rsid w:val="00E81915"/>
    <w:rsid w:val="00E81A0C"/>
    <w:rsid w:val="00E81B3F"/>
    <w:rsid w:val="00E81FD7"/>
    <w:rsid w:val="00E8265E"/>
    <w:rsid w:val="00E82D42"/>
    <w:rsid w:val="00E82E8A"/>
    <w:rsid w:val="00E83357"/>
    <w:rsid w:val="00E83405"/>
    <w:rsid w:val="00E838D1"/>
    <w:rsid w:val="00E847EA"/>
    <w:rsid w:val="00E84C9C"/>
    <w:rsid w:val="00E84D86"/>
    <w:rsid w:val="00E851A8"/>
    <w:rsid w:val="00E854BC"/>
    <w:rsid w:val="00E85646"/>
    <w:rsid w:val="00E8576F"/>
    <w:rsid w:val="00E85DC1"/>
    <w:rsid w:val="00E85DC3"/>
    <w:rsid w:val="00E868EE"/>
    <w:rsid w:val="00E869D0"/>
    <w:rsid w:val="00E86AC3"/>
    <w:rsid w:val="00E87076"/>
    <w:rsid w:val="00E87129"/>
    <w:rsid w:val="00E873AC"/>
    <w:rsid w:val="00E874A6"/>
    <w:rsid w:val="00E901B8"/>
    <w:rsid w:val="00E9026D"/>
    <w:rsid w:val="00E90644"/>
    <w:rsid w:val="00E906D0"/>
    <w:rsid w:val="00E910AA"/>
    <w:rsid w:val="00E910D5"/>
    <w:rsid w:val="00E916FE"/>
    <w:rsid w:val="00E91EF9"/>
    <w:rsid w:val="00E921BF"/>
    <w:rsid w:val="00E92996"/>
    <w:rsid w:val="00E92C50"/>
    <w:rsid w:val="00E9346D"/>
    <w:rsid w:val="00E93529"/>
    <w:rsid w:val="00E938D5"/>
    <w:rsid w:val="00E93DC1"/>
    <w:rsid w:val="00E9424F"/>
    <w:rsid w:val="00E945BA"/>
    <w:rsid w:val="00E947C4"/>
    <w:rsid w:val="00E948CB"/>
    <w:rsid w:val="00E948E7"/>
    <w:rsid w:val="00E94B18"/>
    <w:rsid w:val="00E950A9"/>
    <w:rsid w:val="00E9516C"/>
    <w:rsid w:val="00E960D7"/>
    <w:rsid w:val="00E9639C"/>
    <w:rsid w:val="00E96458"/>
    <w:rsid w:val="00E964E6"/>
    <w:rsid w:val="00E96B61"/>
    <w:rsid w:val="00E96F5E"/>
    <w:rsid w:val="00E96F6A"/>
    <w:rsid w:val="00E9727A"/>
    <w:rsid w:val="00E973C1"/>
    <w:rsid w:val="00E97C9F"/>
    <w:rsid w:val="00E97CD2"/>
    <w:rsid w:val="00E97E3B"/>
    <w:rsid w:val="00E97F71"/>
    <w:rsid w:val="00EA02AB"/>
    <w:rsid w:val="00EA0E5D"/>
    <w:rsid w:val="00EA14D9"/>
    <w:rsid w:val="00EA15FE"/>
    <w:rsid w:val="00EA16A9"/>
    <w:rsid w:val="00EA1A90"/>
    <w:rsid w:val="00EA1C73"/>
    <w:rsid w:val="00EA1D9D"/>
    <w:rsid w:val="00EA1F5A"/>
    <w:rsid w:val="00EA20FD"/>
    <w:rsid w:val="00EA24A7"/>
    <w:rsid w:val="00EA2794"/>
    <w:rsid w:val="00EA2E48"/>
    <w:rsid w:val="00EA2EAA"/>
    <w:rsid w:val="00EA2FE8"/>
    <w:rsid w:val="00EA3518"/>
    <w:rsid w:val="00EA3600"/>
    <w:rsid w:val="00EA3D57"/>
    <w:rsid w:val="00EA40C8"/>
    <w:rsid w:val="00EA412C"/>
    <w:rsid w:val="00EA4281"/>
    <w:rsid w:val="00EA451B"/>
    <w:rsid w:val="00EA46E3"/>
    <w:rsid w:val="00EA4938"/>
    <w:rsid w:val="00EA4C0A"/>
    <w:rsid w:val="00EA4D2E"/>
    <w:rsid w:val="00EA4E95"/>
    <w:rsid w:val="00EA5469"/>
    <w:rsid w:val="00EA5B61"/>
    <w:rsid w:val="00EA6198"/>
    <w:rsid w:val="00EA6699"/>
    <w:rsid w:val="00EA6AE4"/>
    <w:rsid w:val="00EA709E"/>
    <w:rsid w:val="00EA70B6"/>
    <w:rsid w:val="00EA70C5"/>
    <w:rsid w:val="00EA70CD"/>
    <w:rsid w:val="00EA71EE"/>
    <w:rsid w:val="00EA7AFA"/>
    <w:rsid w:val="00EB03A7"/>
    <w:rsid w:val="00EB064F"/>
    <w:rsid w:val="00EB06A7"/>
    <w:rsid w:val="00EB089A"/>
    <w:rsid w:val="00EB0C7C"/>
    <w:rsid w:val="00EB1C10"/>
    <w:rsid w:val="00EB1DC5"/>
    <w:rsid w:val="00EB1DEF"/>
    <w:rsid w:val="00EB286F"/>
    <w:rsid w:val="00EB37A2"/>
    <w:rsid w:val="00EB37C5"/>
    <w:rsid w:val="00EB3A0A"/>
    <w:rsid w:val="00EB3B68"/>
    <w:rsid w:val="00EB4066"/>
    <w:rsid w:val="00EB41F9"/>
    <w:rsid w:val="00EB453D"/>
    <w:rsid w:val="00EB496C"/>
    <w:rsid w:val="00EB5095"/>
    <w:rsid w:val="00EB52D0"/>
    <w:rsid w:val="00EB55B9"/>
    <w:rsid w:val="00EB563A"/>
    <w:rsid w:val="00EB59B9"/>
    <w:rsid w:val="00EB5BC8"/>
    <w:rsid w:val="00EB5C9E"/>
    <w:rsid w:val="00EB5D53"/>
    <w:rsid w:val="00EB641B"/>
    <w:rsid w:val="00EB6641"/>
    <w:rsid w:val="00EB69AE"/>
    <w:rsid w:val="00EB6DF5"/>
    <w:rsid w:val="00EB6E70"/>
    <w:rsid w:val="00EB6F21"/>
    <w:rsid w:val="00EB748E"/>
    <w:rsid w:val="00EB7573"/>
    <w:rsid w:val="00EB7827"/>
    <w:rsid w:val="00EC0117"/>
    <w:rsid w:val="00EC012C"/>
    <w:rsid w:val="00EC0268"/>
    <w:rsid w:val="00EC097A"/>
    <w:rsid w:val="00EC0A30"/>
    <w:rsid w:val="00EC0AC8"/>
    <w:rsid w:val="00EC0F0E"/>
    <w:rsid w:val="00EC0F80"/>
    <w:rsid w:val="00EC1351"/>
    <w:rsid w:val="00EC14FD"/>
    <w:rsid w:val="00EC191D"/>
    <w:rsid w:val="00EC1DDC"/>
    <w:rsid w:val="00EC2143"/>
    <w:rsid w:val="00EC2419"/>
    <w:rsid w:val="00EC271D"/>
    <w:rsid w:val="00EC2A37"/>
    <w:rsid w:val="00EC2E84"/>
    <w:rsid w:val="00EC312B"/>
    <w:rsid w:val="00EC3410"/>
    <w:rsid w:val="00EC38D1"/>
    <w:rsid w:val="00EC39DA"/>
    <w:rsid w:val="00EC3BCE"/>
    <w:rsid w:val="00EC3E02"/>
    <w:rsid w:val="00EC3E9C"/>
    <w:rsid w:val="00EC3FD3"/>
    <w:rsid w:val="00EC4263"/>
    <w:rsid w:val="00EC42F8"/>
    <w:rsid w:val="00EC489D"/>
    <w:rsid w:val="00EC49E0"/>
    <w:rsid w:val="00EC5485"/>
    <w:rsid w:val="00EC59AB"/>
    <w:rsid w:val="00EC5AF4"/>
    <w:rsid w:val="00EC5B04"/>
    <w:rsid w:val="00EC700D"/>
    <w:rsid w:val="00EC7030"/>
    <w:rsid w:val="00EC7207"/>
    <w:rsid w:val="00EC73FF"/>
    <w:rsid w:val="00EC74A3"/>
    <w:rsid w:val="00EC7AB4"/>
    <w:rsid w:val="00EC7C35"/>
    <w:rsid w:val="00ED03AF"/>
    <w:rsid w:val="00ED0560"/>
    <w:rsid w:val="00ED0AE2"/>
    <w:rsid w:val="00ED0C5F"/>
    <w:rsid w:val="00ED0CBB"/>
    <w:rsid w:val="00ED122C"/>
    <w:rsid w:val="00ED1526"/>
    <w:rsid w:val="00ED1BF4"/>
    <w:rsid w:val="00ED1C29"/>
    <w:rsid w:val="00ED1F7B"/>
    <w:rsid w:val="00ED20F3"/>
    <w:rsid w:val="00ED2C72"/>
    <w:rsid w:val="00ED306B"/>
    <w:rsid w:val="00ED3681"/>
    <w:rsid w:val="00ED3719"/>
    <w:rsid w:val="00ED3A0A"/>
    <w:rsid w:val="00ED3D65"/>
    <w:rsid w:val="00ED3EE1"/>
    <w:rsid w:val="00ED3F20"/>
    <w:rsid w:val="00ED405E"/>
    <w:rsid w:val="00ED42ED"/>
    <w:rsid w:val="00ED48B1"/>
    <w:rsid w:val="00ED4B58"/>
    <w:rsid w:val="00ED4C89"/>
    <w:rsid w:val="00ED4D52"/>
    <w:rsid w:val="00ED501C"/>
    <w:rsid w:val="00ED5027"/>
    <w:rsid w:val="00ED5355"/>
    <w:rsid w:val="00ED5598"/>
    <w:rsid w:val="00ED56CE"/>
    <w:rsid w:val="00ED592C"/>
    <w:rsid w:val="00ED5D8C"/>
    <w:rsid w:val="00ED5DF5"/>
    <w:rsid w:val="00ED5F9B"/>
    <w:rsid w:val="00ED606E"/>
    <w:rsid w:val="00ED625F"/>
    <w:rsid w:val="00ED628E"/>
    <w:rsid w:val="00ED63D9"/>
    <w:rsid w:val="00ED65AF"/>
    <w:rsid w:val="00ED6723"/>
    <w:rsid w:val="00ED6F38"/>
    <w:rsid w:val="00ED7042"/>
    <w:rsid w:val="00ED7313"/>
    <w:rsid w:val="00ED73F4"/>
    <w:rsid w:val="00ED7570"/>
    <w:rsid w:val="00ED7742"/>
    <w:rsid w:val="00ED7A24"/>
    <w:rsid w:val="00ED7CA0"/>
    <w:rsid w:val="00ED7D36"/>
    <w:rsid w:val="00ED7F58"/>
    <w:rsid w:val="00EE0CC9"/>
    <w:rsid w:val="00EE1A64"/>
    <w:rsid w:val="00EE1D4B"/>
    <w:rsid w:val="00EE20EF"/>
    <w:rsid w:val="00EE2FAA"/>
    <w:rsid w:val="00EE3137"/>
    <w:rsid w:val="00EE34C5"/>
    <w:rsid w:val="00EE3C60"/>
    <w:rsid w:val="00EE3FDC"/>
    <w:rsid w:val="00EE458A"/>
    <w:rsid w:val="00EE4651"/>
    <w:rsid w:val="00EE4692"/>
    <w:rsid w:val="00EE4807"/>
    <w:rsid w:val="00EE48EB"/>
    <w:rsid w:val="00EE498F"/>
    <w:rsid w:val="00EE4A2F"/>
    <w:rsid w:val="00EE4AD3"/>
    <w:rsid w:val="00EE4C2A"/>
    <w:rsid w:val="00EE4D77"/>
    <w:rsid w:val="00EE4FBD"/>
    <w:rsid w:val="00EE50D5"/>
    <w:rsid w:val="00EE581B"/>
    <w:rsid w:val="00EE58B3"/>
    <w:rsid w:val="00EE5B99"/>
    <w:rsid w:val="00EE5D4D"/>
    <w:rsid w:val="00EE5D8E"/>
    <w:rsid w:val="00EE6586"/>
    <w:rsid w:val="00EE6A32"/>
    <w:rsid w:val="00EE6EA0"/>
    <w:rsid w:val="00EE6F28"/>
    <w:rsid w:val="00EE72A7"/>
    <w:rsid w:val="00EE77A8"/>
    <w:rsid w:val="00EE77BD"/>
    <w:rsid w:val="00EE77F5"/>
    <w:rsid w:val="00EE7871"/>
    <w:rsid w:val="00EE7B7B"/>
    <w:rsid w:val="00EE7F6F"/>
    <w:rsid w:val="00EE7F91"/>
    <w:rsid w:val="00EF006A"/>
    <w:rsid w:val="00EF057B"/>
    <w:rsid w:val="00EF0ECA"/>
    <w:rsid w:val="00EF127A"/>
    <w:rsid w:val="00EF134C"/>
    <w:rsid w:val="00EF1B46"/>
    <w:rsid w:val="00EF21D9"/>
    <w:rsid w:val="00EF24FE"/>
    <w:rsid w:val="00EF2730"/>
    <w:rsid w:val="00EF2ABF"/>
    <w:rsid w:val="00EF347E"/>
    <w:rsid w:val="00EF372A"/>
    <w:rsid w:val="00EF3C03"/>
    <w:rsid w:val="00EF3F8F"/>
    <w:rsid w:val="00EF3FAC"/>
    <w:rsid w:val="00EF4134"/>
    <w:rsid w:val="00EF4296"/>
    <w:rsid w:val="00EF485B"/>
    <w:rsid w:val="00EF489B"/>
    <w:rsid w:val="00EF55D0"/>
    <w:rsid w:val="00EF576B"/>
    <w:rsid w:val="00EF581D"/>
    <w:rsid w:val="00EF583B"/>
    <w:rsid w:val="00EF59F1"/>
    <w:rsid w:val="00EF5B85"/>
    <w:rsid w:val="00EF5BAA"/>
    <w:rsid w:val="00EF6275"/>
    <w:rsid w:val="00EF630B"/>
    <w:rsid w:val="00EF6525"/>
    <w:rsid w:val="00EF65F4"/>
    <w:rsid w:val="00EF6C84"/>
    <w:rsid w:val="00EF6E9C"/>
    <w:rsid w:val="00EF73C5"/>
    <w:rsid w:val="00EF7FD6"/>
    <w:rsid w:val="00F00676"/>
    <w:rsid w:val="00F00CA7"/>
    <w:rsid w:val="00F00E11"/>
    <w:rsid w:val="00F00F53"/>
    <w:rsid w:val="00F01094"/>
    <w:rsid w:val="00F010FA"/>
    <w:rsid w:val="00F01114"/>
    <w:rsid w:val="00F018D7"/>
    <w:rsid w:val="00F01D04"/>
    <w:rsid w:val="00F01D66"/>
    <w:rsid w:val="00F02921"/>
    <w:rsid w:val="00F029D1"/>
    <w:rsid w:val="00F03202"/>
    <w:rsid w:val="00F036EC"/>
    <w:rsid w:val="00F0395E"/>
    <w:rsid w:val="00F03CC1"/>
    <w:rsid w:val="00F03DBF"/>
    <w:rsid w:val="00F0416D"/>
    <w:rsid w:val="00F04492"/>
    <w:rsid w:val="00F04676"/>
    <w:rsid w:val="00F0482E"/>
    <w:rsid w:val="00F04E6B"/>
    <w:rsid w:val="00F052D1"/>
    <w:rsid w:val="00F063FA"/>
    <w:rsid w:val="00F06414"/>
    <w:rsid w:val="00F06823"/>
    <w:rsid w:val="00F06E30"/>
    <w:rsid w:val="00F06F0F"/>
    <w:rsid w:val="00F100D1"/>
    <w:rsid w:val="00F1048A"/>
    <w:rsid w:val="00F1055C"/>
    <w:rsid w:val="00F10F99"/>
    <w:rsid w:val="00F112ED"/>
    <w:rsid w:val="00F11475"/>
    <w:rsid w:val="00F1170E"/>
    <w:rsid w:val="00F117E4"/>
    <w:rsid w:val="00F11954"/>
    <w:rsid w:val="00F119EB"/>
    <w:rsid w:val="00F126E7"/>
    <w:rsid w:val="00F12A0D"/>
    <w:rsid w:val="00F12CA2"/>
    <w:rsid w:val="00F12E1F"/>
    <w:rsid w:val="00F13834"/>
    <w:rsid w:val="00F13920"/>
    <w:rsid w:val="00F1395B"/>
    <w:rsid w:val="00F13A1A"/>
    <w:rsid w:val="00F13B5E"/>
    <w:rsid w:val="00F13F7C"/>
    <w:rsid w:val="00F142A3"/>
    <w:rsid w:val="00F142C6"/>
    <w:rsid w:val="00F14431"/>
    <w:rsid w:val="00F14446"/>
    <w:rsid w:val="00F147B8"/>
    <w:rsid w:val="00F14D21"/>
    <w:rsid w:val="00F152ED"/>
    <w:rsid w:val="00F1544F"/>
    <w:rsid w:val="00F158A9"/>
    <w:rsid w:val="00F159ED"/>
    <w:rsid w:val="00F15CE5"/>
    <w:rsid w:val="00F15F93"/>
    <w:rsid w:val="00F1619F"/>
    <w:rsid w:val="00F1693B"/>
    <w:rsid w:val="00F17267"/>
    <w:rsid w:val="00F17B51"/>
    <w:rsid w:val="00F200D4"/>
    <w:rsid w:val="00F20606"/>
    <w:rsid w:val="00F20987"/>
    <w:rsid w:val="00F20A6C"/>
    <w:rsid w:val="00F20F5F"/>
    <w:rsid w:val="00F21008"/>
    <w:rsid w:val="00F2100E"/>
    <w:rsid w:val="00F214E2"/>
    <w:rsid w:val="00F21513"/>
    <w:rsid w:val="00F21533"/>
    <w:rsid w:val="00F21D68"/>
    <w:rsid w:val="00F21E1A"/>
    <w:rsid w:val="00F220D8"/>
    <w:rsid w:val="00F2212C"/>
    <w:rsid w:val="00F22344"/>
    <w:rsid w:val="00F225E8"/>
    <w:rsid w:val="00F226DE"/>
    <w:rsid w:val="00F2289E"/>
    <w:rsid w:val="00F22C3A"/>
    <w:rsid w:val="00F232F8"/>
    <w:rsid w:val="00F233D3"/>
    <w:rsid w:val="00F23D49"/>
    <w:rsid w:val="00F23D5F"/>
    <w:rsid w:val="00F2408A"/>
    <w:rsid w:val="00F2431B"/>
    <w:rsid w:val="00F244FC"/>
    <w:rsid w:val="00F245A3"/>
    <w:rsid w:val="00F24E4F"/>
    <w:rsid w:val="00F250D7"/>
    <w:rsid w:val="00F2546D"/>
    <w:rsid w:val="00F258E9"/>
    <w:rsid w:val="00F25AEC"/>
    <w:rsid w:val="00F25C98"/>
    <w:rsid w:val="00F25E01"/>
    <w:rsid w:val="00F266AB"/>
    <w:rsid w:val="00F26E4E"/>
    <w:rsid w:val="00F26F3A"/>
    <w:rsid w:val="00F27371"/>
    <w:rsid w:val="00F27C94"/>
    <w:rsid w:val="00F27E75"/>
    <w:rsid w:val="00F30150"/>
    <w:rsid w:val="00F30338"/>
    <w:rsid w:val="00F30716"/>
    <w:rsid w:val="00F307CA"/>
    <w:rsid w:val="00F30A2D"/>
    <w:rsid w:val="00F31090"/>
    <w:rsid w:val="00F31A10"/>
    <w:rsid w:val="00F3214B"/>
    <w:rsid w:val="00F321BE"/>
    <w:rsid w:val="00F3239C"/>
    <w:rsid w:val="00F32B0F"/>
    <w:rsid w:val="00F32D2C"/>
    <w:rsid w:val="00F32E95"/>
    <w:rsid w:val="00F32F78"/>
    <w:rsid w:val="00F33239"/>
    <w:rsid w:val="00F3335A"/>
    <w:rsid w:val="00F3394E"/>
    <w:rsid w:val="00F33998"/>
    <w:rsid w:val="00F33C44"/>
    <w:rsid w:val="00F344FE"/>
    <w:rsid w:val="00F34552"/>
    <w:rsid w:val="00F3465B"/>
    <w:rsid w:val="00F358EA"/>
    <w:rsid w:val="00F3599C"/>
    <w:rsid w:val="00F3650D"/>
    <w:rsid w:val="00F36DC7"/>
    <w:rsid w:val="00F36E76"/>
    <w:rsid w:val="00F36F3A"/>
    <w:rsid w:val="00F3701B"/>
    <w:rsid w:val="00F373D5"/>
    <w:rsid w:val="00F37ADB"/>
    <w:rsid w:val="00F4004A"/>
    <w:rsid w:val="00F400D2"/>
    <w:rsid w:val="00F40803"/>
    <w:rsid w:val="00F40D17"/>
    <w:rsid w:val="00F40DCE"/>
    <w:rsid w:val="00F40DF5"/>
    <w:rsid w:val="00F40F3F"/>
    <w:rsid w:val="00F410E9"/>
    <w:rsid w:val="00F416B8"/>
    <w:rsid w:val="00F41F6F"/>
    <w:rsid w:val="00F426B7"/>
    <w:rsid w:val="00F42711"/>
    <w:rsid w:val="00F427AA"/>
    <w:rsid w:val="00F4281F"/>
    <w:rsid w:val="00F428A3"/>
    <w:rsid w:val="00F42A4A"/>
    <w:rsid w:val="00F42AA7"/>
    <w:rsid w:val="00F42F65"/>
    <w:rsid w:val="00F42FF3"/>
    <w:rsid w:val="00F4341B"/>
    <w:rsid w:val="00F4348B"/>
    <w:rsid w:val="00F43604"/>
    <w:rsid w:val="00F43801"/>
    <w:rsid w:val="00F43AA5"/>
    <w:rsid w:val="00F43D21"/>
    <w:rsid w:val="00F43D8F"/>
    <w:rsid w:val="00F4440A"/>
    <w:rsid w:val="00F446F5"/>
    <w:rsid w:val="00F448EC"/>
    <w:rsid w:val="00F44D28"/>
    <w:rsid w:val="00F44D2D"/>
    <w:rsid w:val="00F44F0C"/>
    <w:rsid w:val="00F4589C"/>
    <w:rsid w:val="00F46D83"/>
    <w:rsid w:val="00F46E8B"/>
    <w:rsid w:val="00F47712"/>
    <w:rsid w:val="00F47D2F"/>
    <w:rsid w:val="00F47EFA"/>
    <w:rsid w:val="00F5028E"/>
    <w:rsid w:val="00F505B2"/>
    <w:rsid w:val="00F50B85"/>
    <w:rsid w:val="00F51767"/>
    <w:rsid w:val="00F517DB"/>
    <w:rsid w:val="00F520AA"/>
    <w:rsid w:val="00F5216D"/>
    <w:rsid w:val="00F52A12"/>
    <w:rsid w:val="00F52F31"/>
    <w:rsid w:val="00F5337A"/>
    <w:rsid w:val="00F53989"/>
    <w:rsid w:val="00F53A7E"/>
    <w:rsid w:val="00F53ADE"/>
    <w:rsid w:val="00F53CA9"/>
    <w:rsid w:val="00F53D16"/>
    <w:rsid w:val="00F53F7B"/>
    <w:rsid w:val="00F544E7"/>
    <w:rsid w:val="00F54609"/>
    <w:rsid w:val="00F546F2"/>
    <w:rsid w:val="00F54790"/>
    <w:rsid w:val="00F547D6"/>
    <w:rsid w:val="00F5481E"/>
    <w:rsid w:val="00F54895"/>
    <w:rsid w:val="00F549E2"/>
    <w:rsid w:val="00F54AC8"/>
    <w:rsid w:val="00F54BCE"/>
    <w:rsid w:val="00F55502"/>
    <w:rsid w:val="00F559BE"/>
    <w:rsid w:val="00F55F9F"/>
    <w:rsid w:val="00F56066"/>
    <w:rsid w:val="00F5659C"/>
    <w:rsid w:val="00F567D8"/>
    <w:rsid w:val="00F5740C"/>
    <w:rsid w:val="00F5781A"/>
    <w:rsid w:val="00F6005F"/>
    <w:rsid w:val="00F6019C"/>
    <w:rsid w:val="00F606DA"/>
    <w:rsid w:val="00F60874"/>
    <w:rsid w:val="00F60A4B"/>
    <w:rsid w:val="00F60D84"/>
    <w:rsid w:val="00F60E11"/>
    <w:rsid w:val="00F6159C"/>
    <w:rsid w:val="00F61887"/>
    <w:rsid w:val="00F6199B"/>
    <w:rsid w:val="00F6227E"/>
    <w:rsid w:val="00F62A77"/>
    <w:rsid w:val="00F62B36"/>
    <w:rsid w:val="00F6357B"/>
    <w:rsid w:val="00F637AA"/>
    <w:rsid w:val="00F63F07"/>
    <w:rsid w:val="00F64768"/>
    <w:rsid w:val="00F64C89"/>
    <w:rsid w:val="00F64D2C"/>
    <w:rsid w:val="00F64EFC"/>
    <w:rsid w:val="00F6506D"/>
    <w:rsid w:val="00F65323"/>
    <w:rsid w:val="00F655E0"/>
    <w:rsid w:val="00F65930"/>
    <w:rsid w:val="00F65B6C"/>
    <w:rsid w:val="00F66F90"/>
    <w:rsid w:val="00F6745D"/>
    <w:rsid w:val="00F675C9"/>
    <w:rsid w:val="00F676A2"/>
    <w:rsid w:val="00F67746"/>
    <w:rsid w:val="00F6792E"/>
    <w:rsid w:val="00F67FE1"/>
    <w:rsid w:val="00F701F9"/>
    <w:rsid w:val="00F70B21"/>
    <w:rsid w:val="00F71156"/>
    <w:rsid w:val="00F712BF"/>
    <w:rsid w:val="00F71782"/>
    <w:rsid w:val="00F71A77"/>
    <w:rsid w:val="00F71A7B"/>
    <w:rsid w:val="00F71A93"/>
    <w:rsid w:val="00F71B7E"/>
    <w:rsid w:val="00F72149"/>
    <w:rsid w:val="00F724EB"/>
    <w:rsid w:val="00F729A3"/>
    <w:rsid w:val="00F729BB"/>
    <w:rsid w:val="00F72F07"/>
    <w:rsid w:val="00F72FAE"/>
    <w:rsid w:val="00F736D7"/>
    <w:rsid w:val="00F73B4B"/>
    <w:rsid w:val="00F73CD5"/>
    <w:rsid w:val="00F73E78"/>
    <w:rsid w:val="00F73F43"/>
    <w:rsid w:val="00F740B8"/>
    <w:rsid w:val="00F7476E"/>
    <w:rsid w:val="00F747F1"/>
    <w:rsid w:val="00F74C3A"/>
    <w:rsid w:val="00F75A9F"/>
    <w:rsid w:val="00F75C7C"/>
    <w:rsid w:val="00F7634B"/>
    <w:rsid w:val="00F76DDD"/>
    <w:rsid w:val="00F76DE5"/>
    <w:rsid w:val="00F76E4B"/>
    <w:rsid w:val="00F771A1"/>
    <w:rsid w:val="00F771D6"/>
    <w:rsid w:val="00F772B0"/>
    <w:rsid w:val="00F77965"/>
    <w:rsid w:val="00F77D11"/>
    <w:rsid w:val="00F77E8B"/>
    <w:rsid w:val="00F77ED2"/>
    <w:rsid w:val="00F80083"/>
    <w:rsid w:val="00F8079E"/>
    <w:rsid w:val="00F80AA3"/>
    <w:rsid w:val="00F816EE"/>
    <w:rsid w:val="00F81848"/>
    <w:rsid w:val="00F818DC"/>
    <w:rsid w:val="00F81B41"/>
    <w:rsid w:val="00F8203F"/>
    <w:rsid w:val="00F82340"/>
    <w:rsid w:val="00F8241B"/>
    <w:rsid w:val="00F8268C"/>
    <w:rsid w:val="00F83ABA"/>
    <w:rsid w:val="00F83CE5"/>
    <w:rsid w:val="00F83E6B"/>
    <w:rsid w:val="00F840EB"/>
    <w:rsid w:val="00F848E0"/>
    <w:rsid w:val="00F84B9B"/>
    <w:rsid w:val="00F84C1E"/>
    <w:rsid w:val="00F86017"/>
    <w:rsid w:val="00F86FCD"/>
    <w:rsid w:val="00F87247"/>
    <w:rsid w:val="00F873AA"/>
    <w:rsid w:val="00F878E0"/>
    <w:rsid w:val="00F87CBD"/>
    <w:rsid w:val="00F903D4"/>
    <w:rsid w:val="00F9072E"/>
    <w:rsid w:val="00F90780"/>
    <w:rsid w:val="00F90966"/>
    <w:rsid w:val="00F90D32"/>
    <w:rsid w:val="00F912BA"/>
    <w:rsid w:val="00F913A5"/>
    <w:rsid w:val="00F9147F"/>
    <w:rsid w:val="00F91C8D"/>
    <w:rsid w:val="00F923C8"/>
    <w:rsid w:val="00F924CC"/>
    <w:rsid w:val="00F9293D"/>
    <w:rsid w:val="00F92AFA"/>
    <w:rsid w:val="00F93519"/>
    <w:rsid w:val="00F93855"/>
    <w:rsid w:val="00F93A86"/>
    <w:rsid w:val="00F93DBB"/>
    <w:rsid w:val="00F94437"/>
    <w:rsid w:val="00F94BF3"/>
    <w:rsid w:val="00F94CBD"/>
    <w:rsid w:val="00F94CE2"/>
    <w:rsid w:val="00F94EB3"/>
    <w:rsid w:val="00F94EE3"/>
    <w:rsid w:val="00F94FC6"/>
    <w:rsid w:val="00F957DF"/>
    <w:rsid w:val="00F966B8"/>
    <w:rsid w:val="00F968C2"/>
    <w:rsid w:val="00F96C9D"/>
    <w:rsid w:val="00F96CA9"/>
    <w:rsid w:val="00F96D0A"/>
    <w:rsid w:val="00F96D9E"/>
    <w:rsid w:val="00F96E1C"/>
    <w:rsid w:val="00F96E43"/>
    <w:rsid w:val="00F97587"/>
    <w:rsid w:val="00F97642"/>
    <w:rsid w:val="00F97717"/>
    <w:rsid w:val="00F97A35"/>
    <w:rsid w:val="00F97C3E"/>
    <w:rsid w:val="00FA0111"/>
    <w:rsid w:val="00FA040C"/>
    <w:rsid w:val="00FA062C"/>
    <w:rsid w:val="00FA124F"/>
    <w:rsid w:val="00FA125F"/>
    <w:rsid w:val="00FA146A"/>
    <w:rsid w:val="00FA1DF2"/>
    <w:rsid w:val="00FA22F4"/>
    <w:rsid w:val="00FA3535"/>
    <w:rsid w:val="00FA3B0F"/>
    <w:rsid w:val="00FA3D8B"/>
    <w:rsid w:val="00FA3DF6"/>
    <w:rsid w:val="00FA3F6B"/>
    <w:rsid w:val="00FA4543"/>
    <w:rsid w:val="00FA48FB"/>
    <w:rsid w:val="00FA4BC8"/>
    <w:rsid w:val="00FA5148"/>
    <w:rsid w:val="00FA5394"/>
    <w:rsid w:val="00FA554D"/>
    <w:rsid w:val="00FA55FC"/>
    <w:rsid w:val="00FA5608"/>
    <w:rsid w:val="00FA5CEA"/>
    <w:rsid w:val="00FA5F80"/>
    <w:rsid w:val="00FA6278"/>
    <w:rsid w:val="00FA6293"/>
    <w:rsid w:val="00FA635A"/>
    <w:rsid w:val="00FA6535"/>
    <w:rsid w:val="00FA7079"/>
    <w:rsid w:val="00FA7166"/>
    <w:rsid w:val="00FA7FA3"/>
    <w:rsid w:val="00FB0122"/>
    <w:rsid w:val="00FB067A"/>
    <w:rsid w:val="00FB08FB"/>
    <w:rsid w:val="00FB0D46"/>
    <w:rsid w:val="00FB0DB2"/>
    <w:rsid w:val="00FB0FF3"/>
    <w:rsid w:val="00FB1451"/>
    <w:rsid w:val="00FB14E8"/>
    <w:rsid w:val="00FB1588"/>
    <w:rsid w:val="00FB158F"/>
    <w:rsid w:val="00FB1B51"/>
    <w:rsid w:val="00FB2085"/>
    <w:rsid w:val="00FB23FF"/>
    <w:rsid w:val="00FB27A6"/>
    <w:rsid w:val="00FB3387"/>
    <w:rsid w:val="00FB34EC"/>
    <w:rsid w:val="00FB3877"/>
    <w:rsid w:val="00FB3CA0"/>
    <w:rsid w:val="00FB5035"/>
    <w:rsid w:val="00FB58DD"/>
    <w:rsid w:val="00FB5C82"/>
    <w:rsid w:val="00FB6622"/>
    <w:rsid w:val="00FB7136"/>
    <w:rsid w:val="00FB76AB"/>
    <w:rsid w:val="00FB7901"/>
    <w:rsid w:val="00FB7D57"/>
    <w:rsid w:val="00FC01BD"/>
    <w:rsid w:val="00FC02D9"/>
    <w:rsid w:val="00FC0458"/>
    <w:rsid w:val="00FC05B4"/>
    <w:rsid w:val="00FC07FD"/>
    <w:rsid w:val="00FC0FE9"/>
    <w:rsid w:val="00FC12E1"/>
    <w:rsid w:val="00FC1440"/>
    <w:rsid w:val="00FC1445"/>
    <w:rsid w:val="00FC17EC"/>
    <w:rsid w:val="00FC195B"/>
    <w:rsid w:val="00FC1DE4"/>
    <w:rsid w:val="00FC1E89"/>
    <w:rsid w:val="00FC1F80"/>
    <w:rsid w:val="00FC2BA7"/>
    <w:rsid w:val="00FC2C90"/>
    <w:rsid w:val="00FC2F9C"/>
    <w:rsid w:val="00FC340A"/>
    <w:rsid w:val="00FC3A9B"/>
    <w:rsid w:val="00FC3DD8"/>
    <w:rsid w:val="00FC4487"/>
    <w:rsid w:val="00FC461E"/>
    <w:rsid w:val="00FC4DD4"/>
    <w:rsid w:val="00FC53C4"/>
    <w:rsid w:val="00FC59B8"/>
    <w:rsid w:val="00FC5C92"/>
    <w:rsid w:val="00FC5EE1"/>
    <w:rsid w:val="00FC631C"/>
    <w:rsid w:val="00FC6671"/>
    <w:rsid w:val="00FC6AE8"/>
    <w:rsid w:val="00FC70B5"/>
    <w:rsid w:val="00FC7217"/>
    <w:rsid w:val="00FD0209"/>
    <w:rsid w:val="00FD04E4"/>
    <w:rsid w:val="00FD0A94"/>
    <w:rsid w:val="00FD0EC1"/>
    <w:rsid w:val="00FD10A4"/>
    <w:rsid w:val="00FD1198"/>
    <w:rsid w:val="00FD1890"/>
    <w:rsid w:val="00FD18B9"/>
    <w:rsid w:val="00FD1A8C"/>
    <w:rsid w:val="00FD1F50"/>
    <w:rsid w:val="00FD21C0"/>
    <w:rsid w:val="00FD230C"/>
    <w:rsid w:val="00FD2D14"/>
    <w:rsid w:val="00FD3447"/>
    <w:rsid w:val="00FD36BC"/>
    <w:rsid w:val="00FD3A8F"/>
    <w:rsid w:val="00FD3E7C"/>
    <w:rsid w:val="00FD449E"/>
    <w:rsid w:val="00FD462B"/>
    <w:rsid w:val="00FD4879"/>
    <w:rsid w:val="00FD49F6"/>
    <w:rsid w:val="00FD4AF4"/>
    <w:rsid w:val="00FD4B2C"/>
    <w:rsid w:val="00FD4F78"/>
    <w:rsid w:val="00FD52DD"/>
    <w:rsid w:val="00FD536B"/>
    <w:rsid w:val="00FD6155"/>
    <w:rsid w:val="00FD616E"/>
    <w:rsid w:val="00FD6216"/>
    <w:rsid w:val="00FD657E"/>
    <w:rsid w:val="00FD6A06"/>
    <w:rsid w:val="00FD6A71"/>
    <w:rsid w:val="00FD6A7F"/>
    <w:rsid w:val="00FD6C0E"/>
    <w:rsid w:val="00FD6FE0"/>
    <w:rsid w:val="00FD7475"/>
    <w:rsid w:val="00FD7760"/>
    <w:rsid w:val="00FD7987"/>
    <w:rsid w:val="00FD7B96"/>
    <w:rsid w:val="00FD7C23"/>
    <w:rsid w:val="00FD7D1F"/>
    <w:rsid w:val="00FD7FC7"/>
    <w:rsid w:val="00FE04F3"/>
    <w:rsid w:val="00FE08E6"/>
    <w:rsid w:val="00FE0C26"/>
    <w:rsid w:val="00FE1819"/>
    <w:rsid w:val="00FE18A8"/>
    <w:rsid w:val="00FE18BC"/>
    <w:rsid w:val="00FE19F5"/>
    <w:rsid w:val="00FE1B6D"/>
    <w:rsid w:val="00FE1BA0"/>
    <w:rsid w:val="00FE1C92"/>
    <w:rsid w:val="00FE2027"/>
    <w:rsid w:val="00FE257E"/>
    <w:rsid w:val="00FE281F"/>
    <w:rsid w:val="00FE2FA4"/>
    <w:rsid w:val="00FE3991"/>
    <w:rsid w:val="00FE3B5D"/>
    <w:rsid w:val="00FE4820"/>
    <w:rsid w:val="00FE4886"/>
    <w:rsid w:val="00FE4AAB"/>
    <w:rsid w:val="00FE4D2E"/>
    <w:rsid w:val="00FE4FE0"/>
    <w:rsid w:val="00FE5075"/>
    <w:rsid w:val="00FE53C3"/>
    <w:rsid w:val="00FE5A09"/>
    <w:rsid w:val="00FE5E01"/>
    <w:rsid w:val="00FE63A5"/>
    <w:rsid w:val="00FE6543"/>
    <w:rsid w:val="00FE69D4"/>
    <w:rsid w:val="00FE6C36"/>
    <w:rsid w:val="00FE746E"/>
    <w:rsid w:val="00FE7A23"/>
    <w:rsid w:val="00FF0236"/>
    <w:rsid w:val="00FF09F6"/>
    <w:rsid w:val="00FF0A91"/>
    <w:rsid w:val="00FF0F72"/>
    <w:rsid w:val="00FF1563"/>
    <w:rsid w:val="00FF18D7"/>
    <w:rsid w:val="00FF1998"/>
    <w:rsid w:val="00FF1D7C"/>
    <w:rsid w:val="00FF22B9"/>
    <w:rsid w:val="00FF25E1"/>
    <w:rsid w:val="00FF2D2F"/>
    <w:rsid w:val="00FF3220"/>
    <w:rsid w:val="00FF337D"/>
    <w:rsid w:val="00FF3551"/>
    <w:rsid w:val="00FF3A93"/>
    <w:rsid w:val="00FF3D3D"/>
    <w:rsid w:val="00FF3E3D"/>
    <w:rsid w:val="00FF4253"/>
    <w:rsid w:val="00FF4871"/>
    <w:rsid w:val="00FF5596"/>
    <w:rsid w:val="00FF5814"/>
    <w:rsid w:val="00FF5A7E"/>
    <w:rsid w:val="00FF5F15"/>
    <w:rsid w:val="00FF68B6"/>
    <w:rsid w:val="00FF7C9A"/>
    <w:rsid w:val="00FF7F79"/>
    <w:rsid w:val="0107609F"/>
    <w:rsid w:val="01090D89"/>
    <w:rsid w:val="01172484"/>
    <w:rsid w:val="01185EBC"/>
    <w:rsid w:val="01B3814E"/>
    <w:rsid w:val="01C85DE5"/>
    <w:rsid w:val="021EDBA4"/>
    <w:rsid w:val="0225F33A"/>
    <w:rsid w:val="02442F70"/>
    <w:rsid w:val="0265C496"/>
    <w:rsid w:val="0271F8BD"/>
    <w:rsid w:val="02AB70B2"/>
    <w:rsid w:val="02B1798E"/>
    <w:rsid w:val="02C02C39"/>
    <w:rsid w:val="02DA342D"/>
    <w:rsid w:val="02DA7622"/>
    <w:rsid w:val="02E19946"/>
    <w:rsid w:val="02F3B9A4"/>
    <w:rsid w:val="033E4B57"/>
    <w:rsid w:val="036A2CEF"/>
    <w:rsid w:val="03793544"/>
    <w:rsid w:val="037A5224"/>
    <w:rsid w:val="03814B8A"/>
    <w:rsid w:val="03A162D1"/>
    <w:rsid w:val="03BD04A8"/>
    <w:rsid w:val="03DA4D01"/>
    <w:rsid w:val="0452B55B"/>
    <w:rsid w:val="048F6285"/>
    <w:rsid w:val="048F8A05"/>
    <w:rsid w:val="04FE911A"/>
    <w:rsid w:val="05296C60"/>
    <w:rsid w:val="052C6078"/>
    <w:rsid w:val="052E9D41"/>
    <w:rsid w:val="0530BF4D"/>
    <w:rsid w:val="05560577"/>
    <w:rsid w:val="059474AA"/>
    <w:rsid w:val="05D27A95"/>
    <w:rsid w:val="05D95A21"/>
    <w:rsid w:val="05DECA50"/>
    <w:rsid w:val="062620AD"/>
    <w:rsid w:val="067CA921"/>
    <w:rsid w:val="069897C5"/>
    <w:rsid w:val="06EEAC37"/>
    <w:rsid w:val="072050F0"/>
    <w:rsid w:val="07656275"/>
    <w:rsid w:val="079BAB37"/>
    <w:rsid w:val="07BEE648"/>
    <w:rsid w:val="080346B6"/>
    <w:rsid w:val="08184CBA"/>
    <w:rsid w:val="08656AD6"/>
    <w:rsid w:val="08B370F4"/>
    <w:rsid w:val="0907751C"/>
    <w:rsid w:val="097A1327"/>
    <w:rsid w:val="09B605C0"/>
    <w:rsid w:val="09C92DB7"/>
    <w:rsid w:val="09CA4788"/>
    <w:rsid w:val="09FE2B64"/>
    <w:rsid w:val="0A09C148"/>
    <w:rsid w:val="0A4F4155"/>
    <w:rsid w:val="0A5F8CA7"/>
    <w:rsid w:val="0AF46B65"/>
    <w:rsid w:val="0B00B33A"/>
    <w:rsid w:val="0B072F09"/>
    <w:rsid w:val="0B0F0AC7"/>
    <w:rsid w:val="0B4D3779"/>
    <w:rsid w:val="0B7519DC"/>
    <w:rsid w:val="0B8D253B"/>
    <w:rsid w:val="0B921116"/>
    <w:rsid w:val="0BD30FF9"/>
    <w:rsid w:val="0C0B0DD9"/>
    <w:rsid w:val="0C27189D"/>
    <w:rsid w:val="0C36576C"/>
    <w:rsid w:val="0C486FDC"/>
    <w:rsid w:val="0C8A9CB6"/>
    <w:rsid w:val="0C9B0CAA"/>
    <w:rsid w:val="0CDE15F3"/>
    <w:rsid w:val="0CE81B65"/>
    <w:rsid w:val="0D2CCFD9"/>
    <w:rsid w:val="0D40541B"/>
    <w:rsid w:val="0D41F004"/>
    <w:rsid w:val="0D4C269C"/>
    <w:rsid w:val="0E0CA88B"/>
    <w:rsid w:val="0E0D5DB6"/>
    <w:rsid w:val="0E4B5E05"/>
    <w:rsid w:val="0E864521"/>
    <w:rsid w:val="0EC0EA42"/>
    <w:rsid w:val="0F734A87"/>
    <w:rsid w:val="0F86AB77"/>
    <w:rsid w:val="0F9129EF"/>
    <w:rsid w:val="0FAD2094"/>
    <w:rsid w:val="0FB563C6"/>
    <w:rsid w:val="0FC9AA1B"/>
    <w:rsid w:val="0FCA0D1F"/>
    <w:rsid w:val="0FE4469C"/>
    <w:rsid w:val="1003417A"/>
    <w:rsid w:val="1008194B"/>
    <w:rsid w:val="1064709B"/>
    <w:rsid w:val="109F5E25"/>
    <w:rsid w:val="112842FE"/>
    <w:rsid w:val="11422799"/>
    <w:rsid w:val="116815AC"/>
    <w:rsid w:val="11D60BD0"/>
    <w:rsid w:val="11E0773D"/>
    <w:rsid w:val="120491AE"/>
    <w:rsid w:val="1204DFA4"/>
    <w:rsid w:val="1215B0EE"/>
    <w:rsid w:val="123C3FD0"/>
    <w:rsid w:val="12727E04"/>
    <w:rsid w:val="1277B5A9"/>
    <w:rsid w:val="12A8262A"/>
    <w:rsid w:val="12B83169"/>
    <w:rsid w:val="13103A0E"/>
    <w:rsid w:val="1353412C"/>
    <w:rsid w:val="136036E4"/>
    <w:rsid w:val="136958ED"/>
    <w:rsid w:val="1387AAB2"/>
    <w:rsid w:val="1389E60E"/>
    <w:rsid w:val="13C80F3A"/>
    <w:rsid w:val="13CDD5C0"/>
    <w:rsid w:val="13E7B16B"/>
    <w:rsid w:val="13ED4643"/>
    <w:rsid w:val="1405CD37"/>
    <w:rsid w:val="141E17C7"/>
    <w:rsid w:val="14424C5B"/>
    <w:rsid w:val="1488F006"/>
    <w:rsid w:val="149E0B60"/>
    <w:rsid w:val="14D0BE31"/>
    <w:rsid w:val="14E403A7"/>
    <w:rsid w:val="14F509EA"/>
    <w:rsid w:val="152A6BB5"/>
    <w:rsid w:val="15A20743"/>
    <w:rsid w:val="15EB1A19"/>
    <w:rsid w:val="161887DB"/>
    <w:rsid w:val="16612611"/>
    <w:rsid w:val="167E44D7"/>
    <w:rsid w:val="168051CF"/>
    <w:rsid w:val="169921C2"/>
    <w:rsid w:val="16BCE09C"/>
    <w:rsid w:val="16F06D98"/>
    <w:rsid w:val="173D9533"/>
    <w:rsid w:val="174321FB"/>
    <w:rsid w:val="1762E7B6"/>
    <w:rsid w:val="17C2136B"/>
    <w:rsid w:val="17C957C0"/>
    <w:rsid w:val="17FAA44A"/>
    <w:rsid w:val="17FB6008"/>
    <w:rsid w:val="18198F32"/>
    <w:rsid w:val="181EA412"/>
    <w:rsid w:val="186D2081"/>
    <w:rsid w:val="1898441B"/>
    <w:rsid w:val="18D3027F"/>
    <w:rsid w:val="18F9727F"/>
    <w:rsid w:val="19038434"/>
    <w:rsid w:val="1906F0F5"/>
    <w:rsid w:val="191E4140"/>
    <w:rsid w:val="19226142"/>
    <w:rsid w:val="19264E53"/>
    <w:rsid w:val="19AA1D49"/>
    <w:rsid w:val="19CD262F"/>
    <w:rsid w:val="19D84710"/>
    <w:rsid w:val="19F3DCCB"/>
    <w:rsid w:val="1A0E0B69"/>
    <w:rsid w:val="1A5A454D"/>
    <w:rsid w:val="1A7E0C2F"/>
    <w:rsid w:val="1ADFB238"/>
    <w:rsid w:val="1AFC5236"/>
    <w:rsid w:val="1B2A2552"/>
    <w:rsid w:val="1B6C2CC3"/>
    <w:rsid w:val="1B79469B"/>
    <w:rsid w:val="1C2331B8"/>
    <w:rsid w:val="1C245ECE"/>
    <w:rsid w:val="1C2CFEA9"/>
    <w:rsid w:val="1C49EAEC"/>
    <w:rsid w:val="1CA16A8B"/>
    <w:rsid w:val="1CF1E770"/>
    <w:rsid w:val="1D0A485B"/>
    <w:rsid w:val="1D4AE129"/>
    <w:rsid w:val="1DA195DD"/>
    <w:rsid w:val="1E09BCA6"/>
    <w:rsid w:val="1E0F42A0"/>
    <w:rsid w:val="1E2B2DC5"/>
    <w:rsid w:val="1E64BCD9"/>
    <w:rsid w:val="1EA65AEF"/>
    <w:rsid w:val="1EB77425"/>
    <w:rsid w:val="1F205FFE"/>
    <w:rsid w:val="1F45340E"/>
    <w:rsid w:val="1F780E85"/>
    <w:rsid w:val="1F7F591C"/>
    <w:rsid w:val="1F8A3B2B"/>
    <w:rsid w:val="1FE85C03"/>
    <w:rsid w:val="20164EF6"/>
    <w:rsid w:val="21300819"/>
    <w:rsid w:val="2170A439"/>
    <w:rsid w:val="219E7A97"/>
    <w:rsid w:val="21CE4A08"/>
    <w:rsid w:val="21D06349"/>
    <w:rsid w:val="21E0C2AE"/>
    <w:rsid w:val="21EC670A"/>
    <w:rsid w:val="221E9C93"/>
    <w:rsid w:val="22264583"/>
    <w:rsid w:val="22314CCC"/>
    <w:rsid w:val="227B8F02"/>
    <w:rsid w:val="22F44C3E"/>
    <w:rsid w:val="231F8624"/>
    <w:rsid w:val="236B1FB7"/>
    <w:rsid w:val="237A5457"/>
    <w:rsid w:val="23BF2961"/>
    <w:rsid w:val="240BDDBE"/>
    <w:rsid w:val="2440B1E1"/>
    <w:rsid w:val="24700452"/>
    <w:rsid w:val="250CF153"/>
    <w:rsid w:val="251278EA"/>
    <w:rsid w:val="25301262"/>
    <w:rsid w:val="257D751A"/>
    <w:rsid w:val="2590698A"/>
    <w:rsid w:val="25B00121"/>
    <w:rsid w:val="25B87215"/>
    <w:rsid w:val="26272556"/>
    <w:rsid w:val="262E5D29"/>
    <w:rsid w:val="26373BBC"/>
    <w:rsid w:val="269BD021"/>
    <w:rsid w:val="26A05DF1"/>
    <w:rsid w:val="26BC55D1"/>
    <w:rsid w:val="27164EA4"/>
    <w:rsid w:val="271913B1"/>
    <w:rsid w:val="27207C90"/>
    <w:rsid w:val="27A50883"/>
    <w:rsid w:val="27AD19BB"/>
    <w:rsid w:val="27AE056B"/>
    <w:rsid w:val="27AF0953"/>
    <w:rsid w:val="27D275B9"/>
    <w:rsid w:val="27E9AEDB"/>
    <w:rsid w:val="281F5305"/>
    <w:rsid w:val="285507D7"/>
    <w:rsid w:val="285E5E42"/>
    <w:rsid w:val="287253DB"/>
    <w:rsid w:val="28836EB2"/>
    <w:rsid w:val="289321BC"/>
    <w:rsid w:val="28934BC3"/>
    <w:rsid w:val="28B2BE2D"/>
    <w:rsid w:val="297D15B9"/>
    <w:rsid w:val="2984575A"/>
    <w:rsid w:val="299EBDE3"/>
    <w:rsid w:val="2A1947EA"/>
    <w:rsid w:val="2A585AE4"/>
    <w:rsid w:val="2A84F741"/>
    <w:rsid w:val="2A8B0EF2"/>
    <w:rsid w:val="2AA70ED9"/>
    <w:rsid w:val="2AC31609"/>
    <w:rsid w:val="2AE928D1"/>
    <w:rsid w:val="2B47469A"/>
    <w:rsid w:val="2B4A463D"/>
    <w:rsid w:val="2B99B58B"/>
    <w:rsid w:val="2BF0AF4F"/>
    <w:rsid w:val="2BFD76D6"/>
    <w:rsid w:val="2C146E29"/>
    <w:rsid w:val="2C2EA637"/>
    <w:rsid w:val="2C3D5FE2"/>
    <w:rsid w:val="2C41EE54"/>
    <w:rsid w:val="2C589383"/>
    <w:rsid w:val="2C5E3337"/>
    <w:rsid w:val="2C787E06"/>
    <w:rsid w:val="2C92167E"/>
    <w:rsid w:val="2CBA1DAE"/>
    <w:rsid w:val="2D21A103"/>
    <w:rsid w:val="2D60841B"/>
    <w:rsid w:val="2DA719D3"/>
    <w:rsid w:val="2DB73FF3"/>
    <w:rsid w:val="2E16369B"/>
    <w:rsid w:val="2E1BD693"/>
    <w:rsid w:val="2E4D2D1D"/>
    <w:rsid w:val="2EA02323"/>
    <w:rsid w:val="2F381378"/>
    <w:rsid w:val="2F531752"/>
    <w:rsid w:val="2FBCC012"/>
    <w:rsid w:val="2FD7D6A0"/>
    <w:rsid w:val="301FB69C"/>
    <w:rsid w:val="30329472"/>
    <w:rsid w:val="304794FE"/>
    <w:rsid w:val="305C0757"/>
    <w:rsid w:val="307F472C"/>
    <w:rsid w:val="30963525"/>
    <w:rsid w:val="3152886A"/>
    <w:rsid w:val="315807AE"/>
    <w:rsid w:val="317ABF45"/>
    <w:rsid w:val="3211955A"/>
    <w:rsid w:val="321FFBEF"/>
    <w:rsid w:val="324151E3"/>
    <w:rsid w:val="32435D69"/>
    <w:rsid w:val="32525D69"/>
    <w:rsid w:val="326BDA76"/>
    <w:rsid w:val="3281C363"/>
    <w:rsid w:val="32DC7CFF"/>
    <w:rsid w:val="32E06A53"/>
    <w:rsid w:val="32F4321D"/>
    <w:rsid w:val="33315825"/>
    <w:rsid w:val="33851C3C"/>
    <w:rsid w:val="33CC7766"/>
    <w:rsid w:val="33EE2DCA"/>
    <w:rsid w:val="33F1F65D"/>
    <w:rsid w:val="340537EA"/>
    <w:rsid w:val="340FEE65"/>
    <w:rsid w:val="34119B7A"/>
    <w:rsid w:val="345392AD"/>
    <w:rsid w:val="346A2F15"/>
    <w:rsid w:val="348514D7"/>
    <w:rsid w:val="34BE570C"/>
    <w:rsid w:val="34CF4407"/>
    <w:rsid w:val="34DF097E"/>
    <w:rsid w:val="35260D0B"/>
    <w:rsid w:val="35555B66"/>
    <w:rsid w:val="35773066"/>
    <w:rsid w:val="35912495"/>
    <w:rsid w:val="35AC6507"/>
    <w:rsid w:val="35C9A7D7"/>
    <w:rsid w:val="35CD88C1"/>
    <w:rsid w:val="35D57984"/>
    <w:rsid w:val="35DB2EA0"/>
    <w:rsid w:val="35E22412"/>
    <w:rsid w:val="360D4F36"/>
    <w:rsid w:val="361C7723"/>
    <w:rsid w:val="36768F2C"/>
    <w:rsid w:val="36A42EBE"/>
    <w:rsid w:val="36D75AD8"/>
    <w:rsid w:val="36F03845"/>
    <w:rsid w:val="371F2EE5"/>
    <w:rsid w:val="372339F0"/>
    <w:rsid w:val="37F221BC"/>
    <w:rsid w:val="38200B09"/>
    <w:rsid w:val="385EC3BF"/>
    <w:rsid w:val="387C0B97"/>
    <w:rsid w:val="38A9638D"/>
    <w:rsid w:val="39508AA5"/>
    <w:rsid w:val="395EEE94"/>
    <w:rsid w:val="396A41E7"/>
    <w:rsid w:val="3A6364D5"/>
    <w:rsid w:val="3A796A36"/>
    <w:rsid w:val="3ABF8591"/>
    <w:rsid w:val="3AC37222"/>
    <w:rsid w:val="3AF6C703"/>
    <w:rsid w:val="3AFC0BC5"/>
    <w:rsid w:val="3AFC19B9"/>
    <w:rsid w:val="3B069CF7"/>
    <w:rsid w:val="3B69030E"/>
    <w:rsid w:val="3B8B0C3F"/>
    <w:rsid w:val="3C0A48B0"/>
    <w:rsid w:val="3C1AC4D1"/>
    <w:rsid w:val="3C36189F"/>
    <w:rsid w:val="3C921101"/>
    <w:rsid w:val="3CAB0DD1"/>
    <w:rsid w:val="3CBA4AC1"/>
    <w:rsid w:val="3CD07EC1"/>
    <w:rsid w:val="3CEB5F5B"/>
    <w:rsid w:val="3D04187D"/>
    <w:rsid w:val="3D1C3302"/>
    <w:rsid w:val="3D2C183E"/>
    <w:rsid w:val="3E134D35"/>
    <w:rsid w:val="3E3F9804"/>
    <w:rsid w:val="3E77EABA"/>
    <w:rsid w:val="3E917FD9"/>
    <w:rsid w:val="3EA5254D"/>
    <w:rsid w:val="3EAA8F67"/>
    <w:rsid w:val="3F6D1842"/>
    <w:rsid w:val="3F7451BE"/>
    <w:rsid w:val="3F7E7314"/>
    <w:rsid w:val="3FB95DD9"/>
    <w:rsid w:val="3FEF6B46"/>
    <w:rsid w:val="40331490"/>
    <w:rsid w:val="4040545C"/>
    <w:rsid w:val="40886045"/>
    <w:rsid w:val="40D9AEEA"/>
    <w:rsid w:val="40DBEF4E"/>
    <w:rsid w:val="40F01E82"/>
    <w:rsid w:val="415F7C69"/>
    <w:rsid w:val="418BE9A7"/>
    <w:rsid w:val="41C23D80"/>
    <w:rsid w:val="41DFDED0"/>
    <w:rsid w:val="41E88724"/>
    <w:rsid w:val="421F4634"/>
    <w:rsid w:val="42370CD0"/>
    <w:rsid w:val="42758A08"/>
    <w:rsid w:val="42896474"/>
    <w:rsid w:val="429CAF03"/>
    <w:rsid w:val="42B48BAF"/>
    <w:rsid w:val="43141811"/>
    <w:rsid w:val="43278157"/>
    <w:rsid w:val="4353BB3D"/>
    <w:rsid w:val="435F2864"/>
    <w:rsid w:val="43CA8B79"/>
    <w:rsid w:val="44267438"/>
    <w:rsid w:val="449DD298"/>
    <w:rsid w:val="44C43289"/>
    <w:rsid w:val="44E5693A"/>
    <w:rsid w:val="44F43398"/>
    <w:rsid w:val="452F50AA"/>
    <w:rsid w:val="457A5DFA"/>
    <w:rsid w:val="45C1B82A"/>
    <w:rsid w:val="45D716C2"/>
    <w:rsid w:val="45DB2A5A"/>
    <w:rsid w:val="462187B3"/>
    <w:rsid w:val="46315631"/>
    <w:rsid w:val="464D0FCA"/>
    <w:rsid w:val="4661E4A0"/>
    <w:rsid w:val="467237B8"/>
    <w:rsid w:val="468FFD39"/>
    <w:rsid w:val="4790C356"/>
    <w:rsid w:val="47A94E3C"/>
    <w:rsid w:val="47AD00B0"/>
    <w:rsid w:val="47AF0DF8"/>
    <w:rsid w:val="47C019A0"/>
    <w:rsid w:val="480B6CF6"/>
    <w:rsid w:val="480C23AD"/>
    <w:rsid w:val="482142E5"/>
    <w:rsid w:val="48ED59AB"/>
    <w:rsid w:val="491617B6"/>
    <w:rsid w:val="494D7FF9"/>
    <w:rsid w:val="496153FB"/>
    <w:rsid w:val="49677BF2"/>
    <w:rsid w:val="49C446DA"/>
    <w:rsid w:val="49D30D54"/>
    <w:rsid w:val="4A0D67F0"/>
    <w:rsid w:val="4A23AB91"/>
    <w:rsid w:val="4A3427B2"/>
    <w:rsid w:val="4A47ADD5"/>
    <w:rsid w:val="4A8B3276"/>
    <w:rsid w:val="4AAB3233"/>
    <w:rsid w:val="4AB0088D"/>
    <w:rsid w:val="4ABFB7DC"/>
    <w:rsid w:val="4AD265FE"/>
    <w:rsid w:val="4B03F294"/>
    <w:rsid w:val="4B2731E7"/>
    <w:rsid w:val="4B5B2273"/>
    <w:rsid w:val="4B6F26FF"/>
    <w:rsid w:val="4B780C8B"/>
    <w:rsid w:val="4BA0CCEF"/>
    <w:rsid w:val="4BFF1814"/>
    <w:rsid w:val="4C080CAB"/>
    <w:rsid w:val="4C24E1ED"/>
    <w:rsid w:val="4CAD7E30"/>
    <w:rsid w:val="4CE620E0"/>
    <w:rsid w:val="4CEE2008"/>
    <w:rsid w:val="4D03CA7F"/>
    <w:rsid w:val="4D1A76A5"/>
    <w:rsid w:val="4D2740B0"/>
    <w:rsid w:val="4DF50A8A"/>
    <w:rsid w:val="4E4B0793"/>
    <w:rsid w:val="4E4C302E"/>
    <w:rsid w:val="4E4D1582"/>
    <w:rsid w:val="4E8C51D0"/>
    <w:rsid w:val="4EC26593"/>
    <w:rsid w:val="4EE8EE69"/>
    <w:rsid w:val="4F205069"/>
    <w:rsid w:val="4F35C964"/>
    <w:rsid w:val="4F58CBF2"/>
    <w:rsid w:val="4F631CD8"/>
    <w:rsid w:val="4F7C4C23"/>
    <w:rsid w:val="4F95C9A5"/>
    <w:rsid w:val="4FA12B67"/>
    <w:rsid w:val="50103389"/>
    <w:rsid w:val="5069A0C2"/>
    <w:rsid w:val="506F6279"/>
    <w:rsid w:val="513B7280"/>
    <w:rsid w:val="5143CB3F"/>
    <w:rsid w:val="514832D0"/>
    <w:rsid w:val="5149ABEB"/>
    <w:rsid w:val="5188E5AF"/>
    <w:rsid w:val="51EF77AF"/>
    <w:rsid w:val="520B1CA3"/>
    <w:rsid w:val="526D2CBD"/>
    <w:rsid w:val="527A7714"/>
    <w:rsid w:val="52A75557"/>
    <w:rsid w:val="52E6E25E"/>
    <w:rsid w:val="52F23875"/>
    <w:rsid w:val="5305DE00"/>
    <w:rsid w:val="53136248"/>
    <w:rsid w:val="531E6F72"/>
    <w:rsid w:val="536B074A"/>
    <w:rsid w:val="537A8C87"/>
    <w:rsid w:val="538900B5"/>
    <w:rsid w:val="53A00567"/>
    <w:rsid w:val="53A598BD"/>
    <w:rsid w:val="53E00643"/>
    <w:rsid w:val="53F572AE"/>
    <w:rsid w:val="541128AA"/>
    <w:rsid w:val="541A5B07"/>
    <w:rsid w:val="544C05B0"/>
    <w:rsid w:val="545F2435"/>
    <w:rsid w:val="54700514"/>
    <w:rsid w:val="5515F578"/>
    <w:rsid w:val="552FA805"/>
    <w:rsid w:val="55B729BB"/>
    <w:rsid w:val="55C23915"/>
    <w:rsid w:val="55E216A3"/>
    <w:rsid w:val="5687E7FB"/>
    <w:rsid w:val="56A43478"/>
    <w:rsid w:val="56AB40E0"/>
    <w:rsid w:val="56B6DEB6"/>
    <w:rsid w:val="56BD4773"/>
    <w:rsid w:val="570555C7"/>
    <w:rsid w:val="57078FD3"/>
    <w:rsid w:val="570A42BF"/>
    <w:rsid w:val="575C5DE1"/>
    <w:rsid w:val="5763038A"/>
    <w:rsid w:val="5766285E"/>
    <w:rsid w:val="577CD669"/>
    <w:rsid w:val="57A86965"/>
    <w:rsid w:val="57C7A1F9"/>
    <w:rsid w:val="57F0D63D"/>
    <w:rsid w:val="581BAE3D"/>
    <w:rsid w:val="5823FC43"/>
    <w:rsid w:val="58454392"/>
    <w:rsid w:val="593B4FCA"/>
    <w:rsid w:val="594C5B2B"/>
    <w:rsid w:val="59D32EE8"/>
    <w:rsid w:val="5A0BE052"/>
    <w:rsid w:val="5A623597"/>
    <w:rsid w:val="5AC73085"/>
    <w:rsid w:val="5AFB97E9"/>
    <w:rsid w:val="5B272945"/>
    <w:rsid w:val="5B3AAA77"/>
    <w:rsid w:val="5B6C2D83"/>
    <w:rsid w:val="5B80072D"/>
    <w:rsid w:val="5B917599"/>
    <w:rsid w:val="5B9831B4"/>
    <w:rsid w:val="5BEAE901"/>
    <w:rsid w:val="5C0ED96C"/>
    <w:rsid w:val="5C2801C9"/>
    <w:rsid w:val="5C291CEC"/>
    <w:rsid w:val="5C4A2C8B"/>
    <w:rsid w:val="5C606BB3"/>
    <w:rsid w:val="5CD58F0B"/>
    <w:rsid w:val="5D2BCA95"/>
    <w:rsid w:val="5D3174FD"/>
    <w:rsid w:val="5DC2F445"/>
    <w:rsid w:val="5DCE3292"/>
    <w:rsid w:val="5E072650"/>
    <w:rsid w:val="5E502AC9"/>
    <w:rsid w:val="5E5040D5"/>
    <w:rsid w:val="5E51726E"/>
    <w:rsid w:val="5E665923"/>
    <w:rsid w:val="5E8CA509"/>
    <w:rsid w:val="5EC8EB9F"/>
    <w:rsid w:val="5F6D7250"/>
    <w:rsid w:val="5F762333"/>
    <w:rsid w:val="5FC376CD"/>
    <w:rsid w:val="5FCB081C"/>
    <w:rsid w:val="5FD207D0"/>
    <w:rsid w:val="5FE1264E"/>
    <w:rsid w:val="5FFE796D"/>
    <w:rsid w:val="600D35F3"/>
    <w:rsid w:val="601372C0"/>
    <w:rsid w:val="6031151C"/>
    <w:rsid w:val="60392CDB"/>
    <w:rsid w:val="604463BC"/>
    <w:rsid w:val="60498A52"/>
    <w:rsid w:val="605A0A23"/>
    <w:rsid w:val="60616C85"/>
    <w:rsid w:val="60F98546"/>
    <w:rsid w:val="614E91C5"/>
    <w:rsid w:val="6175CE84"/>
    <w:rsid w:val="617D70D7"/>
    <w:rsid w:val="617F5B62"/>
    <w:rsid w:val="61945C9F"/>
    <w:rsid w:val="61AE2AE7"/>
    <w:rsid w:val="61C8D052"/>
    <w:rsid w:val="62045AB7"/>
    <w:rsid w:val="6219891D"/>
    <w:rsid w:val="621F19B7"/>
    <w:rsid w:val="6289C15D"/>
    <w:rsid w:val="62F63CA9"/>
    <w:rsid w:val="6307B53A"/>
    <w:rsid w:val="632F5F7F"/>
    <w:rsid w:val="633CEA68"/>
    <w:rsid w:val="63541654"/>
    <w:rsid w:val="638447E0"/>
    <w:rsid w:val="638C74E1"/>
    <w:rsid w:val="638F2E2C"/>
    <w:rsid w:val="63C5F14D"/>
    <w:rsid w:val="63EFBD7A"/>
    <w:rsid w:val="6406F188"/>
    <w:rsid w:val="64131610"/>
    <w:rsid w:val="641A35B4"/>
    <w:rsid w:val="64742F51"/>
    <w:rsid w:val="6474EE07"/>
    <w:rsid w:val="64C9E645"/>
    <w:rsid w:val="64CD2F17"/>
    <w:rsid w:val="64D23C3C"/>
    <w:rsid w:val="64DC1079"/>
    <w:rsid w:val="64DC3EC2"/>
    <w:rsid w:val="65475EC5"/>
    <w:rsid w:val="65B3A2A4"/>
    <w:rsid w:val="65C654CD"/>
    <w:rsid w:val="65CFD487"/>
    <w:rsid w:val="65E04E19"/>
    <w:rsid w:val="661ABE8E"/>
    <w:rsid w:val="664D417E"/>
    <w:rsid w:val="666DAEC4"/>
    <w:rsid w:val="666F05C6"/>
    <w:rsid w:val="66A9D4A6"/>
    <w:rsid w:val="675404F1"/>
    <w:rsid w:val="6783651D"/>
    <w:rsid w:val="6817CB1F"/>
    <w:rsid w:val="68356DE0"/>
    <w:rsid w:val="68661BCD"/>
    <w:rsid w:val="68A474B6"/>
    <w:rsid w:val="690E4E34"/>
    <w:rsid w:val="6920102C"/>
    <w:rsid w:val="692BA9AF"/>
    <w:rsid w:val="6965D5CD"/>
    <w:rsid w:val="698E09E9"/>
    <w:rsid w:val="69B51E04"/>
    <w:rsid w:val="69BE7789"/>
    <w:rsid w:val="69C40DFC"/>
    <w:rsid w:val="6A0A0017"/>
    <w:rsid w:val="6A1B336D"/>
    <w:rsid w:val="6A2FFAB2"/>
    <w:rsid w:val="6A41118D"/>
    <w:rsid w:val="6AA12C7A"/>
    <w:rsid w:val="6AA7F45C"/>
    <w:rsid w:val="6AC78C74"/>
    <w:rsid w:val="6AE36511"/>
    <w:rsid w:val="6B034938"/>
    <w:rsid w:val="6B0A16A4"/>
    <w:rsid w:val="6B253503"/>
    <w:rsid w:val="6B2B5795"/>
    <w:rsid w:val="6B3927C9"/>
    <w:rsid w:val="6B8729C8"/>
    <w:rsid w:val="6B911278"/>
    <w:rsid w:val="6C3DF266"/>
    <w:rsid w:val="6C3EC75F"/>
    <w:rsid w:val="6C419803"/>
    <w:rsid w:val="6CCFBD8C"/>
    <w:rsid w:val="6CD43074"/>
    <w:rsid w:val="6D2A03F1"/>
    <w:rsid w:val="6D2DF52A"/>
    <w:rsid w:val="6D951B45"/>
    <w:rsid w:val="6DA25A73"/>
    <w:rsid w:val="6DC8BB1D"/>
    <w:rsid w:val="6DFB4379"/>
    <w:rsid w:val="6E20FB4C"/>
    <w:rsid w:val="6E464311"/>
    <w:rsid w:val="6EAB11D0"/>
    <w:rsid w:val="6EBCC296"/>
    <w:rsid w:val="6ECA6221"/>
    <w:rsid w:val="6EE8721B"/>
    <w:rsid w:val="6F166187"/>
    <w:rsid w:val="6F9F32E9"/>
    <w:rsid w:val="6FBFD068"/>
    <w:rsid w:val="6FC76F2C"/>
    <w:rsid w:val="6FD8E9B5"/>
    <w:rsid w:val="70552E8B"/>
    <w:rsid w:val="70564D45"/>
    <w:rsid w:val="70576917"/>
    <w:rsid w:val="7078552C"/>
    <w:rsid w:val="70A76136"/>
    <w:rsid w:val="70B26512"/>
    <w:rsid w:val="711D4B88"/>
    <w:rsid w:val="7142117D"/>
    <w:rsid w:val="71635F34"/>
    <w:rsid w:val="717B1241"/>
    <w:rsid w:val="719E6B35"/>
    <w:rsid w:val="7268156F"/>
    <w:rsid w:val="731A81D2"/>
    <w:rsid w:val="7325C01F"/>
    <w:rsid w:val="73278BF7"/>
    <w:rsid w:val="733FB8DB"/>
    <w:rsid w:val="73862034"/>
    <w:rsid w:val="739E9B83"/>
    <w:rsid w:val="73CB0C8B"/>
    <w:rsid w:val="7463B925"/>
    <w:rsid w:val="747152DA"/>
    <w:rsid w:val="7482091C"/>
    <w:rsid w:val="7490E978"/>
    <w:rsid w:val="74941949"/>
    <w:rsid w:val="74DA2EE4"/>
    <w:rsid w:val="759443FB"/>
    <w:rsid w:val="75DAAB60"/>
    <w:rsid w:val="75EBAAC1"/>
    <w:rsid w:val="768AA654"/>
    <w:rsid w:val="7691208C"/>
    <w:rsid w:val="76A1C765"/>
    <w:rsid w:val="76E05DB4"/>
    <w:rsid w:val="76FAA95C"/>
    <w:rsid w:val="770A3531"/>
    <w:rsid w:val="771410A1"/>
    <w:rsid w:val="7716F07C"/>
    <w:rsid w:val="7764F0D6"/>
    <w:rsid w:val="7766D5A6"/>
    <w:rsid w:val="776E7ECE"/>
    <w:rsid w:val="77D732AE"/>
    <w:rsid w:val="787723EE"/>
    <w:rsid w:val="788001C3"/>
    <w:rsid w:val="79004DF2"/>
    <w:rsid w:val="796B3351"/>
    <w:rsid w:val="79C757CD"/>
    <w:rsid w:val="79DB6E78"/>
    <w:rsid w:val="7A0B3CB9"/>
    <w:rsid w:val="7A153FAA"/>
    <w:rsid w:val="7A380437"/>
    <w:rsid w:val="7A5C312B"/>
    <w:rsid w:val="7A7B86FE"/>
    <w:rsid w:val="7A9B6B38"/>
    <w:rsid w:val="7AA04117"/>
    <w:rsid w:val="7AB91756"/>
    <w:rsid w:val="7AC016F2"/>
    <w:rsid w:val="7AC40E7A"/>
    <w:rsid w:val="7B0339B1"/>
    <w:rsid w:val="7B34C041"/>
    <w:rsid w:val="7B773ED9"/>
    <w:rsid w:val="7B874BBB"/>
    <w:rsid w:val="7B9F3631"/>
    <w:rsid w:val="7C4F0911"/>
    <w:rsid w:val="7C7747C8"/>
    <w:rsid w:val="7C8A33DE"/>
    <w:rsid w:val="7CD1F397"/>
    <w:rsid w:val="7CE479B5"/>
    <w:rsid w:val="7D2240FF"/>
    <w:rsid w:val="7D28376B"/>
    <w:rsid w:val="7D2BFA2E"/>
    <w:rsid w:val="7D2E0897"/>
    <w:rsid w:val="7D5B59D0"/>
    <w:rsid w:val="7D791FFD"/>
    <w:rsid w:val="7D816649"/>
    <w:rsid w:val="7D87EA8A"/>
    <w:rsid w:val="7D9113D4"/>
    <w:rsid w:val="7D956B43"/>
    <w:rsid w:val="7DAD3B39"/>
    <w:rsid w:val="7DCE1A77"/>
    <w:rsid w:val="7DE62D99"/>
    <w:rsid w:val="7DE67768"/>
    <w:rsid w:val="7E18CBBA"/>
    <w:rsid w:val="7E3C6451"/>
    <w:rsid w:val="7E610828"/>
    <w:rsid w:val="7E6A5319"/>
    <w:rsid w:val="7EC9D8F8"/>
    <w:rsid w:val="7ED11CFB"/>
    <w:rsid w:val="7EE640B1"/>
    <w:rsid w:val="7EF45924"/>
    <w:rsid w:val="7F852E54"/>
    <w:rsid w:val="7FC176D6"/>
    <w:rsid w:val="7FC57F73"/>
    <w:rsid w:val="7FC64FA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44BC0B8"/>
  <w15:docId w15:val="{E66F4793-902F-4A70-B211-E526B2A7C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60" w:line="259" w:lineRule="auto"/>
      <w:jc w:val="both"/>
    </w:pPr>
    <w:rPr>
      <w:rFonts w:ascii="Calibri" w:eastAsiaTheme="minorEastAsia" w:hAnsi="Calibri"/>
      <w:szCs w:val="24"/>
      <w:lang w:eastAsia="en-US"/>
    </w:rPr>
  </w:style>
  <w:style w:type="paragraph" w:styleId="Heading1">
    <w:name w:val="heading 1"/>
    <w:basedOn w:val="Normal"/>
    <w:next w:val="Normal"/>
    <w:link w:val="Heading1Char"/>
    <w:uiPriority w:val="9"/>
    <w:qFormat/>
    <w:pPr>
      <w:keepNext/>
      <w:numPr>
        <w:numId w:val="1"/>
      </w:numPr>
      <w:pBdr>
        <w:top w:val="single" w:sz="4" w:space="1" w:color="auto"/>
      </w:pBdr>
      <w:suppressAutoHyphens/>
      <w:spacing w:before="104" w:after="226"/>
      <w:outlineLvl w:val="0"/>
    </w:pPr>
    <w:rPr>
      <w:rFonts w:asciiTheme="majorHAnsi" w:hAnsiTheme="majorHAnsi"/>
      <w:b/>
      <w:smallCaps/>
      <w:spacing w:val="-2"/>
      <w:sz w:val="28"/>
      <w:szCs w:val="20"/>
    </w:rPr>
  </w:style>
  <w:style w:type="paragraph" w:styleId="Heading2">
    <w:name w:val="heading 2"/>
    <w:basedOn w:val="HeadingBase"/>
    <w:next w:val="BodyText"/>
    <w:link w:val="Heading2Char1"/>
    <w:uiPriority w:val="9"/>
    <w:qFormat/>
    <w:pPr>
      <w:ind w:left="720"/>
      <w:outlineLvl w:val="1"/>
    </w:pPr>
    <w:rPr>
      <w:b/>
      <w:bCs/>
    </w:rPr>
  </w:style>
  <w:style w:type="paragraph" w:styleId="Heading3">
    <w:name w:val="heading 3"/>
    <w:basedOn w:val="Normal"/>
    <w:next w:val="Normal"/>
    <w:link w:val="Heading3Char"/>
    <w:uiPriority w:val="9"/>
    <w:qFormat/>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uiPriority w:val="9"/>
    <w:qFormat/>
    <w:pPr>
      <w:keepNext/>
      <w:widowControl w:val="0"/>
      <w:spacing w:after="540"/>
      <w:ind w:left="116"/>
      <w:outlineLvl w:val="3"/>
    </w:pPr>
    <w:rPr>
      <w:b/>
      <w:spacing w:val="15"/>
      <w:sz w:val="28"/>
    </w:rPr>
  </w:style>
  <w:style w:type="paragraph" w:styleId="Heading5">
    <w:name w:val="heading 5"/>
    <w:basedOn w:val="Normal"/>
    <w:next w:val="Normal"/>
    <w:link w:val="Heading5Char"/>
    <w:uiPriority w:val="9"/>
    <w:qFormat/>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uiPriority w:val="9"/>
    <w:qFormat/>
    <w:pPr>
      <w:keepNext/>
      <w:spacing w:after="0"/>
      <w:ind w:left="360"/>
      <w:jc w:val="left"/>
      <w:outlineLvl w:val="5"/>
    </w:pPr>
    <w:rPr>
      <w:rFonts w:ascii="Times New Roman" w:eastAsia="Times New Roman" w:hAnsi="Times New Roman"/>
      <w:b/>
      <w:bCs/>
      <w:smallCaps/>
      <w:sz w:val="24"/>
      <w:lang w:val="zh-CN" w:eastAsia="zh-CN"/>
    </w:rPr>
  </w:style>
  <w:style w:type="paragraph" w:styleId="Heading7">
    <w:name w:val="heading 7"/>
    <w:basedOn w:val="Normal"/>
    <w:next w:val="Normal"/>
    <w:link w:val="Heading7Char"/>
    <w:uiPriority w:val="9"/>
    <w:qFormat/>
    <w:pPr>
      <w:keepNext/>
      <w:spacing w:after="0"/>
      <w:jc w:val="left"/>
      <w:outlineLvl w:val="6"/>
    </w:pPr>
    <w:rPr>
      <w:rFonts w:ascii="Times New Roman" w:eastAsia="Times New Roman" w:hAnsi="Times New Roman"/>
      <w:b/>
      <w:bCs/>
      <w:lang w:val="zh-CN" w:eastAsia="zh-CN"/>
    </w:rPr>
  </w:style>
  <w:style w:type="paragraph" w:styleId="Heading8">
    <w:name w:val="heading 8"/>
    <w:basedOn w:val="Normal"/>
    <w:next w:val="Normal"/>
    <w:link w:val="Heading8Char"/>
    <w:uiPriority w:val="9"/>
    <w:unhideWhenUsed/>
    <w:qFormat/>
    <w:pPr>
      <w:spacing w:before="240"/>
      <w:outlineLvl w:val="7"/>
    </w:pPr>
    <w:rPr>
      <w:i/>
      <w:iCs/>
      <w:sz w:val="24"/>
    </w:rPr>
  </w:style>
  <w:style w:type="paragraph" w:styleId="Heading9">
    <w:name w:val="heading 9"/>
    <w:basedOn w:val="Normal"/>
    <w:next w:val="Normal"/>
    <w:link w:val="Heading9Char"/>
    <w:uiPriority w:val="9"/>
    <w:qFormat/>
    <w:pPr>
      <w:keepNext/>
      <w:framePr w:w="3801" w:h="4681" w:hSpace="180" w:wrap="around" w:vAnchor="text" w:hAnchor="page" w:x="7141" w:y="1441"/>
      <w:spacing w:after="0"/>
      <w:jc w:val="left"/>
      <w:outlineLvl w:val="8"/>
    </w:pPr>
    <w:rPr>
      <w:rFonts w:ascii="Times New Roman" w:eastAsia="Times New Roman" w:hAnsi="Times New Roman"/>
      <w:b/>
      <w:bCs/>
      <w:sz w:val="24"/>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BodyText"/>
    <w:next w:val="BodyText"/>
    <w:qFormat/>
    <w:pPr>
      <w:keepNext/>
      <w:keepLines/>
      <w:spacing w:after="0"/>
      <w:jc w:val="left"/>
    </w:pPr>
    <w:rPr>
      <w:kern w:val="20"/>
    </w:rPr>
  </w:style>
  <w:style w:type="paragraph" w:styleId="BodyText">
    <w:name w:val="Body Text"/>
    <w:basedOn w:val="Normal"/>
    <w:link w:val="BodyTextChar"/>
    <w:qFormat/>
    <w:pPr>
      <w:pBdr>
        <w:bottom w:val="single" w:sz="4" w:space="1" w:color="auto"/>
      </w:pBdr>
    </w:pPr>
    <w:rPr>
      <w:rFonts w:ascii="Arial Narrow" w:hAnsi="Arial Narrow"/>
      <w:i/>
      <w:iCs/>
    </w:rPr>
  </w:style>
  <w:style w:type="paragraph" w:styleId="Caption">
    <w:name w:val="caption"/>
    <w:basedOn w:val="Picture"/>
    <w:next w:val="BodyText"/>
    <w:link w:val="CaptionChar"/>
    <w:uiPriority w:val="35"/>
    <w:qFormat/>
    <w:pPr>
      <w:spacing w:after="0"/>
      <w:jc w:val="left"/>
    </w:pPr>
    <w:rPr>
      <w:rFonts w:ascii="Times New Roman" w:hAnsi="Times New Roman"/>
      <w:b/>
      <w:bCs/>
      <w:sz w:val="28"/>
    </w:rPr>
  </w:style>
  <w:style w:type="paragraph" w:customStyle="1" w:styleId="Picture">
    <w:name w:val="Picture"/>
    <w:basedOn w:val="Normal"/>
    <w:next w:val="Caption"/>
    <w:qFormat/>
    <w:pPr>
      <w:keepNext/>
    </w:pPr>
  </w:style>
  <w:style w:type="paragraph" w:styleId="DocumentMap">
    <w:name w:val="Document Map"/>
    <w:basedOn w:val="Normal"/>
    <w:link w:val="DocumentMapChar"/>
    <w:semiHidden/>
    <w:qFormat/>
    <w:pPr>
      <w:shd w:val="clear" w:color="auto" w:fill="000080"/>
      <w:spacing w:after="0"/>
      <w:jc w:val="left"/>
    </w:pPr>
    <w:rPr>
      <w:rFonts w:ascii="Tahoma" w:eastAsia="Times New Roman" w:hAnsi="Tahoma"/>
      <w:szCs w:val="20"/>
      <w:lang w:val="zh-CN" w:eastAsia="zh-CN"/>
    </w:rPr>
  </w:style>
  <w:style w:type="paragraph" w:styleId="CommentText">
    <w:name w:val="annotation text"/>
    <w:basedOn w:val="Normal"/>
    <w:link w:val="CommentTextChar"/>
    <w:uiPriority w:val="99"/>
    <w:qFormat/>
    <w:rPr>
      <w:szCs w:val="20"/>
    </w:rPr>
  </w:style>
  <w:style w:type="paragraph" w:styleId="BodyText3">
    <w:name w:val="Body Text 3"/>
    <w:basedOn w:val="Normal"/>
    <w:link w:val="BodyText3Char"/>
    <w:qFormat/>
    <w:rPr>
      <w:szCs w:val="20"/>
    </w:rPr>
  </w:style>
  <w:style w:type="paragraph" w:styleId="BodyTextIndent">
    <w:name w:val="Body Text Indent"/>
    <w:basedOn w:val="Normal"/>
    <w:link w:val="BodyTextIndentChar"/>
    <w:qFormat/>
    <w:pPr>
      <w:tabs>
        <w:tab w:val="left" w:pos="360"/>
      </w:tabs>
    </w:pPr>
    <w:rPr>
      <w:b/>
      <w:i/>
      <w:sz w:val="28"/>
      <w:szCs w:val="20"/>
    </w:rPr>
  </w:style>
  <w:style w:type="paragraph" w:styleId="TOC3">
    <w:name w:val="toc 3"/>
    <w:basedOn w:val="Normal"/>
    <w:next w:val="Normal"/>
    <w:uiPriority w:val="39"/>
    <w:unhideWhenUsed/>
    <w:qFormat/>
    <w:pPr>
      <w:ind w:left="400"/>
    </w:pPr>
  </w:style>
  <w:style w:type="paragraph" w:styleId="PlainText">
    <w:name w:val="Plain Text"/>
    <w:basedOn w:val="Normal"/>
    <w:link w:val="PlainTextChar"/>
    <w:uiPriority w:val="99"/>
    <w:unhideWhenUsed/>
    <w:qFormat/>
    <w:pPr>
      <w:spacing w:after="0"/>
      <w:jc w:val="left"/>
    </w:pPr>
    <w:rPr>
      <w:rFonts w:ascii="Consolas" w:eastAsia="Calibri" w:hAnsi="Consolas"/>
      <w:sz w:val="21"/>
      <w:szCs w:val="21"/>
    </w:rPr>
  </w:style>
  <w:style w:type="paragraph" w:styleId="BodyTextIndent2">
    <w:name w:val="Body Text Indent 2"/>
    <w:basedOn w:val="Normal"/>
    <w:link w:val="BodyTextIndent2Char"/>
    <w:qFormat/>
    <w:pPr>
      <w:spacing w:after="0"/>
      <w:ind w:left="360"/>
      <w:jc w:val="left"/>
    </w:pPr>
    <w:rPr>
      <w:rFonts w:ascii="Times New Roman" w:eastAsia="Times New Roman" w:hAnsi="Times New Roman"/>
      <w:i/>
      <w:iCs/>
      <w:lang w:val="zh-CN" w:eastAsia="zh-CN"/>
    </w:rPr>
  </w:style>
  <w:style w:type="paragraph" w:styleId="EndnoteText">
    <w:name w:val="endnote text"/>
    <w:basedOn w:val="Normal"/>
    <w:link w:val="EndnoteTextChar"/>
    <w:semiHidden/>
    <w:qFormat/>
    <w:pPr>
      <w:spacing w:after="0"/>
      <w:jc w:val="left"/>
    </w:pPr>
    <w:rPr>
      <w:rFonts w:eastAsia="MS Mincho"/>
      <w:szCs w:val="20"/>
      <w:lang w:eastAsia="ja-JP"/>
    </w:rPr>
  </w:style>
  <w:style w:type="paragraph" w:styleId="BalloonText">
    <w:name w:val="Balloon Text"/>
    <w:basedOn w:val="Normal"/>
    <w:link w:val="BalloonTextChar"/>
    <w:uiPriority w:val="99"/>
    <w:semiHidden/>
    <w:qFormat/>
    <w:rPr>
      <w:rFonts w:ascii="Tahoma" w:hAnsi="Tahoma" w:cs="Tahoma"/>
      <w:sz w:val="16"/>
      <w:szCs w:val="16"/>
    </w:rPr>
  </w:style>
  <w:style w:type="paragraph" w:styleId="Footer">
    <w:name w:val="footer"/>
    <w:basedOn w:val="HeaderBase"/>
    <w:link w:val="FooterChar"/>
    <w:uiPriority w:val="99"/>
    <w:qFormat/>
    <w:pPr>
      <w:tabs>
        <w:tab w:val="center" w:pos="4153"/>
        <w:tab w:val="right" w:pos="8306"/>
      </w:tabs>
    </w:pPr>
  </w:style>
  <w:style w:type="paragraph" w:customStyle="1" w:styleId="HeaderBase">
    <w:name w:val="Header Base"/>
    <w:basedOn w:val="BodyText"/>
    <w:qFormat/>
    <w:pPr>
      <w:keepLines/>
      <w:tabs>
        <w:tab w:val="center" w:pos="4320"/>
        <w:tab w:val="right" w:pos="8640"/>
      </w:tabs>
      <w:spacing w:after="0"/>
    </w:pPr>
  </w:style>
  <w:style w:type="paragraph" w:styleId="Header">
    <w:name w:val="header"/>
    <w:basedOn w:val="Normal"/>
    <w:link w:val="HeaderChar"/>
    <w:uiPriority w:val="99"/>
    <w:qFormat/>
    <w:pPr>
      <w:tabs>
        <w:tab w:val="center" w:pos="4153"/>
        <w:tab w:val="right" w:pos="8306"/>
      </w:tabs>
    </w:pPr>
  </w:style>
  <w:style w:type="paragraph" w:styleId="TOC1">
    <w:name w:val="toc 1"/>
    <w:basedOn w:val="Normal"/>
    <w:next w:val="Normal"/>
    <w:uiPriority w:val="39"/>
    <w:qFormat/>
    <w:locked/>
    <w:pPr>
      <w:tabs>
        <w:tab w:val="left" w:pos="540"/>
        <w:tab w:val="right" w:leader="dot" w:pos="9304"/>
      </w:tabs>
    </w:pPr>
  </w:style>
  <w:style w:type="paragraph" w:styleId="FootnoteText">
    <w:name w:val="footnote text"/>
    <w:aliases w:val="Footnote Text Char Char Char,Footnote Text Char Char Char Char Char Char Char,Footnote Text Char Char Char Char Char,Footnote Text Char Char Char Char Char Char,Footnote Text Char Char Char Char Ch Char,Footnotes,Geneva 9,Font: Geneva 9,f"/>
    <w:basedOn w:val="Normal"/>
    <w:link w:val="FootnoteTextChar1"/>
    <w:qFormat/>
    <w:pPr>
      <w:widowControl w:val="0"/>
      <w:spacing w:after="0"/>
    </w:pPr>
    <w:rPr>
      <w:rFonts w:asciiTheme="minorHAnsi" w:hAnsiTheme="minorHAnsi"/>
      <w:sz w:val="18"/>
      <w:szCs w:val="20"/>
    </w:rPr>
  </w:style>
  <w:style w:type="paragraph" w:styleId="BodyTextIndent3">
    <w:name w:val="Body Text Indent 3"/>
    <w:basedOn w:val="Normal"/>
    <w:link w:val="BodyTextIndent3Char"/>
    <w:qFormat/>
    <w:pPr>
      <w:spacing w:after="0"/>
      <w:ind w:left="540"/>
      <w:jc w:val="left"/>
    </w:pPr>
    <w:rPr>
      <w:rFonts w:ascii="Times New Roman" w:eastAsia="Times New Roman" w:hAnsi="Times New Roman"/>
      <w:sz w:val="24"/>
      <w:lang w:val="zh-CN" w:eastAsia="zh-CN"/>
    </w:rPr>
  </w:style>
  <w:style w:type="paragraph" w:styleId="TOC2">
    <w:name w:val="toc 2"/>
    <w:basedOn w:val="Normal"/>
    <w:next w:val="Normal"/>
    <w:uiPriority w:val="39"/>
    <w:qFormat/>
    <w:locked/>
    <w:pPr>
      <w:tabs>
        <w:tab w:val="right" w:leader="dot" w:pos="9350"/>
      </w:tabs>
      <w:ind w:left="220"/>
    </w:pPr>
  </w:style>
  <w:style w:type="paragraph" w:styleId="BodyText2">
    <w:name w:val="Body Text 2"/>
    <w:basedOn w:val="Normal"/>
    <w:link w:val="BodyText2Char"/>
    <w:qFormat/>
    <w:pPr>
      <w:spacing w:before="120" w:after="120"/>
    </w:pPr>
    <w:rPr>
      <w:rFonts w:ascii="Arial Narrow" w:hAnsi="Arial Narrow"/>
    </w:rPr>
  </w:style>
  <w:style w:type="paragraph" w:styleId="NormalWeb">
    <w:name w:val="Normal (Web)"/>
    <w:basedOn w:val="Normal"/>
    <w:uiPriority w:val="99"/>
    <w:qFormat/>
    <w:pPr>
      <w:spacing w:before="100" w:beforeAutospacing="1" w:after="100" w:afterAutospacing="1"/>
    </w:pPr>
    <w:rPr>
      <w:rFonts w:ascii="Times New Roman" w:hAnsi="Times New Roman"/>
      <w:sz w:val="24"/>
    </w:rPr>
  </w:style>
  <w:style w:type="paragraph" w:styleId="Title">
    <w:name w:val="Title"/>
    <w:basedOn w:val="Normal"/>
    <w:link w:val="TitleChar"/>
    <w:qFormat/>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rFonts w:cs="Times New Roman"/>
      <w:b/>
      <w:bCs/>
    </w:rPr>
  </w:style>
  <w:style w:type="character" w:styleId="EndnoteReference">
    <w:name w:val="endnote reference"/>
    <w:semiHidden/>
    <w:qFormat/>
    <w:rPr>
      <w:rFonts w:cs="Times New Roman"/>
      <w:vertAlign w:val="superscript"/>
    </w:rPr>
  </w:style>
  <w:style w:type="character" w:styleId="PageNumber">
    <w:name w:val="page number"/>
    <w:qFormat/>
    <w:rPr>
      <w:rFonts w:cs="Times New Roman"/>
    </w:rPr>
  </w:style>
  <w:style w:type="character" w:styleId="FollowedHyperlink">
    <w:name w:val="FollowedHyperlink"/>
    <w:uiPriority w:val="99"/>
    <w:qFormat/>
    <w:rPr>
      <w:rFonts w:cs="Times New Roman"/>
      <w:color w:val="800080"/>
      <w:u w:val="single"/>
    </w:rPr>
  </w:style>
  <w:style w:type="character" w:styleId="Emphasis">
    <w:name w:val="Emphasis"/>
    <w:qFormat/>
    <w:rPr>
      <w:rFonts w:cs="Times New Roman"/>
      <w:i/>
      <w:iCs/>
    </w:rPr>
  </w:style>
  <w:style w:type="character" w:styleId="Hyperlink">
    <w:name w:val="Hyperlink"/>
    <w:uiPriority w:val="99"/>
    <w:qFormat/>
    <w:rPr>
      <w:rFonts w:cs="Times New Roman"/>
      <w:color w:val="0000FF"/>
      <w:u w:val="single"/>
    </w:rPr>
  </w:style>
  <w:style w:type="character" w:styleId="CommentReference">
    <w:name w:val="annotation reference"/>
    <w:basedOn w:val="DefaultParagraphFont"/>
    <w:uiPriority w:val="99"/>
    <w:qFormat/>
    <w:rPr>
      <w:rFonts w:cs="Times New Roman"/>
      <w:sz w:val="16"/>
      <w:szCs w:val="16"/>
    </w:rPr>
  </w:style>
  <w:style w:type="character" w:styleId="FootnoteReference">
    <w:name w:val="footnote reference"/>
    <w:aliases w:val="16 Point,Superscript 6 Point,Fußnotenzeichen 9,Superscript 6 Point + 11 pt,ftref,fr,Footnote Ref in FtNote, BVI fnr,Style 24,o,SUPERS,BVI fnr,BVI fnr Car Car,BVI fnr Car,BVI fnr Car Car Car Car,Footnote text, BVI fnr Car Car,Ref,1"/>
    <w:link w:val="CharCharCharCharCarChar"/>
    <w:qFormat/>
    <w:rPr>
      <w:rFonts w:ascii="Arial" w:hAnsi="Arial" w:cs="Times New Roman"/>
      <w:sz w:val="18"/>
      <w:vertAlign w:val="superscript"/>
    </w:rPr>
  </w:style>
  <w:style w:type="paragraph" w:customStyle="1" w:styleId="CharCharCharCharCarChar">
    <w:name w:val="Char Char Char Char Car Char"/>
    <w:basedOn w:val="Normal"/>
    <w:link w:val="FootnoteReference"/>
    <w:uiPriority w:val="99"/>
    <w:qFormat/>
    <w:pPr>
      <w:spacing w:after="160" w:line="240" w:lineRule="exact"/>
    </w:pPr>
    <w:rPr>
      <w:rFonts w:ascii="Arial" w:hAnsi="Arial"/>
      <w:sz w:val="18"/>
      <w:szCs w:val="20"/>
      <w:vertAlign w:val="superscript"/>
    </w:rPr>
  </w:style>
  <w:style w:type="character" w:customStyle="1" w:styleId="Heading1Char">
    <w:name w:val="Heading 1 Char"/>
    <w:link w:val="Heading1"/>
    <w:uiPriority w:val="9"/>
    <w:qFormat/>
    <w:locked/>
    <w:rPr>
      <w:rFonts w:asciiTheme="majorHAnsi" w:eastAsiaTheme="minorEastAsia" w:hAnsiTheme="majorHAnsi"/>
      <w:b/>
      <w:smallCaps/>
      <w:spacing w:val="-2"/>
      <w:sz w:val="28"/>
      <w:lang w:eastAsia="en-US"/>
    </w:rPr>
  </w:style>
  <w:style w:type="character" w:customStyle="1" w:styleId="Heading2Char1">
    <w:name w:val="Heading 2 Char1"/>
    <w:link w:val="Heading2"/>
    <w:qFormat/>
    <w:locked/>
    <w:rPr>
      <w:rFonts w:ascii="Cambria" w:hAnsi="Cambria" w:cs="Times New Roman"/>
      <w:b/>
      <w:bCs/>
      <w:i/>
      <w:iCs/>
      <w:sz w:val="28"/>
      <w:szCs w:val="28"/>
      <w:lang w:val="en-GB"/>
    </w:rPr>
  </w:style>
  <w:style w:type="character" w:customStyle="1" w:styleId="Heading3Char">
    <w:name w:val="Heading 3 Char"/>
    <w:link w:val="Heading3"/>
    <w:uiPriority w:val="9"/>
    <w:qFormat/>
    <w:locked/>
    <w:rPr>
      <w:rFonts w:ascii="Cambria" w:hAnsi="Cambria" w:cs="Times New Roman"/>
      <w:b/>
      <w:bCs/>
      <w:sz w:val="26"/>
      <w:szCs w:val="26"/>
      <w:lang w:val="en-GB"/>
    </w:rPr>
  </w:style>
  <w:style w:type="character" w:customStyle="1" w:styleId="Heading4Char">
    <w:name w:val="Heading 4 Char"/>
    <w:link w:val="Heading4"/>
    <w:uiPriority w:val="9"/>
    <w:qFormat/>
    <w:locked/>
    <w:rPr>
      <w:rFonts w:ascii="Calibri" w:hAnsi="Calibri" w:cs="Times New Roman"/>
      <w:b/>
      <w:bCs/>
      <w:sz w:val="28"/>
      <w:szCs w:val="28"/>
      <w:lang w:val="en-GB"/>
    </w:rPr>
  </w:style>
  <w:style w:type="character" w:customStyle="1" w:styleId="Heading5Char">
    <w:name w:val="Heading 5 Char"/>
    <w:link w:val="Heading5"/>
    <w:uiPriority w:val="9"/>
    <w:qFormat/>
    <w:locked/>
    <w:rPr>
      <w:rFonts w:ascii="Calibri" w:hAnsi="Calibri" w:cs="Times New Roman"/>
      <w:b/>
      <w:bCs/>
      <w:i/>
      <w:iCs/>
      <w:sz w:val="26"/>
      <w:szCs w:val="26"/>
      <w:lang w:val="en-GB"/>
    </w:rPr>
  </w:style>
  <w:style w:type="character" w:customStyle="1" w:styleId="HeaderChar">
    <w:name w:val="Header Char"/>
    <w:link w:val="Header"/>
    <w:uiPriority w:val="99"/>
    <w:qFormat/>
    <w:locked/>
    <w:rPr>
      <w:rFonts w:ascii="Arial" w:hAnsi="Arial" w:cs="Times New Roman"/>
      <w:sz w:val="24"/>
      <w:szCs w:val="24"/>
      <w:lang w:val="en-GB"/>
    </w:rPr>
  </w:style>
  <w:style w:type="character" w:customStyle="1" w:styleId="FooterChar">
    <w:name w:val="Footer Char"/>
    <w:link w:val="Footer"/>
    <w:uiPriority w:val="99"/>
    <w:qFormat/>
    <w:locked/>
    <w:rPr>
      <w:rFonts w:ascii="Arial" w:hAnsi="Arial" w:cs="Times New Roman"/>
      <w:sz w:val="24"/>
      <w:szCs w:val="24"/>
      <w:lang w:val="en-GB"/>
    </w:rPr>
  </w:style>
  <w:style w:type="character" w:customStyle="1" w:styleId="FootnoteTextChar1">
    <w:name w:val="Footnote Text Char1"/>
    <w:aliases w:val="Footnote Text Char Char Char Char1,Footnote Text Char Char Char Char Char Char Char Char1,Footnote Text Char Char Char Char Char Char2,Footnote Text Char Char Char Char Char Char Char2,Footnote Text Char Char Char Char Ch Char Char1"/>
    <w:link w:val="FootnoteText"/>
    <w:qFormat/>
    <w:locked/>
    <w:rPr>
      <w:rFonts w:asciiTheme="minorHAnsi" w:hAnsiTheme="minorHAnsi"/>
      <w:sz w:val="18"/>
    </w:rPr>
  </w:style>
  <w:style w:type="character" w:customStyle="1" w:styleId="BodyText3Char">
    <w:name w:val="Body Text 3 Char"/>
    <w:link w:val="BodyText3"/>
    <w:qFormat/>
    <w:locked/>
    <w:rPr>
      <w:rFonts w:ascii="Arial" w:hAnsi="Arial" w:cs="Times New Roman"/>
      <w:sz w:val="16"/>
      <w:szCs w:val="16"/>
      <w:lang w:val="en-GB"/>
    </w:rPr>
  </w:style>
  <w:style w:type="character" w:customStyle="1" w:styleId="BodyTextIndentChar">
    <w:name w:val="Body Text Indent Char"/>
    <w:link w:val="BodyTextIndent"/>
    <w:qFormat/>
    <w:locked/>
    <w:rPr>
      <w:rFonts w:ascii="Arial" w:hAnsi="Arial" w:cs="Times New Roman"/>
      <w:sz w:val="24"/>
      <w:szCs w:val="24"/>
      <w:lang w:val="en-GB"/>
    </w:rPr>
  </w:style>
  <w:style w:type="character" w:customStyle="1" w:styleId="BodyTextChar">
    <w:name w:val="Body Text Char"/>
    <w:link w:val="BodyText"/>
    <w:qFormat/>
    <w:locked/>
    <w:rPr>
      <w:rFonts w:ascii="Arial" w:hAnsi="Arial" w:cs="Times New Roman"/>
      <w:sz w:val="24"/>
      <w:szCs w:val="24"/>
      <w:lang w:val="en-GB"/>
    </w:rPr>
  </w:style>
  <w:style w:type="character" w:customStyle="1" w:styleId="BodyText2Char">
    <w:name w:val="Body Text 2 Char"/>
    <w:link w:val="BodyText2"/>
    <w:qFormat/>
    <w:locked/>
    <w:rPr>
      <w:rFonts w:ascii="Arial" w:hAnsi="Arial" w:cs="Times New Roman"/>
      <w:sz w:val="24"/>
      <w:szCs w:val="24"/>
      <w:lang w:val="en-GB"/>
    </w:rPr>
  </w:style>
  <w:style w:type="character" w:customStyle="1" w:styleId="BalloonTextChar">
    <w:name w:val="Balloon Text Char"/>
    <w:link w:val="BalloonText"/>
    <w:uiPriority w:val="99"/>
    <w:semiHidden/>
    <w:qFormat/>
    <w:locked/>
    <w:rPr>
      <w:rFonts w:cs="Times New Roman"/>
      <w:sz w:val="2"/>
      <w:lang w:val="en-GB"/>
    </w:rPr>
  </w:style>
  <w:style w:type="character" w:customStyle="1" w:styleId="CommentTextChar">
    <w:name w:val="Comment Text Char"/>
    <w:link w:val="CommentText"/>
    <w:uiPriority w:val="99"/>
    <w:qFormat/>
    <w:locked/>
    <w:rPr>
      <w:rFonts w:ascii="Arial" w:hAnsi="Arial" w:cs="Times New Roman"/>
      <w:lang w:val="en-GB"/>
    </w:rPr>
  </w:style>
  <w:style w:type="character" w:customStyle="1" w:styleId="CommentSubjectChar">
    <w:name w:val="Comment Subject Char"/>
    <w:link w:val="CommentSubject"/>
    <w:uiPriority w:val="99"/>
    <w:qFormat/>
    <w:locked/>
    <w:rPr>
      <w:rFonts w:ascii="Arial" w:hAnsi="Arial" w:cs="Times New Roman"/>
      <w:b/>
      <w:bCs/>
      <w:lang w:val="en-GB"/>
    </w:rPr>
  </w:style>
  <w:style w:type="paragraph" w:customStyle="1" w:styleId="Char">
    <w:name w:val="Char"/>
    <w:basedOn w:val="Heading2"/>
    <w:qFormat/>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pPr>
      <w:spacing w:after="0"/>
      <w:ind w:left="720"/>
      <w:jc w:val="left"/>
    </w:pPr>
    <w:rPr>
      <w:rFonts w:ascii="Times New Roman" w:hAnsi="Times New Roman"/>
      <w:sz w:val="24"/>
    </w:rPr>
  </w:style>
  <w:style w:type="character" w:customStyle="1" w:styleId="TitleChar">
    <w:name w:val="Title Char"/>
    <w:link w:val="Title"/>
    <w:qFormat/>
    <w:locked/>
    <w:rPr>
      <w:rFonts w:ascii="Cambria" w:hAnsi="Cambria" w:cs="Times New Roman"/>
      <w:b/>
      <w:bCs/>
      <w:kern w:val="28"/>
      <w:sz w:val="32"/>
      <w:szCs w:val="32"/>
      <w:lang w:val="en-GB"/>
    </w:rPr>
  </w:style>
  <w:style w:type="paragraph" w:customStyle="1" w:styleId="CharCharChar1">
    <w:name w:val="Char Char Char1"/>
    <w:basedOn w:val="Normal"/>
    <w:uiPriority w:val="99"/>
    <w:qFormat/>
    <w:pPr>
      <w:spacing w:after="160" w:line="240" w:lineRule="exact"/>
      <w:jc w:val="left"/>
    </w:pPr>
    <w:rPr>
      <w:rFonts w:cs="Arial"/>
      <w:szCs w:val="20"/>
    </w:rPr>
  </w:style>
  <w:style w:type="paragraph" w:customStyle="1" w:styleId="JFHeading3">
    <w:name w:val="JF Heading 3"/>
    <w:basedOn w:val="Heading3"/>
    <w:qFormat/>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paragraph" w:customStyle="1" w:styleId="Default">
    <w:name w:val="Default"/>
    <w:qFormat/>
    <w:pPr>
      <w:autoSpaceDE w:val="0"/>
      <w:autoSpaceDN w:val="0"/>
      <w:adjustRightInd w:val="0"/>
      <w:spacing w:after="160" w:line="259" w:lineRule="auto"/>
    </w:pPr>
    <w:rPr>
      <w:rFonts w:ascii="Arial" w:eastAsia="MS Mincho" w:hAnsi="Arial" w:cs="Arial"/>
      <w:color w:val="000000"/>
      <w:sz w:val="24"/>
      <w:szCs w:val="24"/>
      <w:lang w:eastAsia="ja-JP"/>
    </w:rPr>
  </w:style>
  <w:style w:type="paragraph" w:customStyle="1" w:styleId="bodyfont">
    <w:name w:val="bodyfont"/>
    <w:basedOn w:val="Normal"/>
    <w:qFormat/>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qFormat/>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qFormat/>
    <w:pPr>
      <w:spacing w:line="191" w:lineRule="atLeast"/>
    </w:pPr>
    <w:rPr>
      <w:rFonts w:ascii="Adobe Garamond Pro" w:hAnsi="Adobe Garamond Pro" w:cs="Times New Roman"/>
      <w:color w:val="auto"/>
    </w:rPr>
  </w:style>
  <w:style w:type="character" w:customStyle="1" w:styleId="bodytag3">
    <w:name w:val="bodytag3"/>
    <w:qFormat/>
    <w:rPr>
      <w:rFonts w:ascii="Trebuchet MS" w:hAnsi="Trebuchet MS" w:cs="Times New Roman"/>
      <w:sz w:val="15"/>
      <w:szCs w:val="15"/>
    </w:rPr>
  </w:style>
  <w:style w:type="character" w:customStyle="1" w:styleId="EndnoteTextChar">
    <w:name w:val="Endnote Text Char"/>
    <w:link w:val="EndnoteText"/>
    <w:semiHidden/>
    <w:qFormat/>
    <w:locked/>
    <w:rPr>
      <w:rFonts w:ascii="Arial" w:hAnsi="Arial" w:cs="Times New Roman"/>
      <w:lang w:val="en-GB"/>
    </w:rPr>
  </w:style>
  <w:style w:type="character" w:customStyle="1" w:styleId="mw-headline">
    <w:name w:val="mw-headline"/>
    <w:qFormat/>
    <w:rPr>
      <w:rFonts w:cs="Times New Roman"/>
    </w:rPr>
  </w:style>
  <w:style w:type="paragraph" w:customStyle="1" w:styleId="CharCharCharCharCharCharChar">
    <w:name w:val="Char Char Char Char Char Char Char"/>
    <w:basedOn w:val="Heading2"/>
    <w:qFormat/>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qFormat/>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qFormat/>
    <w:pPr>
      <w:spacing w:after="0"/>
    </w:pPr>
    <w:rPr>
      <w:rFonts w:ascii="Arial Narrow" w:hAnsi="Arial Narrow" w:cs="Arial"/>
      <w:szCs w:val="20"/>
    </w:rPr>
  </w:style>
  <w:style w:type="paragraph" w:customStyle="1" w:styleId="Paragraph">
    <w:name w:val="Paragraph"/>
    <w:basedOn w:val="Normal"/>
    <w:link w:val="ParagraphChar"/>
    <w:qFormat/>
    <w:pPr>
      <w:numPr>
        <w:numId w:val="2"/>
      </w:numPr>
      <w:spacing w:after="240"/>
      <w:jc w:val="left"/>
    </w:pPr>
    <w:rPr>
      <w:rFonts w:ascii="Times New Roman" w:hAnsi="Times New Roman" w:cs="Angsana New"/>
      <w:szCs w:val="22"/>
    </w:rPr>
  </w:style>
  <w:style w:type="character" w:customStyle="1" w:styleId="ParagraphChar">
    <w:name w:val="Paragraph Char"/>
    <w:link w:val="Paragraph"/>
    <w:qFormat/>
    <w:rPr>
      <w:rFonts w:eastAsiaTheme="minorEastAsia" w:cs="Angsana New"/>
      <w:szCs w:val="22"/>
      <w:lang w:eastAsia="en-US"/>
    </w:rPr>
  </w:style>
  <w:style w:type="paragraph" w:customStyle="1" w:styleId="Bullets">
    <w:name w:val="Bullets"/>
    <w:basedOn w:val="Paragraph"/>
    <w:link w:val="BulletsChar"/>
    <w:qFormat/>
    <w:pPr>
      <w:numPr>
        <w:numId w:val="3"/>
      </w:numPr>
      <w:spacing w:before="60" w:after="0"/>
    </w:pPr>
  </w:style>
  <w:style w:type="character" w:customStyle="1" w:styleId="BulletsChar">
    <w:name w:val="Bullets Char"/>
    <w:aliases w:val="列出段落 Char,Bullit Char"/>
    <w:link w:val="Bullets"/>
    <w:qFormat/>
    <w:rPr>
      <w:rFonts w:eastAsiaTheme="minorEastAsia" w:cs="Angsana New"/>
      <w:szCs w:val="22"/>
      <w:lang w:eastAsia="en-US"/>
    </w:rPr>
  </w:style>
  <w:style w:type="character" w:customStyle="1" w:styleId="Heading2Char">
    <w:name w:val="Heading 2 Char"/>
    <w:uiPriority w:val="9"/>
    <w:qFormat/>
    <w:locked/>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qFormat/>
    <w:locked/>
    <w:rPr>
      <w:rFonts w:ascii="Arial" w:hAnsi="Arial" w:cs="Times New Roman"/>
      <w:lang w:val="en-GB"/>
    </w:rPr>
  </w:style>
  <w:style w:type="paragraph" w:customStyle="1" w:styleId="Normalbullets">
    <w:name w:val="Normal bullets"/>
    <w:basedOn w:val="Normal"/>
    <w:qFormat/>
    <w:pPr>
      <w:numPr>
        <w:numId w:val="4"/>
      </w:numPr>
    </w:pPr>
  </w:style>
  <w:style w:type="paragraph" w:customStyle="1" w:styleId="Text">
    <w:name w:val="Text"/>
    <w:basedOn w:val="Normal"/>
    <w:qFormat/>
    <w:pPr>
      <w:spacing w:before="240" w:after="0" w:line="252" w:lineRule="auto"/>
    </w:pPr>
    <w:rPr>
      <w:rFonts w:ascii="Times New Roman" w:hAnsi="Times New Roman"/>
      <w:szCs w:val="20"/>
    </w:rPr>
  </w:style>
  <w:style w:type="paragraph" w:customStyle="1" w:styleId="CharCharChar11">
    <w:name w:val="Char Char Char11"/>
    <w:basedOn w:val="Normal"/>
    <w:qFormat/>
    <w:pPr>
      <w:spacing w:after="160" w:line="240" w:lineRule="exact"/>
      <w:jc w:val="left"/>
    </w:pPr>
    <w:rPr>
      <w:rFonts w:cs="Arial"/>
      <w:szCs w:val="20"/>
    </w:rPr>
  </w:style>
  <w:style w:type="paragraph" w:customStyle="1" w:styleId="BodyText23">
    <w:name w:val="Body Text 23"/>
    <w:basedOn w:val="Normal"/>
    <w:qFormat/>
    <w:pPr>
      <w:widowControl w:val="0"/>
      <w:tabs>
        <w:tab w:val="left" w:pos="547"/>
      </w:tabs>
      <w:spacing w:after="0"/>
      <w:jc w:val="left"/>
    </w:pPr>
    <w:rPr>
      <w:rFonts w:ascii="Times New Roman" w:hAnsi="Times New Roman"/>
      <w:snapToGrid w:val="0"/>
      <w:szCs w:val="20"/>
    </w:rPr>
  </w:style>
  <w:style w:type="paragraph" w:customStyle="1" w:styleId="TableT">
    <w:name w:val="TableT"/>
    <w:basedOn w:val="Normal"/>
    <w:qFormat/>
    <w:pPr>
      <w:jc w:val="left"/>
    </w:pPr>
    <w:rPr>
      <w:rFonts w:ascii="Times New Roman" w:hAnsi="Times New Roman"/>
      <w:szCs w:val="20"/>
    </w:rPr>
  </w:style>
  <w:style w:type="paragraph" w:customStyle="1" w:styleId="ParaCharChar">
    <w:name w:val="Para Char Char"/>
    <w:basedOn w:val="Normal"/>
    <w:link w:val="ParaCharCharChar"/>
    <w:qFormat/>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qFormat/>
    <w:rPr>
      <w:rFonts w:ascii="Calibri" w:eastAsia="Arial Unicode MS" w:hAnsi="Calibri" w:cs="Arial"/>
      <w:lang w:val="en-GB"/>
    </w:rPr>
  </w:style>
  <w:style w:type="paragraph" w:customStyle="1" w:styleId="TableHCharCharChar">
    <w:name w:val="TableH Char Char Char"/>
    <w:basedOn w:val="Normal"/>
    <w:link w:val="TableHCharCharCharChar"/>
    <w:qFormat/>
    <w:pPr>
      <w:spacing w:before="240"/>
      <w:jc w:val="left"/>
    </w:pPr>
    <w:rPr>
      <w:rFonts w:ascii="Times New Roman" w:hAnsi="Times New Roman"/>
      <w:b/>
      <w:sz w:val="21"/>
      <w:szCs w:val="22"/>
    </w:rPr>
  </w:style>
  <w:style w:type="character" w:customStyle="1" w:styleId="TableHCharCharCharChar">
    <w:name w:val="TableH Char Char Char Char"/>
    <w:link w:val="TableHCharCharChar"/>
    <w:qFormat/>
    <w:rPr>
      <w:b/>
      <w:sz w:val="21"/>
      <w:szCs w:val="22"/>
    </w:rPr>
  </w:style>
  <w:style w:type="character" w:customStyle="1" w:styleId="Heading8Char">
    <w:name w:val="Heading 8 Char"/>
    <w:link w:val="Heading8"/>
    <w:uiPriority w:val="9"/>
    <w:qFormat/>
    <w:rPr>
      <w:rFonts w:ascii="Calibri" w:eastAsia="Times New Roman" w:hAnsi="Calibri" w:cs="Times New Roman"/>
      <w:i/>
      <w:iCs/>
      <w:sz w:val="24"/>
      <w:szCs w:val="24"/>
      <w:lang w:val="en-GB"/>
    </w:rPr>
  </w:style>
  <w:style w:type="character" w:customStyle="1" w:styleId="highlighttext">
    <w:name w:val="highlighttext"/>
    <w:qFormat/>
    <w:rPr>
      <w:rFonts w:ascii="Times New Roman" w:hAnsi="Times New Roman"/>
      <w:sz w:val="22"/>
      <w:shd w:val="clear" w:color="auto" w:fill="B3B3B3"/>
    </w:rPr>
  </w:style>
  <w:style w:type="paragraph" w:customStyle="1" w:styleId="steptext">
    <w:name w:val="steptext"/>
    <w:basedOn w:val="Normal"/>
    <w:qFormat/>
    <w:pPr>
      <w:spacing w:after="0"/>
      <w:jc w:val="left"/>
    </w:pPr>
    <w:rPr>
      <w:rFonts w:ascii="Times New Roman" w:hAnsi="Times New Roman"/>
    </w:rPr>
  </w:style>
  <w:style w:type="paragraph" w:customStyle="1" w:styleId="NumberedList2">
    <w:name w:val="Numbered List 2"/>
    <w:basedOn w:val="Normal"/>
    <w:qFormat/>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qFormat/>
    <w:pPr>
      <w:spacing w:after="160" w:line="240" w:lineRule="exact"/>
      <w:jc w:val="left"/>
    </w:pPr>
    <w:rPr>
      <w:rFonts w:ascii="Times New Roman" w:hAnsi="Times New Roman" w:cs="Arial"/>
      <w:szCs w:val="20"/>
      <w:lang w:val="de-CH" w:eastAsia="de-CH"/>
    </w:rPr>
  </w:style>
  <w:style w:type="character" w:customStyle="1" w:styleId="PlainTextChar">
    <w:name w:val="Plain Text Char"/>
    <w:link w:val="PlainText"/>
    <w:uiPriority w:val="99"/>
    <w:qFormat/>
    <w:rPr>
      <w:rFonts w:ascii="Consolas" w:eastAsia="Calibri" w:hAnsi="Consolas"/>
      <w:sz w:val="21"/>
      <w:szCs w:val="21"/>
    </w:rPr>
  </w:style>
  <w:style w:type="paragraph" w:customStyle="1" w:styleId="TOC10">
    <w:name w:val="TOC 标题1"/>
    <w:basedOn w:val="Heading1"/>
    <w:next w:val="Normal"/>
    <w:uiPriority w:val="39"/>
    <w:unhideWhenUsed/>
    <w:qFormat/>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pPr>
      <w:spacing w:after="160" w:line="259" w:lineRule="auto"/>
    </w:pPr>
    <w:rPr>
      <w:rFonts w:ascii="Times" w:eastAsia="Times" w:hAnsi="Times"/>
      <w:sz w:val="24"/>
      <w:szCs w:val="24"/>
      <w:lang w:eastAsia="en-US"/>
    </w:rPr>
  </w:style>
  <w:style w:type="character" w:customStyle="1" w:styleId="NoSpacingChar">
    <w:name w:val="No Spacing Char"/>
    <w:link w:val="NoSpacing"/>
    <w:uiPriority w:val="1"/>
    <w:qFormat/>
    <w:rPr>
      <w:rFonts w:ascii="Times" w:eastAsia="Times" w:hAnsi="Times"/>
      <w:sz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Pr>
      <w:sz w:val="24"/>
      <w:szCs w:val="24"/>
    </w:rPr>
  </w:style>
  <w:style w:type="character" w:customStyle="1" w:styleId="PlainTextChar1">
    <w:name w:val="Plain Text Char1"/>
    <w:uiPriority w:val="99"/>
    <w:qFormat/>
    <w:locked/>
    <w:rPr>
      <w:rFonts w:ascii="Consolas" w:eastAsia="Times New Roman" w:hAnsi="Consolas" w:cs="Times New Roman"/>
      <w:sz w:val="20"/>
      <w:szCs w:val="20"/>
    </w:rPr>
  </w:style>
  <w:style w:type="character" w:customStyle="1" w:styleId="1">
    <w:name w:val="明显参考1"/>
    <w:uiPriority w:val="32"/>
    <w:qFormat/>
    <w:rPr>
      <w:b/>
      <w:bCs/>
      <w:smallCaps/>
      <w:color w:val="C0504D"/>
      <w:spacing w:val="5"/>
      <w:u w:val="single"/>
    </w:rPr>
  </w:style>
  <w:style w:type="character" w:customStyle="1" w:styleId="StyleHeading2NotBoldChar">
    <w:name w:val="Style Heading 2 + Not Bold Char"/>
    <w:qFormat/>
    <w:rPr>
      <w:rFonts w:ascii="Book Antiqua" w:hAnsi="Book Antiqua" w:cs="Arial"/>
      <w:b/>
      <w:i/>
      <w:sz w:val="22"/>
      <w:szCs w:val="28"/>
      <w:lang w:val="en-US" w:eastAsia="ar-SA"/>
    </w:rPr>
  </w:style>
  <w:style w:type="character" w:customStyle="1" w:styleId="apple-converted-space">
    <w:name w:val="apple-converted-space"/>
    <w:basedOn w:val="DefaultParagraphFont"/>
    <w:qFormat/>
  </w:style>
  <w:style w:type="paragraph" w:customStyle="1" w:styleId="Normal1">
    <w:name w:val="Normal1"/>
    <w:basedOn w:val="Normal"/>
    <w:next w:val="Normal"/>
    <w:qFormat/>
    <w:pPr>
      <w:numPr>
        <w:numId w:val="5"/>
      </w:numPr>
      <w:spacing w:after="0"/>
      <w:jc w:val="left"/>
    </w:pPr>
    <w:rPr>
      <w:rFonts w:eastAsia="Times New Roman"/>
      <w:lang w:eastAsia="ja-JP"/>
    </w:rPr>
  </w:style>
  <w:style w:type="character" w:customStyle="1" w:styleId="ColorfulList-Accent1Char">
    <w:name w:val="Colorful List - Accent 1 Char"/>
    <w:link w:val="ColorfulList-Accent12"/>
    <w:uiPriority w:val="34"/>
    <w:qFormat/>
    <w:locked/>
  </w:style>
  <w:style w:type="paragraph" w:customStyle="1" w:styleId="ColorfulList-Accent12">
    <w:name w:val="Colorful List - Accent 12"/>
    <w:basedOn w:val="Normal"/>
    <w:link w:val="ColorfulList-Accent1Char"/>
    <w:uiPriority w:val="34"/>
    <w:qFormat/>
    <w:pPr>
      <w:spacing w:after="0"/>
      <w:ind w:left="720"/>
      <w:jc w:val="left"/>
    </w:pPr>
    <w:rPr>
      <w:szCs w:val="20"/>
    </w:rPr>
  </w:style>
  <w:style w:type="character" w:customStyle="1" w:styleId="Mention1">
    <w:name w:val="Mention1"/>
    <w:uiPriority w:val="99"/>
    <w:semiHidden/>
    <w:unhideWhenUsed/>
    <w:qFormat/>
    <w:rPr>
      <w:color w:val="2B579A"/>
      <w:shd w:val="clear" w:color="auto" w:fill="E6E6E6"/>
    </w:rPr>
  </w:style>
  <w:style w:type="paragraph" w:customStyle="1" w:styleId="xmsonormal">
    <w:name w:val="x_msonormal"/>
    <w:basedOn w:val="Normal"/>
    <w:qFormat/>
    <w:pPr>
      <w:spacing w:before="100" w:beforeAutospacing="1" w:after="100" w:afterAutospacing="1"/>
      <w:jc w:val="left"/>
    </w:pPr>
    <w:rPr>
      <w:rFonts w:ascii="Times New Roman" w:eastAsia="Times New Roman" w:hAnsi="Times New Roman"/>
      <w:sz w:val="24"/>
      <w:lang w:val="es-ES" w:eastAsia="es-ES"/>
    </w:rPr>
  </w:style>
  <w:style w:type="character" w:customStyle="1" w:styleId="UnresolvedMention1">
    <w:name w:val="Unresolved Mention1"/>
    <w:uiPriority w:val="99"/>
    <w:semiHidden/>
    <w:unhideWhenUsed/>
    <w:qFormat/>
    <w:rPr>
      <w:color w:val="605E5C"/>
      <w:shd w:val="clear" w:color="auto" w:fill="E1DFDD"/>
    </w:rPr>
  </w:style>
  <w:style w:type="paragraph" w:customStyle="1" w:styleId="GEFQuestion">
    <w:name w:val="GEF Question"/>
    <w:basedOn w:val="Normal"/>
    <w:next w:val="Normal"/>
    <w:qFormat/>
    <w:pPr>
      <w:spacing w:after="0"/>
      <w:ind w:left="-720"/>
      <w:jc w:val="left"/>
    </w:pPr>
    <w:rPr>
      <w:rFonts w:ascii="Times New Roman" w:eastAsia="Times New Roman" w:hAnsi="Times New Roman"/>
      <w:sz w:val="22"/>
    </w:rPr>
  </w:style>
  <w:style w:type="character" w:customStyle="1" w:styleId="GEFFieldtoFilloutChar">
    <w:name w:val="GEF Field to Fill out Char"/>
    <w:link w:val="GEFFieldtoFillout"/>
    <w:qFormat/>
    <w:locked/>
    <w:rPr>
      <w:rFonts w:ascii="Times New Roman" w:eastAsia="Times New Roman" w:hAnsi="Times New Roman"/>
      <w:color w:val="000000"/>
      <w:sz w:val="22"/>
      <w:szCs w:val="22"/>
    </w:rPr>
  </w:style>
  <w:style w:type="paragraph" w:customStyle="1" w:styleId="GEFFieldtoFillout">
    <w:name w:val="GEF Field to Fill out"/>
    <w:basedOn w:val="Normal"/>
    <w:link w:val="GEFFieldtoFilloutChar"/>
    <w:qFormat/>
    <w:pPr>
      <w:spacing w:after="0"/>
      <w:ind w:left="-720"/>
      <w:jc w:val="left"/>
    </w:pPr>
    <w:rPr>
      <w:rFonts w:ascii="Times New Roman" w:eastAsia="Times New Roman" w:hAnsi="Times New Roman"/>
      <w:color w:val="000000"/>
      <w:sz w:val="22"/>
      <w:szCs w:val="22"/>
    </w:rPr>
  </w:style>
  <w:style w:type="paragraph" w:customStyle="1" w:styleId="GEFTableHeading">
    <w:name w:val="GEF Table Heading"/>
    <w:basedOn w:val="Normal"/>
    <w:next w:val="Normal"/>
    <w:qFormat/>
    <w:pPr>
      <w:spacing w:after="0"/>
      <w:ind w:left="-720"/>
      <w:jc w:val="left"/>
    </w:pPr>
    <w:rPr>
      <w:rFonts w:ascii="Times New Roman Bold" w:eastAsia="Times New Roman" w:hAnsi="Times New Roman Bold"/>
      <w:b/>
      <w:bCs/>
      <w:smallCaps/>
      <w:color w:val="000000"/>
      <w:sz w:val="22"/>
      <w:szCs w:val="22"/>
    </w:rPr>
  </w:style>
  <w:style w:type="paragraph" w:customStyle="1" w:styleId="GEFInstruction">
    <w:name w:val="GEF Instruction"/>
    <w:basedOn w:val="Normal"/>
    <w:next w:val="Normal"/>
    <w:qFormat/>
    <w:pPr>
      <w:spacing w:after="0"/>
      <w:ind w:left="-540"/>
      <w:jc w:val="left"/>
    </w:pPr>
    <w:rPr>
      <w:rFonts w:ascii="Times New Roman" w:eastAsia="Times New Roman" w:hAnsi="Times New Roman"/>
    </w:rPr>
  </w:style>
  <w:style w:type="table" w:customStyle="1" w:styleId="TableGrid1">
    <w:name w:val="Table Grid1"/>
    <w:basedOn w:val="TableNormal"/>
    <w:uiPriority w:val="39"/>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s">
    <w:name w:val="body bullets"/>
    <w:basedOn w:val="Normal"/>
    <w:next w:val="Normal"/>
    <w:qFormat/>
    <w:pPr>
      <w:spacing w:before="60" w:line="260" w:lineRule="exact"/>
      <w:ind w:left="720" w:hanging="360"/>
      <w:jc w:val="left"/>
    </w:pPr>
    <w:rPr>
      <w:rFonts w:eastAsia="Times New Roman"/>
      <w:lang w:eastAsia="ja-JP"/>
    </w:rPr>
  </w:style>
  <w:style w:type="character" w:customStyle="1" w:styleId="Heading6Char">
    <w:name w:val="Heading 6 Char"/>
    <w:basedOn w:val="DefaultParagraphFont"/>
    <w:link w:val="Heading6"/>
    <w:uiPriority w:val="9"/>
    <w:qFormat/>
    <w:rPr>
      <w:rFonts w:ascii="Times New Roman" w:eastAsia="Times New Roman" w:hAnsi="Times New Roman"/>
      <w:b/>
      <w:bCs/>
      <w:smallCaps/>
      <w:sz w:val="24"/>
      <w:szCs w:val="24"/>
      <w:lang w:val="zh-CN" w:eastAsia="zh-CN"/>
    </w:rPr>
  </w:style>
  <w:style w:type="character" w:customStyle="1" w:styleId="Heading7Char">
    <w:name w:val="Heading 7 Char"/>
    <w:basedOn w:val="DefaultParagraphFont"/>
    <w:link w:val="Heading7"/>
    <w:uiPriority w:val="9"/>
    <w:qFormat/>
    <w:rPr>
      <w:rFonts w:ascii="Times New Roman" w:eastAsia="Times New Roman" w:hAnsi="Times New Roman"/>
      <w:b/>
      <w:bCs/>
      <w:szCs w:val="24"/>
      <w:lang w:val="zh-CN" w:eastAsia="zh-CN"/>
    </w:rPr>
  </w:style>
  <w:style w:type="character" w:customStyle="1" w:styleId="Heading9Char">
    <w:name w:val="Heading 9 Char"/>
    <w:basedOn w:val="DefaultParagraphFont"/>
    <w:link w:val="Heading9"/>
    <w:uiPriority w:val="9"/>
    <w:qFormat/>
    <w:rPr>
      <w:rFonts w:ascii="Times New Roman" w:eastAsia="Times New Roman" w:hAnsi="Times New Roman"/>
      <w:b/>
      <w:bCs/>
      <w:sz w:val="24"/>
      <w:szCs w:val="24"/>
      <w:lang w:val="zh-CN" w:eastAsia="zh-CN"/>
    </w:rPr>
  </w:style>
  <w:style w:type="character" w:customStyle="1" w:styleId="Mention10">
    <w:name w:val="Mention10"/>
    <w:uiPriority w:val="99"/>
    <w:semiHidden/>
    <w:unhideWhenUsed/>
    <w:qFormat/>
    <w:rPr>
      <w:color w:val="2B579A"/>
      <w:shd w:val="clear" w:color="auto" w:fill="E6E6E6"/>
    </w:rPr>
  </w:style>
  <w:style w:type="paragraph" w:customStyle="1" w:styleId="Outline">
    <w:name w:val="Outline"/>
    <w:basedOn w:val="Normal"/>
    <w:qFormat/>
    <w:pPr>
      <w:spacing w:before="240" w:after="0"/>
      <w:jc w:val="left"/>
    </w:pPr>
    <w:rPr>
      <w:rFonts w:ascii="Times New Roman" w:eastAsia="Times New Roman" w:hAnsi="Times New Roman"/>
      <w:kern w:val="28"/>
      <w:sz w:val="24"/>
      <w:szCs w:val="20"/>
    </w:rPr>
  </w:style>
  <w:style w:type="character" w:customStyle="1" w:styleId="BodyTextIndent2Char">
    <w:name w:val="Body Text Indent 2 Char"/>
    <w:basedOn w:val="DefaultParagraphFont"/>
    <w:link w:val="BodyTextIndent2"/>
    <w:qFormat/>
    <w:rPr>
      <w:rFonts w:ascii="Times New Roman" w:eastAsia="Times New Roman" w:hAnsi="Times New Roman"/>
      <w:i/>
      <w:iCs/>
      <w:szCs w:val="24"/>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sz w:val="24"/>
      <w:szCs w:val="24"/>
      <w:lang w:val="zh-CN" w:eastAsia="zh-CN"/>
    </w:rPr>
  </w:style>
  <w:style w:type="character" w:customStyle="1" w:styleId="DocumentMapChar">
    <w:name w:val="Document Map Char"/>
    <w:basedOn w:val="DefaultParagraphFont"/>
    <w:link w:val="DocumentMap"/>
    <w:semiHidden/>
    <w:qFormat/>
    <w:rPr>
      <w:rFonts w:ascii="Tahoma" w:eastAsia="Times New Roman" w:hAnsi="Tahoma"/>
      <w:shd w:val="clear" w:color="auto" w:fill="000080"/>
      <w:lang w:val="zh-CN" w:eastAsia="zh-CN"/>
    </w:rPr>
  </w:style>
  <w:style w:type="paragraph" w:customStyle="1" w:styleId="MainParanoChapter">
    <w:name w:val="Main Para no Chapter #"/>
    <w:basedOn w:val="Normal"/>
    <w:link w:val="MainParanoChapterChar"/>
    <w:uiPriority w:val="99"/>
    <w:qFormat/>
    <w:pPr>
      <w:numPr>
        <w:numId w:val="6"/>
      </w:numPr>
      <w:spacing w:before="120" w:after="240"/>
      <w:ind w:left="0" w:firstLine="0"/>
      <w:jc w:val="left"/>
      <w:outlineLvl w:val="1"/>
    </w:pPr>
    <w:rPr>
      <w:rFonts w:ascii="Times New Roman" w:eastAsia="Times New Roman" w:hAnsi="Times New Roman"/>
      <w:color w:val="000000"/>
      <w:sz w:val="24"/>
      <w:lang w:val="zh-CN" w:eastAsia="zh-CN"/>
    </w:rPr>
  </w:style>
  <w:style w:type="character" w:customStyle="1" w:styleId="MainParanoChapterChar">
    <w:name w:val="Main Para no Chapter # Char"/>
    <w:link w:val="MainParanoChapter"/>
    <w:uiPriority w:val="99"/>
    <w:qFormat/>
    <w:locked/>
    <w:rPr>
      <w:rFonts w:eastAsia="Times New Roman"/>
      <w:color w:val="000000"/>
      <w:sz w:val="24"/>
      <w:szCs w:val="24"/>
      <w:lang w:val="zh-CN"/>
    </w:rPr>
  </w:style>
  <w:style w:type="paragraph" w:customStyle="1" w:styleId="z-1">
    <w:name w:val="z-窗体顶端1"/>
    <w:basedOn w:val="Normal"/>
    <w:next w:val="Normal"/>
    <w:link w:val="z-TopofFormChar"/>
    <w:qFormat/>
    <w:pPr>
      <w:pBdr>
        <w:bottom w:val="single" w:sz="6" w:space="1" w:color="auto"/>
      </w:pBdr>
      <w:spacing w:after="0"/>
      <w:jc w:val="center"/>
    </w:pPr>
    <w:rPr>
      <w:rFonts w:ascii="Arial" w:eastAsia="Times New Roman" w:hAnsi="Arial"/>
      <w:vanish/>
      <w:sz w:val="16"/>
      <w:szCs w:val="16"/>
      <w:lang w:val="zh-CN" w:eastAsia="zh-CN"/>
    </w:rPr>
  </w:style>
  <w:style w:type="character" w:customStyle="1" w:styleId="z-TopofFormChar">
    <w:name w:val="z-Top of Form Char"/>
    <w:basedOn w:val="DefaultParagraphFont"/>
    <w:link w:val="z-1"/>
    <w:qFormat/>
    <w:rPr>
      <w:rFonts w:ascii="Arial" w:eastAsia="Times New Roman" w:hAnsi="Arial"/>
      <w:vanish/>
      <w:sz w:val="16"/>
      <w:szCs w:val="16"/>
      <w:lang w:val="zh-CN" w:eastAsia="zh-CN"/>
    </w:rPr>
  </w:style>
  <w:style w:type="paragraph" w:customStyle="1" w:styleId="z-10">
    <w:name w:val="z-窗体底端1"/>
    <w:basedOn w:val="Normal"/>
    <w:next w:val="Normal"/>
    <w:link w:val="z-BottomofFormChar"/>
    <w:qFormat/>
    <w:pPr>
      <w:pBdr>
        <w:top w:val="single" w:sz="6" w:space="1" w:color="auto"/>
      </w:pBdr>
      <w:spacing w:after="0"/>
      <w:jc w:val="center"/>
    </w:pPr>
    <w:rPr>
      <w:rFonts w:ascii="Arial" w:eastAsia="Times New Roman" w:hAnsi="Arial"/>
      <w:vanish/>
      <w:sz w:val="16"/>
      <w:szCs w:val="16"/>
      <w:lang w:val="zh-CN" w:eastAsia="zh-CN"/>
    </w:rPr>
  </w:style>
  <w:style w:type="character" w:customStyle="1" w:styleId="z-BottomofFormChar">
    <w:name w:val="z-Bottom of Form Char"/>
    <w:basedOn w:val="DefaultParagraphFont"/>
    <w:link w:val="z-10"/>
    <w:qFormat/>
    <w:rPr>
      <w:rFonts w:ascii="Arial" w:eastAsia="Times New Roman" w:hAnsi="Arial"/>
      <w:vanish/>
      <w:sz w:val="16"/>
      <w:szCs w:val="16"/>
      <w:lang w:val="zh-CN" w:eastAsia="zh-CN"/>
    </w:rPr>
  </w:style>
  <w:style w:type="paragraph" w:customStyle="1" w:styleId="GEFPartHeading">
    <w:name w:val="GEF Part Heading"/>
    <w:basedOn w:val="ListParagraph"/>
    <w:qFormat/>
    <w:pPr>
      <w:snapToGrid w:val="0"/>
      <w:spacing w:before="120" w:after="120"/>
      <w:ind w:left="-720"/>
      <w:outlineLvl w:val="0"/>
    </w:pPr>
    <w:rPr>
      <w:rFonts w:ascii="Times New Roman Bold" w:eastAsia="Times New Roman" w:hAnsi="Times New Roman Bold"/>
      <w:b/>
      <w:caps/>
      <w:color w:val="000000"/>
      <w:sz w:val="22"/>
      <w:szCs w:val="22"/>
      <w:u w:val="single"/>
      <w:lang w:val="en-GB"/>
    </w:rPr>
  </w:style>
  <w:style w:type="paragraph" w:customStyle="1" w:styleId="NumberedParasPIF">
    <w:name w:val="Numbered Paras PIF"/>
    <w:basedOn w:val="Normal"/>
    <w:qFormat/>
    <w:pPr>
      <w:numPr>
        <w:numId w:val="7"/>
      </w:numPr>
      <w:spacing w:after="100"/>
    </w:pPr>
    <w:rPr>
      <w:rFonts w:ascii="Times New Roman" w:eastAsia="Times New Roman" w:hAnsi="Times New Roman"/>
      <w:szCs w:val="18"/>
      <w:lang w:val="en-GB"/>
    </w:rPr>
  </w:style>
  <w:style w:type="paragraph" w:customStyle="1" w:styleId="10">
    <w:name w:val="修订1"/>
    <w:hidden/>
    <w:uiPriority w:val="99"/>
    <w:semiHidden/>
    <w:qFormat/>
    <w:pPr>
      <w:spacing w:after="160" w:line="259" w:lineRule="auto"/>
    </w:pPr>
    <w:rPr>
      <w:rFonts w:ascii="Calibri" w:eastAsiaTheme="minorEastAsia" w:hAnsi="Calibri"/>
      <w:szCs w:val="24"/>
      <w:lang w:eastAsia="en-US"/>
    </w:rPr>
  </w:style>
  <w:style w:type="table" w:customStyle="1" w:styleId="TableGrid2">
    <w:name w:val="Table Grid2"/>
    <w:basedOn w:val="TableNormal"/>
    <w:uiPriority w:val="39"/>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uiPriority w:val="99"/>
    <w:qFormat/>
  </w:style>
  <w:style w:type="character" w:customStyle="1" w:styleId="shorttext">
    <w:name w:val="short_text"/>
    <w:qFormat/>
  </w:style>
  <w:style w:type="paragraph" w:customStyle="1" w:styleId="2">
    <w:name w:val="修订2"/>
    <w:hidden/>
    <w:uiPriority w:val="99"/>
    <w:semiHidden/>
    <w:qFormat/>
    <w:pPr>
      <w:spacing w:after="160" w:line="259" w:lineRule="auto"/>
    </w:pPr>
    <w:rPr>
      <w:rFonts w:ascii="Calibri" w:eastAsiaTheme="minorEastAsia" w:hAnsi="Calibri"/>
      <w:szCs w:val="24"/>
      <w:lang w:eastAsia="en-US"/>
    </w:rPr>
  </w:style>
  <w:style w:type="paragraph" w:customStyle="1" w:styleId="Style207">
    <w:name w:val="_Style 207"/>
    <w:basedOn w:val="Normal"/>
    <w:next w:val="ListParagraph"/>
    <w:uiPriority w:val="34"/>
    <w:qFormat/>
    <w:pPr>
      <w:spacing w:after="200" w:line="276" w:lineRule="auto"/>
      <w:ind w:left="720"/>
      <w:contextualSpacing/>
    </w:pPr>
    <w:rPr>
      <w:rFonts w:eastAsia="Times New Roman"/>
      <w:szCs w:val="22"/>
    </w:rPr>
  </w:style>
  <w:style w:type="paragraph" w:customStyle="1" w:styleId="a">
    <w:name w:val="表注"/>
    <w:basedOn w:val="Normal"/>
    <w:link w:val="Char0"/>
    <w:qFormat/>
    <w:pPr>
      <w:widowControl w:val="0"/>
      <w:snapToGrid w:val="0"/>
    </w:pPr>
    <w:rPr>
      <w:bCs/>
      <w:kern w:val="44"/>
      <w:sz w:val="18"/>
      <w:szCs w:val="18"/>
      <w:lang w:eastAsia="zh-CN"/>
    </w:rPr>
  </w:style>
  <w:style w:type="paragraph" w:customStyle="1" w:styleId="Revision1">
    <w:name w:val="Revision1"/>
    <w:hidden/>
    <w:uiPriority w:val="99"/>
    <w:semiHidden/>
    <w:qFormat/>
    <w:pPr>
      <w:spacing w:after="160" w:line="259" w:lineRule="auto"/>
    </w:pPr>
    <w:rPr>
      <w:rFonts w:ascii="Calibri" w:eastAsiaTheme="minorEastAsia" w:hAnsi="Calibri"/>
      <w:szCs w:val="24"/>
      <w:lang w:eastAsia="en-US"/>
    </w:rPr>
  </w:style>
  <w:style w:type="paragraph" w:customStyle="1" w:styleId="SESPbodynumbered">
    <w:name w:val="SESP body numbered"/>
    <w:basedOn w:val="Normal"/>
    <w:qFormat/>
    <w:pPr>
      <w:numPr>
        <w:numId w:val="8"/>
      </w:numPr>
      <w:tabs>
        <w:tab w:val="left" w:pos="360"/>
      </w:tabs>
      <w:spacing w:before="120" w:after="120" w:line="264" w:lineRule="auto"/>
      <w:jc w:val="left"/>
    </w:pPr>
    <w:rPr>
      <w:rFonts w:eastAsia="MS Mincho"/>
      <w:szCs w:val="20"/>
      <w:lang w:eastAsia="ja-JP"/>
    </w:rPr>
  </w:style>
  <w:style w:type="paragraph" w:customStyle="1" w:styleId="ZWSJ-2">
    <w:name w:val="ZWSJ-2"/>
    <w:basedOn w:val="Normal"/>
    <w:link w:val="ZWSJ-20"/>
    <w:qFormat/>
    <w:pPr>
      <w:widowControl w:val="0"/>
      <w:spacing w:after="0" w:line="360" w:lineRule="auto"/>
      <w:ind w:firstLineChars="200" w:firstLine="560"/>
    </w:pPr>
    <w:rPr>
      <w:rFonts w:ascii="Times New Roman" w:eastAsia="仿宋" w:hAnsi="Times New Roman"/>
      <w:bCs/>
      <w:sz w:val="28"/>
      <w:lang w:eastAsia="zh-CN"/>
    </w:rPr>
  </w:style>
  <w:style w:type="character" w:customStyle="1" w:styleId="ZWSJ-20">
    <w:name w:val="ZWSJ-2 字符"/>
    <w:basedOn w:val="DefaultParagraphFont"/>
    <w:link w:val="ZWSJ-2"/>
    <w:rPr>
      <w:rFonts w:ascii="Times New Roman" w:eastAsia="仿宋" w:hAnsi="Times New Roman" w:cs="Times New Roman"/>
      <w:bCs/>
      <w:sz w:val="28"/>
      <w:szCs w:val="24"/>
    </w:rPr>
  </w:style>
  <w:style w:type="character" w:customStyle="1" w:styleId="jlqj4b">
    <w:name w:val="jlqj4b"/>
    <w:basedOn w:val="DefaultParagraphFont"/>
    <w:rsid w:val="00A933E6"/>
  </w:style>
  <w:style w:type="paragraph" w:styleId="Revision">
    <w:name w:val="Revision"/>
    <w:hidden/>
    <w:uiPriority w:val="99"/>
    <w:unhideWhenUsed/>
    <w:rsid w:val="00515E9E"/>
    <w:rPr>
      <w:rFonts w:ascii="Calibri" w:eastAsiaTheme="minorEastAsia" w:hAnsi="Calibri"/>
      <w:szCs w:val="24"/>
      <w:lang w:eastAsia="en-US"/>
    </w:rPr>
  </w:style>
  <w:style w:type="paragraph" w:customStyle="1" w:styleId="ColorfulList-Accent11">
    <w:name w:val="Colorful List - Accent 11"/>
    <w:basedOn w:val="Normal"/>
    <w:qFormat/>
    <w:rsid w:val="008178DE"/>
    <w:pPr>
      <w:spacing w:after="0" w:line="240" w:lineRule="auto"/>
      <w:ind w:left="720"/>
      <w:contextualSpacing/>
      <w:jc w:val="left"/>
    </w:pPr>
    <w:rPr>
      <w:rFonts w:eastAsia="MS Mincho"/>
      <w:lang w:eastAsia="ja-JP"/>
    </w:rPr>
  </w:style>
  <w:style w:type="paragraph" w:customStyle="1" w:styleId="SEQSbodynumbered">
    <w:name w:val="SEQS body numbered"/>
    <w:basedOn w:val="Normal"/>
    <w:autoRedefine/>
    <w:qFormat/>
    <w:rsid w:val="008178DE"/>
    <w:pPr>
      <w:tabs>
        <w:tab w:val="left" w:pos="360"/>
      </w:tabs>
      <w:spacing w:before="120" w:after="120" w:line="300" w:lineRule="auto"/>
      <w:jc w:val="left"/>
    </w:pPr>
    <w:rPr>
      <w:rFonts w:eastAsia="MS Mincho"/>
      <w:bCs/>
      <w:lang w:eastAsia="ja-JP"/>
    </w:rPr>
  </w:style>
  <w:style w:type="character" w:customStyle="1" w:styleId="Char0">
    <w:name w:val="表注 Char"/>
    <w:basedOn w:val="DefaultParagraphFont"/>
    <w:link w:val="a"/>
    <w:qFormat/>
    <w:rsid w:val="006C0071"/>
    <w:rPr>
      <w:rFonts w:ascii="Calibri" w:eastAsiaTheme="minorEastAsia" w:hAnsi="Calibri"/>
      <w:bCs/>
      <w:kern w:val="44"/>
      <w:sz w:val="18"/>
      <w:szCs w:val="18"/>
    </w:rPr>
  </w:style>
  <w:style w:type="character" w:customStyle="1" w:styleId="CaptionChar">
    <w:name w:val="Caption Char"/>
    <w:basedOn w:val="DefaultParagraphFont"/>
    <w:link w:val="Caption"/>
    <w:uiPriority w:val="35"/>
    <w:qFormat/>
    <w:rsid w:val="00506698"/>
    <w:rPr>
      <w:rFonts w:eastAsiaTheme="minorEastAsia"/>
      <w:b/>
      <w:bCs/>
      <w:sz w:val="28"/>
      <w:szCs w:val="24"/>
      <w:lang w:eastAsia="en-US"/>
    </w:rPr>
  </w:style>
  <w:style w:type="paragraph" w:styleId="TableofFigures">
    <w:name w:val="table of figures"/>
    <w:basedOn w:val="Normal"/>
    <w:next w:val="Normal"/>
    <w:uiPriority w:val="99"/>
    <w:unhideWhenUsed/>
    <w:rsid w:val="00F729A3"/>
    <w:pPr>
      <w:ind w:leftChars="200" w:left="200" w:hangingChars="200" w:hanging="200"/>
    </w:pPr>
  </w:style>
  <w:style w:type="paragraph" w:customStyle="1" w:styleId="TableText">
    <w:name w:val="TableText"/>
    <w:autoRedefine/>
    <w:rsid w:val="004F21E3"/>
    <w:pPr>
      <w:tabs>
        <w:tab w:val="left" w:pos="-164"/>
      </w:tabs>
      <w:suppressAutoHyphens/>
      <w:adjustRightInd w:val="0"/>
      <w:snapToGrid w:val="0"/>
    </w:pPr>
    <w:rPr>
      <w:lang w:val="en-GB"/>
    </w:rPr>
  </w:style>
  <w:style w:type="paragraph" w:customStyle="1" w:styleId="a0">
    <w:name w:val="标注"/>
    <w:basedOn w:val="Normal"/>
    <w:link w:val="a1"/>
    <w:qFormat/>
    <w:rsid w:val="004F21E3"/>
    <w:pPr>
      <w:overflowPunct w:val="0"/>
      <w:autoSpaceDE w:val="0"/>
      <w:autoSpaceDN w:val="0"/>
      <w:adjustRightInd w:val="0"/>
      <w:spacing w:beforeLines="20" w:after="0" w:line="240" w:lineRule="auto"/>
      <w:jc w:val="left"/>
      <w:textAlignment w:val="baseline"/>
    </w:pPr>
    <w:rPr>
      <w:rFonts w:asciiTheme="minorHAnsi" w:hAnsiTheme="minorHAnsi" w:cstheme="minorHAnsi"/>
      <w:sz w:val="18"/>
      <w:szCs w:val="18"/>
      <w:lang w:val="en-GB" w:eastAsia="zh-CN"/>
    </w:rPr>
  </w:style>
  <w:style w:type="character" w:customStyle="1" w:styleId="a1">
    <w:name w:val="标注 字符"/>
    <w:basedOn w:val="DefaultParagraphFont"/>
    <w:link w:val="a0"/>
    <w:rsid w:val="004F21E3"/>
    <w:rPr>
      <w:rFonts w:asciiTheme="minorHAnsi" w:eastAsiaTheme="minorEastAsia" w:hAnsiTheme="minorHAnsi" w:cstheme="minorHAnsi"/>
      <w:sz w:val="18"/>
      <w:szCs w:val="18"/>
      <w:lang w:val="en-GB"/>
    </w:rPr>
  </w:style>
  <w:style w:type="paragraph" w:customStyle="1" w:styleId="H2">
    <w:name w:val="H 2"/>
    <w:basedOn w:val="Heading2"/>
    <w:link w:val="H20"/>
    <w:qFormat/>
    <w:rsid w:val="009268BC"/>
    <w:pPr>
      <w:keepNext w:val="0"/>
      <w:keepLines w:val="0"/>
      <w:pBdr>
        <w:bottom w:val="none" w:sz="0" w:space="0" w:color="auto"/>
      </w:pBdr>
      <w:overflowPunct w:val="0"/>
      <w:autoSpaceDE w:val="0"/>
      <w:autoSpaceDN w:val="0"/>
      <w:adjustRightInd w:val="0"/>
      <w:spacing w:before="240" w:after="120" w:line="240" w:lineRule="atLeast"/>
      <w:ind w:left="0"/>
      <w:textAlignment w:val="baseline"/>
    </w:pPr>
    <w:rPr>
      <w:rFonts w:ascii="等线" w:eastAsia="等线" w:hAnsi="等线"/>
      <w:bCs w:val="0"/>
      <w:i w:val="0"/>
      <w:iCs w:val="0"/>
      <w:color w:val="000000" w:themeColor="text1"/>
      <w:spacing w:val="20"/>
      <w:sz w:val="22"/>
      <w:szCs w:val="20"/>
    </w:rPr>
  </w:style>
  <w:style w:type="character" w:customStyle="1" w:styleId="H20">
    <w:name w:val="H 2 字符"/>
    <w:basedOn w:val="Heading1Char"/>
    <w:link w:val="H2"/>
    <w:qFormat/>
    <w:rsid w:val="009268BC"/>
    <w:rPr>
      <w:rFonts w:ascii="等线" w:eastAsia="等线" w:hAnsi="等线"/>
      <w:b/>
      <w:smallCaps w:val="0"/>
      <w:color w:val="000000" w:themeColor="text1"/>
      <w:spacing w:val="20"/>
      <w:kern w:val="20"/>
      <w:sz w:val="22"/>
      <w:lang w:eastAsia="en-US"/>
    </w:rPr>
  </w:style>
  <w:style w:type="paragraph" w:customStyle="1" w:styleId="footnote">
    <w:name w:val="footnote"/>
    <w:basedOn w:val="FootnoteText"/>
    <w:link w:val="footnoteChar"/>
    <w:qFormat/>
    <w:rsid w:val="006B453B"/>
    <w:pPr>
      <w:widowControl/>
      <w:overflowPunct w:val="0"/>
      <w:autoSpaceDE w:val="0"/>
      <w:autoSpaceDN w:val="0"/>
      <w:adjustRightInd w:val="0"/>
      <w:snapToGrid w:val="0"/>
      <w:spacing w:line="200" w:lineRule="atLeast"/>
      <w:textAlignment w:val="baseline"/>
    </w:pPr>
    <w:rPr>
      <w:rFonts w:ascii="Calibri" w:hAnsi="Calibri"/>
    </w:rPr>
  </w:style>
  <w:style w:type="character" w:customStyle="1" w:styleId="footnoteChar">
    <w:name w:val="footnote Char"/>
    <w:basedOn w:val="DefaultParagraphFont"/>
    <w:link w:val="footnote"/>
    <w:rsid w:val="006B453B"/>
    <w:rPr>
      <w:rFonts w:ascii="Calibri" w:eastAsiaTheme="minorEastAsia" w:hAnsi="Calibri"/>
      <w:sz w:val="18"/>
      <w:lang w:eastAsia="en-US"/>
    </w:rPr>
  </w:style>
  <w:style w:type="paragraph" w:customStyle="1" w:styleId="BodytextparagraphsEXSUM">
    <w:name w:val="Body text paragraphs EX SUM"/>
    <w:basedOn w:val="BodyText"/>
    <w:qFormat/>
    <w:rsid w:val="006B453B"/>
    <w:pPr>
      <w:numPr>
        <w:numId w:val="51"/>
      </w:numPr>
      <w:pBdr>
        <w:bottom w:val="none" w:sz="0" w:space="0" w:color="auto"/>
      </w:pBdr>
      <w:spacing w:before="120" w:after="120" w:line="240" w:lineRule="auto"/>
    </w:pPr>
    <w:rPr>
      <w:rFonts w:ascii="Times New Roman" w:hAnsi="Times New Roman"/>
      <w:i w:val="0"/>
      <w:iCs w:val="0"/>
      <w:sz w:val="22"/>
      <w:szCs w:val="22"/>
      <w:lang w:val="en-GB"/>
    </w:rPr>
  </w:style>
  <w:style w:type="paragraph" w:customStyle="1" w:styleId="table">
    <w:name w:val="table"/>
    <w:basedOn w:val="BodyText"/>
    <w:link w:val="tableChar"/>
    <w:qFormat/>
    <w:rsid w:val="006B453B"/>
    <w:pPr>
      <w:widowControl w:val="0"/>
      <w:pBdr>
        <w:bottom w:val="none" w:sz="0" w:space="0" w:color="auto"/>
      </w:pBdr>
      <w:spacing w:before="50" w:after="0" w:line="240" w:lineRule="auto"/>
    </w:pPr>
    <w:rPr>
      <w:rFonts w:ascii="Calibri" w:eastAsia="Calibri" w:hAnsi="Calibri" w:cs="Calibri"/>
      <w:i w:val="0"/>
      <w:iCs w:val="0"/>
      <w:sz w:val="24"/>
      <w:lang w:val="en-GB"/>
    </w:rPr>
  </w:style>
  <w:style w:type="character" w:customStyle="1" w:styleId="tableChar">
    <w:name w:val="table Char"/>
    <w:basedOn w:val="BodyTextChar"/>
    <w:link w:val="table"/>
    <w:qFormat/>
    <w:rsid w:val="006B453B"/>
    <w:rPr>
      <w:rFonts w:ascii="Calibri" w:eastAsia="Calibri" w:hAnsi="Calibri" w:cs="Calibri"/>
      <w:sz w:val="24"/>
      <w:szCs w:val="24"/>
      <w:lang w:val="en-GB" w:eastAsia="en-US"/>
    </w:rPr>
  </w:style>
  <w:style w:type="paragraph" w:customStyle="1" w:styleId="word">
    <w:name w:val="word 正文"/>
    <w:basedOn w:val="Normal"/>
    <w:link w:val="word0"/>
    <w:rsid w:val="006B453B"/>
    <w:pPr>
      <w:overflowPunct w:val="0"/>
      <w:autoSpaceDE w:val="0"/>
      <w:autoSpaceDN w:val="0"/>
      <w:adjustRightInd w:val="0"/>
      <w:snapToGrid w:val="0"/>
      <w:spacing w:afterLines="50" w:after="120"/>
      <w:textAlignment w:val="baseline"/>
    </w:pPr>
    <w:rPr>
      <w:rFonts w:ascii="等线" w:eastAsia="等线" w:hAnsi="等线" w:cstheme="minorHAnsi"/>
      <w:color w:val="111111"/>
      <w:sz w:val="18"/>
      <w:szCs w:val="18"/>
      <w:lang w:val="en-GB" w:eastAsia="zh-CN"/>
    </w:rPr>
  </w:style>
  <w:style w:type="character" w:customStyle="1" w:styleId="word0">
    <w:name w:val="word 正文 字符"/>
    <w:basedOn w:val="DefaultParagraphFont"/>
    <w:link w:val="word"/>
    <w:qFormat/>
    <w:rsid w:val="006B453B"/>
    <w:rPr>
      <w:rFonts w:ascii="等线" w:eastAsia="等线" w:hAnsi="等线" w:cstheme="minorHAnsi"/>
      <w:color w:val="111111"/>
      <w:sz w:val="18"/>
      <w:szCs w:val="18"/>
      <w:lang w:val="en-GB"/>
    </w:rPr>
  </w:style>
  <w:style w:type="paragraph" w:customStyle="1" w:styleId="H3">
    <w:name w:val="H3"/>
    <w:basedOn w:val="Heading3"/>
    <w:link w:val="H30"/>
    <w:qFormat/>
    <w:rsid w:val="006B453B"/>
    <w:pPr>
      <w:keepNext w:val="0"/>
      <w:keepLines/>
      <w:widowControl/>
      <w:tabs>
        <w:tab w:val="clear" w:pos="2160"/>
        <w:tab w:val="clear" w:pos="9360"/>
      </w:tabs>
      <w:overflowPunct w:val="0"/>
      <w:autoSpaceDE w:val="0"/>
      <w:autoSpaceDN w:val="0"/>
      <w:adjustRightInd w:val="0"/>
      <w:snapToGrid w:val="0"/>
      <w:spacing w:before="240" w:after="240" w:line="240" w:lineRule="atLeast"/>
      <w:ind w:leftChars="200" w:left="440"/>
      <w:jc w:val="left"/>
      <w:textAlignment w:val="baseline"/>
    </w:pPr>
    <w:rPr>
      <w:rFonts w:ascii="Calibri" w:eastAsia="等线" w:hAnsi="Calibri"/>
      <w:spacing w:val="20"/>
      <w:kern w:val="20"/>
      <w:sz w:val="22"/>
      <w:lang w:val="en-GB"/>
    </w:rPr>
  </w:style>
  <w:style w:type="character" w:customStyle="1" w:styleId="H30">
    <w:name w:val="H3 字符"/>
    <w:basedOn w:val="Heading1Char"/>
    <w:link w:val="H3"/>
    <w:rsid w:val="006B453B"/>
    <w:rPr>
      <w:rFonts w:ascii="Calibri" w:eastAsia="等线" w:hAnsi="Calibri"/>
      <w:b/>
      <w:smallCaps w:val="0"/>
      <w:spacing w:val="20"/>
      <w:kern w:val="20"/>
      <w:sz w:val="22"/>
      <w:lang w:val="en-GB" w:eastAsia="en-US"/>
    </w:rPr>
  </w:style>
  <w:style w:type="character" w:customStyle="1" w:styleId="UnresolvedMention2">
    <w:name w:val="Unresolved Mention2"/>
    <w:basedOn w:val="DefaultParagraphFont"/>
    <w:uiPriority w:val="99"/>
    <w:semiHidden/>
    <w:unhideWhenUsed/>
    <w:rsid w:val="00AA16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289375">
      <w:bodyDiv w:val="1"/>
      <w:marLeft w:val="0"/>
      <w:marRight w:val="0"/>
      <w:marTop w:val="0"/>
      <w:marBottom w:val="0"/>
      <w:divBdr>
        <w:top w:val="none" w:sz="0" w:space="0" w:color="auto"/>
        <w:left w:val="none" w:sz="0" w:space="0" w:color="auto"/>
        <w:bottom w:val="none" w:sz="0" w:space="0" w:color="auto"/>
        <w:right w:val="none" w:sz="0" w:space="0" w:color="auto"/>
      </w:divBdr>
    </w:div>
    <w:div w:id="606084459">
      <w:bodyDiv w:val="1"/>
      <w:marLeft w:val="0"/>
      <w:marRight w:val="0"/>
      <w:marTop w:val="0"/>
      <w:marBottom w:val="0"/>
      <w:divBdr>
        <w:top w:val="none" w:sz="0" w:space="0" w:color="auto"/>
        <w:left w:val="none" w:sz="0" w:space="0" w:color="auto"/>
        <w:bottom w:val="none" w:sz="0" w:space="0" w:color="auto"/>
        <w:right w:val="none" w:sz="0" w:space="0" w:color="auto"/>
      </w:divBdr>
    </w:div>
    <w:div w:id="1299337455">
      <w:bodyDiv w:val="1"/>
      <w:marLeft w:val="0"/>
      <w:marRight w:val="0"/>
      <w:marTop w:val="0"/>
      <w:marBottom w:val="0"/>
      <w:divBdr>
        <w:top w:val="none" w:sz="0" w:space="0" w:color="auto"/>
        <w:left w:val="none" w:sz="0" w:space="0" w:color="auto"/>
        <w:bottom w:val="none" w:sz="0" w:space="0" w:color="auto"/>
        <w:right w:val="none" w:sz="0" w:space="0" w:color="auto"/>
      </w:divBdr>
    </w:div>
    <w:div w:id="1377124567">
      <w:bodyDiv w:val="1"/>
      <w:marLeft w:val="0"/>
      <w:marRight w:val="0"/>
      <w:marTop w:val="0"/>
      <w:marBottom w:val="0"/>
      <w:divBdr>
        <w:top w:val="none" w:sz="0" w:space="0" w:color="auto"/>
        <w:left w:val="none" w:sz="0" w:space="0" w:color="auto"/>
        <w:bottom w:val="none" w:sz="0" w:space="0" w:color="auto"/>
        <w:right w:val="none" w:sz="0" w:space="0" w:color="auto"/>
      </w:divBdr>
    </w:div>
    <w:div w:id="1958414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ndp.org/content/undp/en/home/operations/accountability/evaluation/evaluation_policyofundp.html" TargetMode="External"/><Relationship Id="rId21" Type="http://schemas.openxmlformats.org/officeDocument/2006/relationships/header" Target="header2.xml"/><Relationship Id="rId42" Type="http://schemas.openxmlformats.org/officeDocument/2006/relationships/image" Target="media/image4.jpeg"/><Relationship Id="rId47" Type="http://schemas.openxmlformats.org/officeDocument/2006/relationships/header" Target="header7.xml"/><Relationship Id="rId63" Type="http://schemas.openxmlformats.org/officeDocument/2006/relationships/header" Target="header11.xml"/><Relationship Id="rId68" Type="http://schemas.openxmlformats.org/officeDocument/2006/relationships/header" Target="header15.xml"/><Relationship Id="rId16" Type="http://schemas.openxmlformats.org/officeDocument/2006/relationships/hyperlink" Target="http://www.mercuryconvention.org/Countries/Parties/Exemptions/tabid/5967/language/en-US/Default.aspx" TargetMode="External"/><Relationship Id="rId11" Type="http://schemas.openxmlformats.org/officeDocument/2006/relationships/endnotes" Target="endnotes.xml"/><Relationship Id="rId24" Type="http://schemas.openxmlformats.org/officeDocument/2006/relationships/hyperlink" Target="http://www.mercuryconvention.org/Portals/11/documents/forms-guidance/English/Guidance_Contaminated_Sites_EN.pdf" TargetMode="External"/><Relationship Id="rId32" Type="http://schemas.openxmlformats.org/officeDocument/2006/relationships/hyperlink" Target="http://web.undp.org/evaluation/guidance.shtml" TargetMode="External"/><Relationship Id="rId37" Type="http://schemas.openxmlformats.org/officeDocument/2006/relationships/hyperlink" Target="http://www.un.org/sc/committees/1267/aq_sanctions_list.shtml" TargetMode="External"/><Relationship Id="rId40" Type="http://schemas.openxmlformats.org/officeDocument/2006/relationships/hyperlink" Target="http://www.undp.org" TargetMode="External"/><Relationship Id="rId45" Type="http://schemas.openxmlformats.org/officeDocument/2006/relationships/hyperlink" Target="http://www.mercuryconvention.org/Portals/11/documents/forms-guidance/English/Guidelines_Environmentally-sound-interim-storage_Nov2018.pdf" TargetMode="External"/><Relationship Id="rId53" Type="http://schemas.openxmlformats.org/officeDocument/2006/relationships/hyperlink" Target="http://www.mercuryconvention.org/" TargetMode="External"/><Relationship Id="rId58" Type="http://schemas.openxmlformats.org/officeDocument/2006/relationships/footer" Target="footer8.xml"/><Relationship Id="rId66" Type="http://schemas.openxmlformats.org/officeDocument/2006/relationships/header" Target="header13.xml"/><Relationship Id="rId79" Type="http://schemas.openxmlformats.org/officeDocument/2006/relationships/customXml" Target="../customXml/item7.xml"/><Relationship Id="rId5" Type="http://schemas.openxmlformats.org/officeDocument/2006/relationships/customXml" Target="../customXml/item5.xml"/><Relationship Id="rId61" Type="http://schemas.openxmlformats.org/officeDocument/2006/relationships/hyperlink" Target="http://www.mercuryconvention.org/Portals/11/documents/forms-guidance/English/Guidelines_Environmentally-sound-interim-storage_Nov2018.pdf" TargetMode="External"/><Relationship Id="rId19" Type="http://schemas.openxmlformats.org/officeDocument/2006/relationships/footer" Target="footer3.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hyperlink" Target="https://www.thegef.org/sites/default/files/council-meeting-documents/GEF-C.56-03%2C%20Policy%20on%20Monitoring.pdf" TargetMode="External"/><Relationship Id="rId30" Type="http://schemas.openxmlformats.org/officeDocument/2006/relationships/hyperlink" Target="https://www.thegef.org/sites/default/files/documents/Results_Guidelines.pdf" TargetMode="External"/><Relationship Id="rId35" Type="http://schemas.openxmlformats.org/officeDocument/2006/relationships/footer" Target="footer4.xml"/><Relationship Id="rId43" Type="http://schemas.openxmlformats.org/officeDocument/2006/relationships/footer" Target="footer5.xml"/><Relationship Id="rId48" Type="http://schemas.openxmlformats.org/officeDocument/2006/relationships/footer" Target="footer6.xml"/><Relationship Id="rId56" Type="http://schemas.openxmlformats.org/officeDocument/2006/relationships/hyperlink" Target="http://chm.pops.int/" TargetMode="External"/><Relationship Id="rId64" Type="http://schemas.openxmlformats.org/officeDocument/2006/relationships/header" Target="header12.xml"/><Relationship Id="rId69" Type="http://schemas.openxmlformats.org/officeDocument/2006/relationships/footer" Target="footer11.xm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info.undp.org/sites/bpps/ses_toolkit/default.aspx" TargetMode="External"/><Relationship Id="rId72" Type="http://schemas.openxmlformats.org/officeDocument/2006/relationships/hyperlink" Target="http://www.cnwomen.com.cn/2019/12/17/99185274.html" TargetMode="External"/><Relationship Id="rId80"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yperlink" Target="http://www.undp.org/content/undp/en/home/operations/accountability/programme_and_operationspoliciesandprocedures.html" TargetMode="External"/><Relationship Id="rId33" Type="http://schemas.openxmlformats.org/officeDocument/2006/relationships/header" Target="header4.xml"/><Relationship Id="rId38" Type="http://schemas.openxmlformats.org/officeDocument/2006/relationships/hyperlink" Target="http://www.undp.org/ses" TargetMode="External"/><Relationship Id="rId46" Type="http://schemas.openxmlformats.org/officeDocument/2006/relationships/hyperlink" Target="http://www.mercuryconvention.org/Portals/11/documents/forms-guidance/English/Guidance_Contaminated_Sites_EN.pdf" TargetMode="External"/><Relationship Id="rId59" Type="http://schemas.openxmlformats.org/officeDocument/2006/relationships/header" Target="header10.xml"/><Relationship Id="rId67" Type="http://schemas.openxmlformats.org/officeDocument/2006/relationships/header" Target="header14.xml"/><Relationship Id="rId20" Type="http://schemas.openxmlformats.org/officeDocument/2006/relationships/header" Target="header1.xml"/><Relationship Id="rId41" Type="http://schemas.openxmlformats.org/officeDocument/2006/relationships/hyperlink" Target="https://popp.undp.org/SitePages/POPPSubject.aspx?SBJID=452&amp;Menu=BusinessUnit&amp;Beta=0" TargetMode="External"/><Relationship Id="rId54" Type="http://schemas.openxmlformats.org/officeDocument/2006/relationships/hyperlink" Target="http://www.basel.int/" TargetMode="External"/><Relationship Id="rId62" Type="http://schemas.openxmlformats.org/officeDocument/2006/relationships/hyperlink" Target="http://www.mercuryconvention.org/Portals/11/documents/forms-guidance/English/Guidance_Contaminated_Sites_EN.pdf" TargetMode="External"/><Relationship Id="rId70" Type="http://schemas.openxmlformats.org/officeDocument/2006/relationships/header" Target="header16.xml"/><Relationship Id="rId75"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C:/Users/jingjing.wang/Desktop/6279CH~1(1)-lingli-wk.docx" TargetMode="External"/><Relationship Id="rId23" Type="http://schemas.openxmlformats.org/officeDocument/2006/relationships/hyperlink" Target="http://www.mercuryconvention.org/Portals/11/documents/forms-guidance/English/Guidelines_Environmentally-sound-interim-storage_Nov2018.pdf" TargetMode="External"/><Relationship Id="rId28" Type="http://schemas.openxmlformats.org/officeDocument/2006/relationships/hyperlink" Target="https://www.thegef.org/sites/default/files/council-meeting-documents/EN_GEF.ME_C56_02_GEF_Evaluation_Policy_May_2019_0.pdf" TargetMode="External"/><Relationship Id="rId36" Type="http://schemas.openxmlformats.org/officeDocument/2006/relationships/header" Target="header6.xml"/><Relationship Id="rId49" Type="http://schemas.openxmlformats.org/officeDocument/2006/relationships/header" Target="header8.xml"/><Relationship Id="rId57" Type="http://schemas.openxmlformats.org/officeDocument/2006/relationships/header" Target="header9.xml"/><Relationship Id="rId10" Type="http://schemas.openxmlformats.org/officeDocument/2006/relationships/footnotes" Target="footnotes.xml"/><Relationship Id="rId31" Type="http://schemas.openxmlformats.org/officeDocument/2006/relationships/hyperlink" Target="http://web.undp.org/evaluation/guidance.shtml" TargetMode="External"/><Relationship Id="rId44" Type="http://schemas.openxmlformats.org/officeDocument/2006/relationships/hyperlink" Target="https://www.undp.org/content/undp/en/home/librarypage/womens-empowerment/undp-gender-equality-strategy-2018-2021.html" TargetMode="External"/><Relationship Id="rId52" Type="http://schemas.openxmlformats.org/officeDocument/2006/relationships/hyperlink" Target="http://ozone.unep.org/montreal-protocol-substances-deplete-ozone-layer/32506" TargetMode="External"/><Relationship Id="rId60" Type="http://schemas.openxmlformats.org/officeDocument/2006/relationships/footer" Target="footer9.xml"/><Relationship Id="rId65" Type="http://schemas.openxmlformats.org/officeDocument/2006/relationships/footer" Target="footer10.xml"/><Relationship Id="rId73" Type="http://schemas.openxmlformats.org/officeDocument/2006/relationships/image" Target="media/image5.png"/><Relationship Id="rId78"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hyperlink" Target="http://www.undp.org/secu-srm" TargetMode="External"/><Relationship Id="rId34" Type="http://schemas.openxmlformats.org/officeDocument/2006/relationships/header" Target="header5.xml"/><Relationship Id="rId50" Type="http://schemas.openxmlformats.org/officeDocument/2006/relationships/footer" Target="footer7.xml"/><Relationship Id="rId55" Type="http://schemas.openxmlformats.org/officeDocument/2006/relationships/hyperlink" Target="http://www.pic.int/"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eader" Target="header17.xml"/><Relationship Id="rId2" Type="http://schemas.openxmlformats.org/officeDocument/2006/relationships/customXml" Target="../customXml/item2.xml"/><Relationship Id="rId29" Type="http://schemas.openxmlformats.org/officeDocument/2006/relationships/hyperlink" Target="https://www.thegef.org/documents/policies-guidelin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fz.shaanxi.gov.cn/sxsq/201610/t20161020_679566.html" TargetMode="External"/><Relationship Id="rId13" Type="http://schemas.openxmlformats.org/officeDocument/2006/relationships/hyperlink" Target="https://www.cbd.int/abs/" TargetMode="External"/><Relationship Id="rId3" Type="http://schemas.openxmlformats.org/officeDocument/2006/relationships/hyperlink" Target="https://www.thegef.org/gef/policies_guidelines" TargetMode="External"/><Relationship Id="rId7" Type="http://schemas.openxmlformats.org/officeDocument/2006/relationships/hyperlink" Target="http://www.hunan.gov.cn/hnszf/jxxx/hngk/sqjs/sqjs.html" TargetMode="External"/><Relationship Id="rId12" Type="http://schemas.openxmlformats.org/officeDocument/2006/relationships/hyperlink" Target="https://www.cbd.int/" TargetMode="External"/><Relationship Id="rId2" Type="http://schemas.openxmlformats.org/officeDocument/2006/relationships/hyperlink" Target="http://www.undp.org/content/undp/en/home/operations/transparency/information_disclosurepolicy/" TargetMode="External"/><Relationship Id="rId1" Type="http://schemas.openxmlformats.org/officeDocument/2006/relationships/hyperlink" Target="https://www.thegef.org/gef/policies_guidelines" TargetMode="External"/><Relationship Id="rId6" Type="http://schemas.openxmlformats.org/officeDocument/2006/relationships/hyperlink" Target="http://www.jiangsu.gov.cn/col/col31359/index.html" TargetMode="External"/><Relationship Id="rId11" Type="http://schemas.openxmlformats.org/officeDocument/2006/relationships/hyperlink" Target="https://bch.cbd.int/protocol" TargetMode="External"/><Relationship Id="rId5" Type="http://schemas.openxmlformats.org/officeDocument/2006/relationships/hyperlink" Target="http://106.54.10.148:8083/dfz//static/plugin/pdf/web/hehe.html?bookId=846dc9e44d2a4be887472dc26fcaa039&amp;file=http://106.54.10.148:8083/dfz/book/846dc9e44d2a4be887472dc26fcaa039/0.html&amp;bookName=%E8%87%AA%E7%84%B6%E7%8E%AF%E5%A2%83%E5%BF%97" TargetMode="External"/><Relationship Id="rId15" Type="http://schemas.openxmlformats.org/officeDocument/2006/relationships/hyperlink" Target="https://www.thegef.org/sites/default/files/council-meeting-documents/EN_GEF.C.54.06_Gender_Strategy_1.pdf" TargetMode="External"/><Relationship Id="rId10" Type="http://schemas.openxmlformats.org/officeDocument/2006/relationships/hyperlink" Target="https://www.cbd.int/" TargetMode="External"/><Relationship Id="rId4" Type="http://schemas.openxmlformats.org/officeDocument/2006/relationships/hyperlink" Target="https://popp.undp.org/_layouts/15/WopiFrame.aspx?sourcedoc=/UNDP_POPP_DOCUMENT_LIBRARY/Public/PPM_Project%20Management_Closing.docx&amp;action=default" TargetMode="External"/><Relationship Id="rId9" Type="http://schemas.openxmlformats.org/officeDocument/2006/relationships/hyperlink" Target="http://www.shandong.gov.cn/col/col94094/index.html" TargetMode="External"/><Relationship Id="rId14" Type="http://schemas.openxmlformats.org/officeDocument/2006/relationships/hyperlink" Target="http://news.sciencenet.cn/sbhtmlnews/2012/3/256085.shtm?id=2560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114"/>
    <customShpInfo spid="_x0000_s1113"/>
    <customShpInfo spid="_x0000_s1028"/>
    <customShpInfo spid="_x0000_s1029"/>
    <customShpInfo spid="_x0000_s1030"/>
    <customShpInfo spid="_x0000_s1112"/>
    <customShpInfo spid="_x0000_s1031"/>
    <customShpInfo spid="_x0000_s1032"/>
    <customShpInfo spid="_x0000_s1033"/>
    <customShpInfo spid="_x0000_s1034"/>
    <customShpInfo spid="_x0000_s1035"/>
    <customShpInfo spid="_x0000_s1036"/>
    <customShpInfo spid="_x0000_s1037"/>
    <customShpInfo spid="_x0000_s1111"/>
    <customShpInfo spid="_x0000_s1110"/>
    <customShpInfo spid="_x0000_s1109"/>
    <customShpInfo spid="_x0000_s1038"/>
    <customShpInfo spid="_x0000_s1108"/>
    <customShpInfo spid="_x0000_s1107"/>
    <customShpInfo spid="_x0000_s1106"/>
    <customShpInfo spid="_x0000_s1039"/>
    <customShpInfo spid="_x0000_s1105"/>
    <customShpInfo spid="_x0000_s1104"/>
    <customShpInfo spid="_x0000_s1103"/>
    <customShpInfo spid="_x0000_s1102"/>
    <customShpInfo spid="_x0000_s1040"/>
    <customShpInfo spid="_x0000_s1101"/>
    <customShpInfo spid="_x0000_s1041"/>
    <customShpInfo spid="_x0000_s1100"/>
    <customShpInfo spid="_x0000_s1042"/>
    <customShpInfo spid="_x0000_s1099"/>
    <customShpInfo spid="_x0000_s1043"/>
    <customShpInfo spid="_x0000_s1044"/>
    <customShpInfo spid="_x0000_s1045"/>
    <customShpInfo spid="_x0000_s1046"/>
    <customShpInfo spid="_x0000_s1047"/>
    <customShpInfo spid="_x0000_s1048"/>
    <customShpInfo spid="_x0000_s1049"/>
    <customShpInfo spid="_x0000_s1050"/>
    <customShpInfo spid="_x0000_s1098"/>
    <customShpInfo spid="_x0000_s1051"/>
    <customShpInfo spid="_x0000_s1052"/>
    <customShpInfo spid="_x0000_s1053"/>
    <customShpInfo spid="_x0000_s1054"/>
    <customShpInfo spid="_x0000_s1055"/>
    <customShpInfo spid="_x0000_s1056"/>
    <customShpInfo spid="_x0000_s1057"/>
    <customShpInfo spid="_x0000_s1097"/>
    <customShpInfo spid="_x0000_s1096"/>
    <customShpInfo spid="_x0000_s1058"/>
    <customShpInfo spid="_x0000_s1059"/>
    <customShpInfo spid="_x0000_s1060"/>
    <customShpInfo spid="_x0000_s1095"/>
    <customShpInfo spid="_x0000_s1094"/>
    <customShpInfo spid="_x0000_s1093"/>
    <customShpInfo spid="_x0000_s1092"/>
    <customShpInfo spid="_x0000_s1061"/>
    <customShpInfo spid="_x0000_s1091"/>
    <customShpInfo spid="_x0000_s1090"/>
    <customShpInfo spid="_x0000_s1089"/>
    <customShpInfo spid="_x0000_s1088"/>
    <customShpInfo spid="_x0000_s1087"/>
    <customShpInfo spid="_x0000_s1086"/>
    <customShpInfo spid="_x0000_s1085"/>
    <customShpInfo spid="_x0000_s1084"/>
    <customShpInfo spid="_x0000_s1062"/>
    <customShpInfo spid="_x0000_s108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63"/>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8.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CHN</TermName>
          <TermId xmlns="http://schemas.microsoft.com/office/infopath/2007/PartnerControls">bed15c85-3ec0-4fa4-892d-0a2d1cb9e3c8</TermId>
        </TermInfo>
      </Terms>
    </gc6531b704974d528487414686b72f6f>
    <UndpOUCode xmlns="1ed4137b-41b2-488b-8250-6d369ec27664" xsi:nil="true"/>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Document_x0020_Coverage_x0020_Period_x0020_Start_x0020_Date xmlns="f1161f5b-24a3-4c2d-bc81-44cb9325e8ee" xsi:nil="true"/>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UNDPCountryTaxHTField0>
    <c4e2ab2cc9354bbf9064eeb465a566ea xmlns="1ed4137b-41b2-488b-8250-6d369ec27664">
      <Terms xmlns="http://schemas.microsoft.com/office/infopath/2007/PartnerControls"/>
    </c4e2ab2cc9354bbf9064eeb465a566ea>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_dlc_DocId xmlns="f1161f5b-24a3-4c2d-bc81-44cb9325e8ee">ATLASPDC-4-148738</_dlc_DocId>
    <Project_x0020_Manager xmlns="f1161f5b-24a3-4c2d-bc81-44cb9325e8ee" xsi:nil="true"/>
    <TaxCatchAll xmlns="1ed4137b-41b2-488b-8250-6d369ec27664">
      <Value>1251</Value>
      <Value>1110</Value>
      <Value>296</Value>
      <Value>1</Value>
      <Value>763</Value>
    </TaxCatchAll>
    <UndpDocStatus xmlns="1ed4137b-41b2-488b-8250-6d369ec27664">Draft</UndpDocStatus>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Document_x0020_Coverage_x0020_Period_x0020_End_x0020_Date xmlns="f1161f5b-24a3-4c2d-bc81-44cb9325e8ee">2022-03-09T05:00:00+00:00</Document_x0020_Coverage_x0020_Period_x0020_End_x0020_Date>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Format xmlns="1ed4137b-41b2-488b-8250-6d369ec27664" xsi:nil="true"/>
    <UNDPDocumentCategoryTaxHTField0 xmlns="1ed4137b-41b2-488b-8250-6d369ec27664">
      <Terms xmlns="http://schemas.microsoft.com/office/infopath/2007/PartnerControls"/>
    </UNDPDocumentCategoryTaxHTField0>
    <UNDPPublishedDate xmlns="f1161f5b-24a3-4c2d-bc81-44cb9325e8ee">2022-03-09T03:00:00+00:00</UNDPPublishedDate>
    <UndpClassificationLevel xmlns="1ed4137b-41b2-488b-8250-6d369ec27664">Public</UndpClassificationLevel>
    <UndpIsTemplate xmlns="1ed4137b-41b2-488b-8250-6d369ec27664">No</UndpIsTemplate>
    <_dlc_DocIdUrl xmlns="f1161f5b-24a3-4c2d-bc81-44cb9325e8ee">
      <Url>https://info.undp.org/docs/pdc/_layouts/DocIdRedir.aspx?ID=ATLASPDC-4-148738</Url>
      <Description>ATLASPDC-4-148738</Description>
    </_dlc_DocIdUrl>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00120057</UndpProjectNo>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44FCEB1D-01B4-4A01-A6B8-060EA0431B22}"/>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E7CB953-4BBD-4B78-BD76-050C868AE80F}">
  <ds:schemaRefs>
    <ds:schemaRef ds:uri="http://schemas.microsoft.com/sharepoint/v3/contenttype/forms"/>
  </ds:schemaRefs>
</ds:datastoreItem>
</file>

<file path=customXml/itemProps4.xml><?xml version="1.0" encoding="utf-8"?>
<ds:datastoreItem xmlns:ds="http://schemas.openxmlformats.org/officeDocument/2006/customXml" ds:itemID="{E3064EF3-4CD3-4BF1-A9FF-63FFD01E1887}">
  <ds:schemaRefs>
    <ds:schemaRef ds:uri="http://schemas.microsoft.com/office/2006/metadata/longProperties"/>
  </ds:schemaRefs>
</ds:datastoreItem>
</file>

<file path=customXml/itemProps5.xml><?xml version="1.0" encoding="utf-8"?>
<ds:datastoreItem xmlns:ds="http://schemas.openxmlformats.org/officeDocument/2006/customXml" ds:itemID="{282E574B-08CF-41AD-854B-47C6E60902F1}">
  <ds:schemaRefs>
    <ds:schemaRef ds:uri="http://schemas.openxmlformats.org/officeDocument/2006/bibliography"/>
  </ds:schemaRefs>
</ds:datastoreItem>
</file>

<file path=customXml/itemProps6.xml><?xml version="1.0" encoding="utf-8"?>
<ds:datastoreItem xmlns:ds="http://schemas.openxmlformats.org/officeDocument/2006/customXml" ds:itemID="{A819B4F6-DEC5-4460-9E21-438E88257A04}"/>
</file>

<file path=customXml/itemProps7.xml><?xml version="1.0" encoding="utf-8"?>
<ds:datastoreItem xmlns:ds="http://schemas.openxmlformats.org/officeDocument/2006/customXml" ds:itemID="{FE60749D-5690-44FC-8816-FF59FC0D0764}"/>
</file>

<file path=customXml/itemProps8.xml><?xml version="1.0" encoding="utf-8"?>
<ds:datastoreItem xmlns:ds="http://schemas.openxmlformats.org/officeDocument/2006/customXml" ds:itemID="{F7D21345-AE18-4597-8077-3B1841B61A9B}"/>
</file>

<file path=docProps/app.xml><?xml version="1.0" encoding="utf-8"?>
<Properties xmlns="http://schemas.openxmlformats.org/officeDocument/2006/extended-properties" xmlns:vt="http://schemas.openxmlformats.org/officeDocument/2006/docPropsVTypes">
  <Template>Normal</Template>
  <TotalTime>1176</TotalTime>
  <Pages>153</Pages>
  <Words>63780</Words>
  <Characters>363552</Characters>
  <Application>Microsoft Office Word</Application>
  <DocSecurity>0</DocSecurity>
  <Lines>3029</Lines>
  <Paragraphs>852</Paragraphs>
  <ScaleCrop>false</ScaleCrop>
  <HeadingPairs>
    <vt:vector size="2" baseType="variant">
      <vt:variant>
        <vt:lpstr>Title</vt:lpstr>
      </vt:variant>
      <vt:variant>
        <vt:i4>1</vt:i4>
      </vt:variant>
    </vt:vector>
  </HeadingPairs>
  <TitlesOfParts>
    <vt:vector size="1" baseType="lpstr">
      <vt:lpstr>ProDoc template for all vertical funds - CLEAN version</vt:lpstr>
    </vt:vector>
  </TitlesOfParts>
  <Company>Microsoft</Company>
  <LinksUpToDate>false</LinksUpToDate>
  <CharactersWithSpaces>426480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ProDoc template for all vertical funds - CLEAN version</dc:title>
  <dc:subject>Project Management</dc:subject>
  <dc:creator>nancy.bennet@undp.org</dc:creator>
  <cp:keywords/>
  <cp:lastModifiedBy>Jingjing Wang</cp:lastModifiedBy>
  <cp:revision>22</cp:revision>
  <cp:lastPrinted>2019-12-30T22:21:00Z</cp:lastPrinted>
  <dcterms:created xsi:type="dcterms:W3CDTF">2021-10-29T23:34:00Z</dcterms:created>
  <dcterms:modified xsi:type="dcterms:W3CDTF">2021-11-01T03:13:00Z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ec1c914e-1f1c-424b-8f3e-867d3520174a</vt:lpwstr>
  </property>
  <property fmtid="{D5CDD505-2E9C-101B-9397-08002B2CF9AE}" pid="4" name="_dlc_DocId">
    <vt:lpwstr>KKKATZMDSDUY-340-120</vt:lpwstr>
  </property>
  <property fmtid="{D5CDD505-2E9C-101B-9397-08002B2CF9AE}" pid="5" name="_dlc_DocIdUrl">
    <vt:lpwstr>https://intranet.undp.org/unit/bpps/sdev/gef/_layouts/15/DocIdRedir.aspx?ID=KKKATZMDSDUY-340-120, KKKATZMDSDUY-340-120</vt:lpwstr>
  </property>
  <property fmtid="{D5CDD505-2E9C-101B-9397-08002B2CF9AE}" pid="6" name="Description0">
    <vt:lpwstr/>
  </property>
  <property fmtid="{D5CDD505-2E9C-101B-9397-08002B2CF9AE}" pid="7" name="Category">
    <vt:lpwstr>Concept Design Phase</vt:lpwstr>
  </property>
  <property fmtid="{D5CDD505-2E9C-101B-9397-08002B2CF9AE}" pid="8" name="KSOProductBuildVer">
    <vt:lpwstr>2052-11.1.0.10116</vt:lpwstr>
  </property>
  <property fmtid="{D5CDD505-2E9C-101B-9397-08002B2CF9AE}" pid="9" name="UNDPCountry">
    <vt:lpwstr/>
  </property>
  <property fmtid="{D5CDD505-2E9C-101B-9397-08002B2CF9AE}" pid="10" name="UNDPDocumentCategory">
    <vt:lpwstr/>
  </property>
  <property fmtid="{D5CDD505-2E9C-101B-9397-08002B2CF9AE}" pid="11" name="UN Languages">
    <vt:lpwstr>1;#English|7f98b732-4b5b-4b70-ba90-a0eff09b5d2d</vt:lpwstr>
  </property>
  <property fmtid="{D5CDD505-2E9C-101B-9397-08002B2CF9AE}" pid="12" name="Operating Unit0">
    <vt:lpwstr>1251;#CHN|bed15c85-3ec0-4fa4-892d-0a2d1cb9e3c8</vt:lpwstr>
  </property>
  <property fmtid="{D5CDD505-2E9C-101B-9397-08002B2CF9AE}" pid="13" name="Atlas Document Status">
    <vt:lpwstr>763;#Draft|121d40a5-e62e-4d42-82e4-d6d12003de0a</vt:lpwstr>
  </property>
  <property fmtid="{D5CDD505-2E9C-101B-9397-08002B2CF9AE}" pid="14" name="Atlas Document Type">
    <vt:lpwstr>1110;#Prodoc|099f975e-b4d9-4bba-a499-dbcc387c61ad</vt:lpwstr>
  </property>
  <property fmtid="{D5CDD505-2E9C-101B-9397-08002B2CF9AE}" pid="15" name="eRegFilingCodeMM">
    <vt:lpwstr/>
  </property>
  <property fmtid="{D5CDD505-2E9C-101B-9397-08002B2CF9AE}" pid="16" name="UndpUnitMM">
    <vt:lpwstr/>
  </property>
  <property fmtid="{D5CDD505-2E9C-101B-9397-08002B2CF9AE}" pid="17" name="UNDPFocusAreas">
    <vt:lpwstr>296;#Environment and Energy|507850c5-118d-4c78-99b1-c760df552b10</vt:lpwstr>
  </property>
  <property fmtid="{D5CDD505-2E9C-101B-9397-08002B2CF9AE}" pid="18" name="UndpDocTypeMM">
    <vt:lpwstr/>
  </property>
  <property fmtid="{D5CDD505-2E9C-101B-9397-08002B2CF9AE}" pid="19" name="DocumentSetDescription">
    <vt:lpwstr/>
  </property>
  <property fmtid="{D5CDD505-2E9C-101B-9397-08002B2CF9AE}" pid="20" name="UnitTaxHTField0">
    <vt:lpwstr/>
  </property>
  <property fmtid="{D5CDD505-2E9C-101B-9397-08002B2CF9AE}" pid="21" name="Unit">
    <vt:lpwstr/>
  </property>
  <property fmtid="{D5CDD505-2E9C-101B-9397-08002B2CF9AE}" pid="22" name="URL">
    <vt:lpwstr/>
  </property>
</Properties>
</file>